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988B0">
      <w:pPr>
        <w:spacing w:line="360" w:lineRule="auto"/>
        <w:ind w:left="479" w:leftChars="228"/>
        <w:jc w:val="center"/>
        <w:rPr>
          <w:rFonts w:hint="eastAsia" w:ascii="宋体" w:hAnsi="宋体" w:cs="宋体"/>
          <w:b/>
          <w:bCs/>
          <w:sz w:val="24"/>
        </w:rPr>
      </w:pPr>
      <w:r>
        <w:rPr>
          <w:rFonts w:hint="eastAsia" w:ascii="宋体" w:hAnsi="宋体" w:cs="宋体"/>
          <w:sz w:val="28"/>
          <w:szCs w:val="28"/>
        </w:rPr>
        <w:t>河南省交通事业发展中心2026年全省规划升级未接养路段安全评估项目</w:t>
      </w:r>
      <w:r>
        <w:rPr>
          <w:rFonts w:hint="eastAsia" w:ascii="宋体" w:hAnsi="宋体" w:cs="宋体"/>
          <w:sz w:val="28"/>
          <w:szCs w:val="28"/>
          <w:lang w:eastAsia="zh-CN"/>
        </w:rPr>
        <w:t>公开招标公告</w:t>
      </w:r>
    </w:p>
    <w:p w14:paraId="23A25D6A">
      <w:pPr>
        <w:spacing w:line="360" w:lineRule="auto"/>
        <w:rPr>
          <w:rFonts w:hint="eastAsia" w:ascii="宋体" w:hAnsi="宋体" w:cs="宋体"/>
          <w:b/>
          <w:bCs/>
          <w:sz w:val="24"/>
        </w:rPr>
      </w:pPr>
      <w:r>
        <w:rPr>
          <w:rFonts w:hint="eastAsia" w:ascii="宋体" w:hAnsi="宋体" w:cs="宋体"/>
          <w:b/>
          <w:bCs/>
          <w:sz w:val="24"/>
        </w:rPr>
        <w:t>项目概况:</w:t>
      </w:r>
    </w:p>
    <w:p w14:paraId="0F6F8B32">
      <w:pPr>
        <w:spacing w:line="360" w:lineRule="auto"/>
        <w:ind w:firstLine="480" w:firstLineChars="200"/>
        <w:rPr>
          <w:rFonts w:hint="eastAsia" w:ascii="宋体" w:hAnsi="宋体" w:cs="宋体"/>
          <w:sz w:val="24"/>
        </w:rPr>
      </w:pPr>
      <w:r>
        <w:rPr>
          <w:rFonts w:hint="eastAsia" w:ascii="宋体" w:hAnsi="宋体" w:cs="宋体"/>
          <w:sz w:val="24"/>
        </w:rPr>
        <w:t>河南省交通事业发展中心2026年全省规划升级未接养路段安全评估项目</w:t>
      </w:r>
      <w:r>
        <w:rPr>
          <w:rFonts w:hint="eastAsia" w:ascii="宋体" w:hAnsi="宋体" w:cs="宋体"/>
          <w:sz w:val="24"/>
          <w:lang w:val="zh-CN"/>
        </w:rPr>
        <w:t>的潜在投标人应在</w:t>
      </w:r>
      <w:r>
        <w:rPr>
          <w:rFonts w:hint="eastAsia" w:ascii="宋体" w:hAnsi="宋体" w:cs="宋体"/>
          <w:sz w:val="24"/>
        </w:rPr>
        <w:t>河南省公共资源交易中心网站（http://hnsggzyjy.henan.gov.cn）下载获取招标文件，并于2026</w:t>
      </w:r>
      <w:r>
        <w:rPr>
          <w:rFonts w:hint="eastAsia" w:ascii="宋体" w:hAnsi="宋体" w:eastAsia="宋体" w:cs="宋体"/>
          <w:sz w:val="24"/>
        </w:rPr>
        <w:t>年06月</w:t>
      </w:r>
      <w:r>
        <w:rPr>
          <w:rFonts w:hint="eastAsia" w:ascii="宋体" w:hAnsi="宋体" w:eastAsia="宋体" w:cs="宋体"/>
          <w:sz w:val="24"/>
          <w:lang w:val="en-US" w:eastAsia="zh-CN"/>
        </w:rPr>
        <w:t>17</w:t>
      </w:r>
      <w:r>
        <w:rPr>
          <w:rFonts w:hint="eastAsia" w:ascii="宋体" w:hAnsi="宋体" w:eastAsia="宋体" w:cs="宋体"/>
          <w:sz w:val="24"/>
        </w:rPr>
        <w:t>日</w:t>
      </w:r>
      <w:r>
        <w:rPr>
          <w:rFonts w:hint="eastAsia" w:ascii="宋体" w:hAnsi="宋体" w:cs="宋体"/>
          <w:sz w:val="24"/>
        </w:rPr>
        <w:t>09时00分（北京时间）前递交投标文件。</w:t>
      </w:r>
    </w:p>
    <w:p w14:paraId="339F6C77">
      <w:pPr>
        <w:spacing w:line="360" w:lineRule="auto"/>
        <w:outlineLvl w:val="1"/>
        <w:rPr>
          <w:rFonts w:hint="eastAsia" w:ascii="宋体" w:hAnsi="宋体" w:cs="宋体"/>
          <w:sz w:val="24"/>
        </w:rPr>
      </w:pPr>
      <w:bookmarkStart w:id="0" w:name="_Toc20842"/>
      <w:r>
        <w:rPr>
          <w:rFonts w:hint="eastAsia" w:ascii="宋体" w:hAnsi="宋体" w:cs="宋体"/>
          <w:b/>
          <w:bCs/>
          <w:sz w:val="24"/>
        </w:rPr>
        <w:t>一、项目基本情况</w:t>
      </w:r>
      <w:bookmarkEnd w:id="0"/>
      <w:r>
        <w:rPr>
          <w:rFonts w:hint="eastAsia" w:ascii="宋体" w:hAnsi="宋体" w:cs="宋体"/>
          <w:sz w:val="24"/>
        </w:rPr>
        <w:t xml:space="preserve"> </w:t>
      </w:r>
    </w:p>
    <w:p w14:paraId="176EBB88">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1.项目编号：豫财招标采购-2026-</w:t>
      </w:r>
      <w:r>
        <w:rPr>
          <w:rFonts w:hint="eastAsia" w:ascii="宋体" w:hAnsi="宋体" w:cs="宋体"/>
          <w:sz w:val="24"/>
          <w:lang w:val="en-US" w:eastAsia="zh-CN"/>
        </w:rPr>
        <w:t>518</w:t>
      </w:r>
    </w:p>
    <w:p w14:paraId="0440CCEC">
      <w:pPr>
        <w:spacing w:line="360" w:lineRule="auto"/>
        <w:ind w:left="479" w:leftChars="228"/>
        <w:rPr>
          <w:rFonts w:hint="eastAsia" w:ascii="宋体" w:hAnsi="宋体" w:cs="宋体"/>
          <w:sz w:val="24"/>
        </w:rPr>
      </w:pPr>
      <w:r>
        <w:rPr>
          <w:rFonts w:hint="eastAsia" w:ascii="宋体" w:hAnsi="宋体" w:cs="宋体"/>
          <w:sz w:val="24"/>
        </w:rPr>
        <w:t>2.项目名称：河南省交通事业发展中心2026年全省规划升级未接养路段安全评估项目</w:t>
      </w:r>
    </w:p>
    <w:p w14:paraId="23914F9B">
      <w:pPr>
        <w:spacing w:line="360" w:lineRule="auto"/>
        <w:ind w:left="479" w:leftChars="228"/>
        <w:rPr>
          <w:rFonts w:hint="eastAsia" w:ascii="宋体" w:hAnsi="宋体" w:cs="宋体"/>
          <w:sz w:val="24"/>
        </w:rPr>
      </w:pPr>
      <w:r>
        <w:rPr>
          <w:rFonts w:hint="eastAsia" w:ascii="宋体" w:hAnsi="宋体" w:cs="宋体"/>
          <w:sz w:val="24"/>
        </w:rPr>
        <w:t xml:space="preserve">3.采购方式：公开招标 </w:t>
      </w:r>
    </w:p>
    <w:p w14:paraId="0C9DEC64">
      <w:pPr>
        <w:spacing w:line="360" w:lineRule="auto"/>
        <w:ind w:firstLine="480" w:firstLineChars="200"/>
        <w:rPr>
          <w:rFonts w:hint="eastAsia" w:ascii="宋体" w:hAnsi="宋体" w:cs="宋体"/>
          <w:sz w:val="24"/>
        </w:rPr>
      </w:pPr>
      <w:r>
        <w:rPr>
          <w:rFonts w:hint="eastAsia" w:ascii="宋体" w:hAnsi="宋体" w:cs="宋体"/>
          <w:sz w:val="24"/>
        </w:rPr>
        <w:t xml:space="preserve">4.预算金额：3000000.00元 </w:t>
      </w:r>
      <w:bookmarkStart w:id="8" w:name="_GoBack"/>
      <w:bookmarkEnd w:id="8"/>
    </w:p>
    <w:p w14:paraId="1CAC218E">
      <w:pPr>
        <w:spacing w:line="360" w:lineRule="auto"/>
        <w:ind w:firstLine="480" w:firstLineChars="200"/>
        <w:rPr>
          <w:rFonts w:hint="eastAsia" w:ascii="宋体" w:hAnsi="宋体" w:cs="宋体"/>
          <w:sz w:val="24"/>
        </w:rPr>
      </w:pPr>
      <w:r>
        <w:rPr>
          <w:rFonts w:hint="eastAsia" w:ascii="宋体" w:hAnsi="宋体" w:cs="宋体"/>
          <w:sz w:val="24"/>
        </w:rPr>
        <w:t xml:space="preserve">最高限价：3000000.00元  </w:t>
      </w:r>
    </w:p>
    <w:tbl>
      <w:tblPr>
        <w:tblStyle w:val="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76"/>
        <w:gridCol w:w="2566"/>
        <w:gridCol w:w="1635"/>
        <w:gridCol w:w="2137"/>
      </w:tblGrid>
      <w:tr w14:paraId="5F0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30" w:type="dxa"/>
            <w:noWrap w:val="0"/>
            <w:vAlign w:val="center"/>
          </w:tcPr>
          <w:p w14:paraId="7C5F3C4F">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序号</w:t>
            </w:r>
          </w:p>
        </w:tc>
        <w:tc>
          <w:tcPr>
            <w:tcW w:w="1876" w:type="dxa"/>
            <w:noWrap w:val="0"/>
            <w:vAlign w:val="center"/>
          </w:tcPr>
          <w:p w14:paraId="7A2F4A20">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包号</w:t>
            </w:r>
          </w:p>
        </w:tc>
        <w:tc>
          <w:tcPr>
            <w:tcW w:w="2566" w:type="dxa"/>
            <w:noWrap w:val="0"/>
            <w:vAlign w:val="center"/>
          </w:tcPr>
          <w:p w14:paraId="654BCF04">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包名称</w:t>
            </w:r>
          </w:p>
        </w:tc>
        <w:tc>
          <w:tcPr>
            <w:tcW w:w="1635" w:type="dxa"/>
            <w:noWrap w:val="0"/>
            <w:vAlign w:val="center"/>
          </w:tcPr>
          <w:p w14:paraId="519E70B1">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包预算（元）</w:t>
            </w:r>
          </w:p>
        </w:tc>
        <w:tc>
          <w:tcPr>
            <w:tcW w:w="2137" w:type="dxa"/>
            <w:noWrap w:val="0"/>
            <w:vAlign w:val="center"/>
          </w:tcPr>
          <w:p w14:paraId="266D5E9A">
            <w:pPr>
              <w:pStyle w:val="4"/>
              <w:spacing w:after="0" w:line="360" w:lineRule="auto"/>
              <w:ind w:firstLine="0"/>
              <w:jc w:val="center"/>
              <w:rPr>
                <w:rFonts w:hint="eastAsia" w:ascii="宋体" w:hAnsi="宋体" w:eastAsia="宋体" w:cs="宋体"/>
                <w:sz w:val="24"/>
                <w:lang w:val="en-US"/>
              </w:rPr>
            </w:pPr>
            <w:r>
              <w:rPr>
                <w:rFonts w:hint="eastAsia" w:ascii="宋体" w:hAnsi="宋体" w:eastAsia="宋体" w:cs="宋体"/>
                <w:sz w:val="24"/>
                <w:lang w:val="en-US"/>
              </w:rPr>
              <w:t>包最高限价（元）</w:t>
            </w:r>
          </w:p>
        </w:tc>
      </w:tr>
      <w:tr w14:paraId="2CC3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0" w:type="dxa"/>
            <w:noWrap w:val="0"/>
            <w:vAlign w:val="center"/>
          </w:tcPr>
          <w:p w14:paraId="3414F035">
            <w:pPr>
              <w:pStyle w:val="4"/>
              <w:spacing w:after="0" w:line="360" w:lineRule="auto"/>
              <w:ind w:firstLine="0"/>
              <w:jc w:val="center"/>
              <w:rPr>
                <w:rFonts w:hint="eastAsia" w:ascii="宋体" w:hAnsi="宋体" w:eastAsia="宋体" w:cs="宋体"/>
                <w:kern w:val="0"/>
                <w:sz w:val="24"/>
                <w:lang w:val="en-US"/>
              </w:rPr>
            </w:pPr>
            <w:r>
              <w:rPr>
                <w:rFonts w:hint="eastAsia" w:ascii="宋体" w:hAnsi="宋体" w:eastAsia="宋体" w:cs="宋体"/>
                <w:kern w:val="0"/>
                <w:sz w:val="24"/>
                <w:lang w:val="en-US"/>
              </w:rPr>
              <w:t>1</w:t>
            </w:r>
          </w:p>
        </w:tc>
        <w:tc>
          <w:tcPr>
            <w:tcW w:w="1876" w:type="dxa"/>
            <w:noWrap w:val="0"/>
            <w:vAlign w:val="center"/>
          </w:tcPr>
          <w:p w14:paraId="690B6767">
            <w:pPr>
              <w:jc w:val="center"/>
              <w:rPr>
                <w:rFonts w:hint="eastAsia" w:ascii="宋体" w:hAnsi="宋体" w:cs="宋体"/>
                <w:sz w:val="24"/>
              </w:rPr>
            </w:pPr>
            <w:r>
              <w:rPr>
                <w:rFonts w:hint="default" w:ascii="宋体" w:hAnsi="宋体" w:eastAsia="宋体" w:cs="宋体"/>
                <w:kern w:val="0"/>
                <w:sz w:val="24"/>
              </w:rPr>
              <w:t>豫政采(2)20260649-1</w:t>
            </w:r>
          </w:p>
        </w:tc>
        <w:tc>
          <w:tcPr>
            <w:tcW w:w="2566" w:type="dxa"/>
            <w:noWrap w:val="0"/>
            <w:vAlign w:val="center"/>
          </w:tcPr>
          <w:p w14:paraId="4E825585">
            <w:pPr>
              <w:spacing w:line="360" w:lineRule="auto"/>
              <w:rPr>
                <w:rFonts w:hint="eastAsia" w:ascii="宋体" w:hAnsi="宋体" w:cs="宋体"/>
                <w:kern w:val="0"/>
                <w:sz w:val="24"/>
              </w:rPr>
            </w:pPr>
            <w:r>
              <w:rPr>
                <w:rFonts w:hint="eastAsia" w:ascii="宋体" w:hAnsi="宋体" w:cs="宋体"/>
                <w:kern w:val="0"/>
                <w:sz w:val="24"/>
              </w:rPr>
              <w:t>河南省交通事业发展中心2026年全省规划升级未接养路段安全评估项目</w:t>
            </w:r>
          </w:p>
        </w:tc>
        <w:tc>
          <w:tcPr>
            <w:tcW w:w="1635" w:type="dxa"/>
            <w:noWrap w:val="0"/>
            <w:vAlign w:val="center"/>
          </w:tcPr>
          <w:p w14:paraId="0E06BBCF">
            <w:pPr>
              <w:spacing w:line="360" w:lineRule="auto"/>
              <w:jc w:val="center"/>
              <w:rPr>
                <w:rFonts w:hint="eastAsia" w:ascii="宋体" w:hAnsi="宋体" w:cs="宋体"/>
                <w:kern w:val="0"/>
                <w:sz w:val="24"/>
              </w:rPr>
            </w:pPr>
            <w:r>
              <w:rPr>
                <w:rFonts w:hint="eastAsia" w:ascii="宋体" w:hAnsi="宋体" w:cs="宋体"/>
                <w:sz w:val="24"/>
              </w:rPr>
              <w:t>3000000.00</w:t>
            </w:r>
          </w:p>
        </w:tc>
        <w:tc>
          <w:tcPr>
            <w:tcW w:w="2137" w:type="dxa"/>
            <w:noWrap w:val="0"/>
            <w:vAlign w:val="center"/>
          </w:tcPr>
          <w:p w14:paraId="1604F699">
            <w:pPr>
              <w:spacing w:line="360" w:lineRule="auto"/>
              <w:jc w:val="center"/>
              <w:rPr>
                <w:rFonts w:hint="eastAsia" w:ascii="宋体" w:hAnsi="宋体" w:cs="宋体"/>
                <w:kern w:val="0"/>
                <w:sz w:val="24"/>
              </w:rPr>
            </w:pPr>
            <w:r>
              <w:rPr>
                <w:rFonts w:hint="eastAsia" w:ascii="宋体" w:hAnsi="宋体" w:cs="宋体"/>
                <w:sz w:val="24"/>
              </w:rPr>
              <w:t>3000000.00</w:t>
            </w:r>
          </w:p>
        </w:tc>
      </w:tr>
    </w:tbl>
    <w:p w14:paraId="45E5F7E5">
      <w:pPr>
        <w:spacing w:line="360" w:lineRule="auto"/>
        <w:ind w:firstLine="480" w:firstLineChars="200"/>
        <w:rPr>
          <w:rFonts w:hint="eastAsia" w:ascii="宋体" w:hAnsi="宋体" w:cs="宋体"/>
          <w:kern w:val="0"/>
          <w:sz w:val="24"/>
        </w:rPr>
      </w:pPr>
      <w:r>
        <w:rPr>
          <w:rFonts w:hint="eastAsia" w:ascii="宋体" w:hAnsi="宋体" w:cs="宋体"/>
          <w:kern w:val="0"/>
          <w:sz w:val="24"/>
        </w:rPr>
        <w:t>5.采购需求：（包括但不限于标的的名称、数量、简要技术需求或服务要求等）</w:t>
      </w:r>
    </w:p>
    <w:p w14:paraId="209BCDD9">
      <w:pPr>
        <w:spacing w:line="360" w:lineRule="auto"/>
        <w:ind w:firstLine="480" w:firstLineChars="200"/>
        <w:jc w:val="left"/>
        <w:rPr>
          <w:rFonts w:hint="eastAsia" w:ascii="宋体" w:hAnsi="宋体" w:cs="宋体"/>
          <w:sz w:val="24"/>
        </w:rPr>
      </w:pPr>
      <w:r>
        <w:rPr>
          <w:rFonts w:hint="eastAsia" w:ascii="宋体" w:hAnsi="宋体" w:cs="宋体"/>
          <w:sz w:val="24"/>
        </w:rPr>
        <w:t>5.1本项目采购内容：</w:t>
      </w:r>
    </w:p>
    <w:p w14:paraId="1515FC2C">
      <w:pPr>
        <w:spacing w:line="360" w:lineRule="auto"/>
        <w:ind w:firstLine="480" w:firstLineChars="200"/>
        <w:jc w:val="left"/>
        <w:rPr>
          <w:rFonts w:hint="eastAsia" w:ascii="宋体" w:hAnsi="宋体" w:cs="宋体"/>
          <w:sz w:val="24"/>
        </w:rPr>
      </w:pPr>
      <w:r>
        <w:rPr>
          <w:rFonts w:hint="eastAsia" w:ascii="宋体" w:hAnsi="宋体" w:cs="宋体"/>
          <w:sz w:val="24"/>
        </w:rPr>
        <w:t>为加快推进规划升级未接养省道移交接养工作，全面摸清安全隐患底数，为后续隐患整治、规范移交接养提供科学依据和技术支撑，计划实施2026年全省规划升级未接养路段安全评估项目，对约0.6万公里规划升级未接养路段开展安全评估工作。</w:t>
      </w:r>
    </w:p>
    <w:p w14:paraId="158FC987">
      <w:pPr>
        <w:spacing w:line="360" w:lineRule="auto"/>
        <w:ind w:firstLine="480" w:firstLineChars="200"/>
        <w:jc w:val="left"/>
        <w:rPr>
          <w:rFonts w:hint="eastAsia" w:ascii="宋体" w:hAnsi="宋体" w:cs="宋体"/>
          <w:sz w:val="24"/>
        </w:rPr>
      </w:pPr>
      <w:r>
        <w:rPr>
          <w:rFonts w:hint="eastAsia" w:ascii="宋体" w:hAnsi="宋体" w:cs="宋体"/>
          <w:sz w:val="24"/>
        </w:rPr>
        <w:t>5.2.资金来源：财政资金</w:t>
      </w:r>
    </w:p>
    <w:p w14:paraId="5080ADFB">
      <w:pPr>
        <w:spacing w:line="360" w:lineRule="auto"/>
        <w:ind w:firstLine="480" w:firstLineChars="200"/>
        <w:jc w:val="left"/>
        <w:rPr>
          <w:rFonts w:hint="eastAsia" w:ascii="宋体" w:hAnsi="宋体" w:cs="宋体"/>
          <w:kern w:val="0"/>
          <w:sz w:val="24"/>
        </w:rPr>
      </w:pPr>
      <w:r>
        <w:rPr>
          <w:rFonts w:hint="eastAsia" w:ascii="宋体" w:hAnsi="宋体" w:cs="宋体"/>
          <w:sz w:val="24"/>
        </w:rPr>
        <w:t>5.3.服务质量：项目相</w:t>
      </w:r>
      <w:r>
        <w:rPr>
          <w:rFonts w:hint="eastAsia" w:ascii="宋体" w:hAnsi="宋体" w:cs="宋体"/>
          <w:kern w:val="0"/>
          <w:sz w:val="24"/>
        </w:rPr>
        <w:t>关成果报告通过专家评审或采购人内部验收。</w:t>
      </w:r>
    </w:p>
    <w:p w14:paraId="020D0609">
      <w:pPr>
        <w:spacing w:line="360" w:lineRule="auto"/>
        <w:ind w:firstLine="480" w:firstLineChars="200"/>
        <w:rPr>
          <w:rFonts w:hint="eastAsia" w:ascii="宋体" w:hAnsi="宋体" w:cs="宋体"/>
          <w:kern w:val="0"/>
          <w:sz w:val="24"/>
        </w:rPr>
      </w:pPr>
      <w:r>
        <w:rPr>
          <w:rFonts w:hint="eastAsia" w:ascii="宋体" w:hAnsi="宋体" w:cs="宋体"/>
          <w:kern w:val="0"/>
          <w:sz w:val="24"/>
        </w:rPr>
        <w:t>5.4服务期限：自合同签订之日起至2026年12月31日</w:t>
      </w:r>
    </w:p>
    <w:p w14:paraId="2A878F83">
      <w:pPr>
        <w:spacing w:line="360" w:lineRule="auto"/>
        <w:ind w:firstLine="480" w:firstLineChars="200"/>
        <w:rPr>
          <w:rFonts w:hint="eastAsia" w:ascii="宋体" w:hAnsi="宋体" w:cs="宋体"/>
          <w:kern w:val="0"/>
          <w:sz w:val="24"/>
        </w:rPr>
      </w:pPr>
      <w:r>
        <w:rPr>
          <w:rFonts w:hint="eastAsia" w:ascii="宋体" w:hAnsi="宋体" w:cs="宋体"/>
          <w:kern w:val="0"/>
          <w:sz w:val="24"/>
        </w:rPr>
        <w:t>5.5.服务地点：采购人指定地点</w:t>
      </w:r>
    </w:p>
    <w:p w14:paraId="5ACA882B">
      <w:pPr>
        <w:spacing w:line="360" w:lineRule="auto"/>
        <w:ind w:firstLine="480" w:firstLineChars="200"/>
        <w:rPr>
          <w:rFonts w:hint="eastAsia" w:ascii="宋体" w:hAnsi="宋体" w:cs="宋体"/>
          <w:sz w:val="24"/>
        </w:rPr>
      </w:pPr>
      <w:r>
        <w:rPr>
          <w:rFonts w:hint="eastAsia" w:ascii="宋体" w:hAnsi="宋体" w:cs="宋体"/>
          <w:sz w:val="24"/>
        </w:rPr>
        <w:t xml:space="preserve">6.合同履行期限：同服务期限 </w:t>
      </w:r>
    </w:p>
    <w:p w14:paraId="5E44776D">
      <w:pPr>
        <w:spacing w:line="360" w:lineRule="auto"/>
        <w:ind w:firstLine="480" w:firstLineChars="200"/>
        <w:jc w:val="left"/>
        <w:rPr>
          <w:rFonts w:hint="eastAsia" w:ascii="宋体" w:hAnsi="宋体" w:cs="宋体"/>
          <w:sz w:val="24"/>
        </w:rPr>
      </w:pPr>
      <w:r>
        <w:rPr>
          <w:rFonts w:hint="eastAsia" w:ascii="宋体" w:hAnsi="宋体" w:cs="宋体"/>
          <w:sz w:val="24"/>
        </w:rPr>
        <w:t>7.本项目是否接受联合体投标：否</w:t>
      </w:r>
    </w:p>
    <w:p w14:paraId="43D46BFA">
      <w:pPr>
        <w:spacing w:line="360" w:lineRule="auto"/>
        <w:ind w:firstLine="480" w:firstLineChars="200"/>
        <w:rPr>
          <w:rFonts w:hint="eastAsia" w:ascii="宋体" w:hAnsi="宋体" w:cs="宋体"/>
          <w:sz w:val="24"/>
        </w:rPr>
      </w:pPr>
      <w:r>
        <w:rPr>
          <w:rFonts w:hint="eastAsia" w:ascii="宋体" w:hAnsi="宋体" w:cs="宋体"/>
          <w:sz w:val="24"/>
        </w:rPr>
        <w:t xml:space="preserve">8.是否接受进口产品：否 </w:t>
      </w:r>
    </w:p>
    <w:p w14:paraId="2004DEA7">
      <w:pPr>
        <w:spacing w:line="360" w:lineRule="auto"/>
        <w:ind w:firstLine="480" w:firstLineChars="200"/>
        <w:rPr>
          <w:rFonts w:hint="eastAsia" w:ascii="宋体" w:hAnsi="宋体" w:cs="宋体"/>
          <w:sz w:val="24"/>
        </w:rPr>
      </w:pPr>
      <w:r>
        <w:rPr>
          <w:rFonts w:hint="eastAsia" w:ascii="宋体" w:hAnsi="宋体" w:cs="宋体"/>
          <w:sz w:val="24"/>
        </w:rPr>
        <w:t>9.是否专门面向中小企业：否</w:t>
      </w:r>
    </w:p>
    <w:p w14:paraId="162CC780">
      <w:pPr>
        <w:spacing w:line="360" w:lineRule="auto"/>
        <w:outlineLvl w:val="1"/>
        <w:rPr>
          <w:rFonts w:hint="eastAsia" w:ascii="宋体" w:hAnsi="宋体" w:cs="宋体"/>
          <w:sz w:val="24"/>
        </w:rPr>
      </w:pPr>
      <w:bookmarkStart w:id="1" w:name="_Toc7637"/>
      <w:r>
        <w:rPr>
          <w:rFonts w:hint="eastAsia" w:ascii="宋体" w:hAnsi="宋体" w:cs="宋体"/>
          <w:b/>
          <w:bCs/>
          <w:sz w:val="24"/>
        </w:rPr>
        <w:t>二、申请人资格要求：</w:t>
      </w:r>
      <w:bookmarkEnd w:id="1"/>
      <w:r>
        <w:rPr>
          <w:rFonts w:hint="eastAsia" w:ascii="宋体" w:hAnsi="宋体" w:cs="宋体"/>
          <w:sz w:val="24"/>
        </w:rPr>
        <w:t xml:space="preserve"> </w:t>
      </w:r>
    </w:p>
    <w:p w14:paraId="48ECC362">
      <w:pPr>
        <w:spacing w:line="360" w:lineRule="auto"/>
        <w:ind w:firstLine="480" w:firstLineChars="200"/>
        <w:rPr>
          <w:rFonts w:hint="eastAsia" w:ascii="宋体" w:hAnsi="宋体" w:cs="宋体"/>
          <w:sz w:val="24"/>
        </w:rPr>
      </w:pPr>
      <w:r>
        <w:rPr>
          <w:rFonts w:hint="eastAsia" w:ascii="宋体" w:hAnsi="宋体" w:cs="宋体"/>
          <w:sz w:val="24"/>
        </w:rPr>
        <w:t xml:space="preserve">1.满足《中华人民共和国政府采购法》第二十二条规定； </w:t>
      </w:r>
    </w:p>
    <w:p w14:paraId="1520E4BB">
      <w:pPr>
        <w:spacing w:line="360" w:lineRule="auto"/>
        <w:ind w:firstLine="480" w:firstLineChars="200"/>
        <w:rPr>
          <w:rFonts w:hint="eastAsia" w:ascii="宋体" w:hAnsi="宋体" w:cs="宋体"/>
          <w:sz w:val="24"/>
        </w:rPr>
      </w:pPr>
      <w:r>
        <w:rPr>
          <w:rFonts w:hint="eastAsia" w:ascii="宋体" w:hAnsi="宋体" w:cs="宋体"/>
          <w:sz w:val="24"/>
        </w:rPr>
        <w:t xml:space="preserve">2.落实政府采购政策满足的资格要求：无  </w:t>
      </w:r>
    </w:p>
    <w:p w14:paraId="6E67B036">
      <w:pPr>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4BC2D4F1">
      <w:pPr>
        <w:spacing w:line="360" w:lineRule="auto"/>
        <w:ind w:firstLine="480" w:firstLineChars="200"/>
        <w:rPr>
          <w:rFonts w:ascii="宋体" w:hAnsi="宋体" w:cs="宋体"/>
          <w:sz w:val="24"/>
        </w:rPr>
      </w:pPr>
      <w:r>
        <w:rPr>
          <w:rFonts w:hint="eastAsia" w:ascii="宋体" w:hAnsi="宋体" w:cs="宋体"/>
          <w:sz w:val="24"/>
        </w:rPr>
        <w:t>3.1根据《关于在政府采购活动中查询及使用信用记录有关问题的通知》(财库[2016]125号)的规定，代理机构将通过“信用中国”网站（www.creditchina.gov.cn）、“中国执行信息公开网”网站（zxgk.court.gov.cn）和“中国政府采购网”网站（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投标人，将拒绝参与本次政府采购活动。代理机构在开标结束后对所有投标人信用记录进行查询，记录以代理机构开标登录网站查询结果为准，并将查询结果截图打印存档，若查询到投标人有相关负面信息的，则该投标人为无效投标人。）</w:t>
      </w:r>
    </w:p>
    <w:p w14:paraId="22AB48F2">
      <w:pPr>
        <w:spacing w:line="360" w:lineRule="auto"/>
        <w:ind w:firstLine="480" w:firstLineChars="200"/>
        <w:rPr>
          <w:rFonts w:hint="eastAsia" w:ascii="宋体" w:hAnsi="宋体" w:cs="宋体"/>
          <w:sz w:val="24"/>
        </w:rPr>
      </w:pPr>
      <w:r>
        <w:rPr>
          <w:rFonts w:hint="eastAsia" w:ascii="宋体" w:hAnsi="宋体" w:cs="宋体"/>
          <w:sz w:val="24"/>
        </w:rPr>
        <w:t>3.2资质要求：投标人须</w:t>
      </w:r>
      <w:r>
        <w:rPr>
          <w:rFonts w:ascii="宋体" w:hAnsi="宋体" w:cs="宋体"/>
          <w:sz w:val="24"/>
        </w:rPr>
        <w:t>进入“全国投资项目在线审批监管平台”中的工程咨询单位名录（咨询专业包括“公路”，提供</w:t>
      </w:r>
      <w:r>
        <w:rPr>
          <w:rFonts w:hint="eastAsia" w:ascii="宋体" w:hAnsi="宋体" w:cs="宋体"/>
          <w:sz w:val="24"/>
        </w:rPr>
        <w:t>平台备案网页</w:t>
      </w:r>
      <w:r>
        <w:rPr>
          <w:rFonts w:ascii="宋体" w:hAnsi="宋体" w:cs="宋体"/>
          <w:sz w:val="24"/>
        </w:rPr>
        <w:t>截图）。</w:t>
      </w:r>
    </w:p>
    <w:p w14:paraId="7E0D04D7">
      <w:pPr>
        <w:spacing w:line="360" w:lineRule="auto"/>
        <w:ind w:firstLine="480" w:firstLineChars="200"/>
        <w:rPr>
          <w:rFonts w:hint="eastAsia" w:ascii="宋体" w:hAnsi="宋体" w:cs="宋体"/>
          <w:sz w:val="24"/>
        </w:rPr>
      </w:pPr>
      <w:r>
        <w:rPr>
          <w:rFonts w:hint="eastAsia" w:ascii="宋体" w:hAnsi="宋体" w:cs="宋体"/>
          <w:sz w:val="24"/>
        </w:rPr>
        <w:t>3.3单位负责人为同一人或者存在直接控股、管理关系的不同投标人，不得参加同一合同项下的政府采购活动。</w:t>
      </w:r>
    </w:p>
    <w:p w14:paraId="3937AD51">
      <w:pPr>
        <w:spacing w:line="360" w:lineRule="auto"/>
        <w:outlineLvl w:val="1"/>
        <w:rPr>
          <w:rFonts w:hint="eastAsia" w:ascii="宋体" w:hAnsi="宋体" w:cs="宋体"/>
          <w:sz w:val="24"/>
        </w:rPr>
      </w:pPr>
      <w:bookmarkStart w:id="2" w:name="_Toc5565"/>
      <w:r>
        <w:rPr>
          <w:rFonts w:hint="eastAsia" w:ascii="宋体" w:hAnsi="宋体" w:cs="宋体"/>
          <w:b/>
          <w:bCs/>
          <w:sz w:val="24"/>
        </w:rPr>
        <w:t>三、获取招标文件</w:t>
      </w:r>
      <w:bookmarkEnd w:id="2"/>
      <w:r>
        <w:rPr>
          <w:rFonts w:hint="eastAsia" w:ascii="宋体" w:hAnsi="宋体" w:cs="宋体"/>
          <w:sz w:val="24"/>
        </w:rPr>
        <w:t xml:space="preserve"> </w:t>
      </w:r>
    </w:p>
    <w:p w14:paraId="08091470">
      <w:pPr>
        <w:spacing w:line="360" w:lineRule="auto"/>
        <w:ind w:firstLine="480" w:firstLineChars="200"/>
        <w:rPr>
          <w:rFonts w:hint="eastAsia" w:ascii="宋体" w:hAnsi="宋体" w:cs="宋体"/>
          <w:sz w:val="24"/>
        </w:rPr>
      </w:pPr>
      <w:r>
        <w:rPr>
          <w:rFonts w:hint="eastAsia" w:ascii="宋体" w:hAnsi="宋体" w:cs="宋体"/>
          <w:sz w:val="24"/>
        </w:rPr>
        <w:t>1.时间：2026年</w:t>
      </w:r>
      <w:r>
        <w:rPr>
          <w:rFonts w:hint="eastAsia" w:ascii="宋体" w:hAnsi="宋体" w:cs="宋体"/>
          <w:color w:val="auto"/>
          <w:sz w:val="24"/>
        </w:rPr>
        <w:t>05月</w:t>
      </w:r>
      <w:r>
        <w:rPr>
          <w:rFonts w:hint="eastAsia" w:ascii="宋体" w:hAnsi="宋体" w:cs="宋体"/>
          <w:color w:val="auto"/>
          <w:sz w:val="24"/>
          <w:lang w:val="en-US" w:eastAsia="zh-CN"/>
        </w:rPr>
        <w:t>26</w:t>
      </w:r>
      <w:r>
        <w:rPr>
          <w:rFonts w:hint="eastAsia" w:ascii="宋体" w:hAnsi="宋体" w:cs="宋体"/>
          <w:color w:val="auto"/>
          <w:sz w:val="24"/>
        </w:rPr>
        <w:t>日至2026年0</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w:t>
      </w:r>
      <w:r>
        <w:rPr>
          <w:rFonts w:hint="eastAsia" w:ascii="宋体" w:hAnsi="宋体" w:cs="宋体"/>
          <w:sz w:val="24"/>
        </w:rPr>
        <w:t xml:space="preserve">，每天上午00:00至12:00，下午12:00至23:59（北京时间，法定节假日除外。） </w:t>
      </w:r>
    </w:p>
    <w:p w14:paraId="4C2CE2F8">
      <w:pPr>
        <w:spacing w:line="360" w:lineRule="auto"/>
        <w:ind w:firstLine="480" w:firstLineChars="200"/>
        <w:rPr>
          <w:rFonts w:hint="eastAsia" w:ascii="宋体" w:hAnsi="宋体" w:cs="宋体"/>
          <w:sz w:val="24"/>
        </w:rPr>
      </w:pPr>
      <w:r>
        <w:rPr>
          <w:rFonts w:hint="eastAsia" w:ascii="宋体" w:hAnsi="宋体" w:cs="宋体"/>
          <w:sz w:val="24"/>
        </w:rPr>
        <w:t xml:space="preserve">2.地点：《河南省公共资源交易中心网》（http://hnsggzyjy.henan.gov.cn） </w:t>
      </w:r>
    </w:p>
    <w:p w14:paraId="76573DBB">
      <w:pPr>
        <w:spacing w:line="360" w:lineRule="auto"/>
        <w:ind w:firstLine="480" w:firstLineChars="200"/>
        <w:rPr>
          <w:rFonts w:hint="eastAsia" w:ascii="宋体" w:hAnsi="宋体" w:cs="宋体"/>
          <w:sz w:val="24"/>
        </w:rPr>
      </w:pPr>
      <w:r>
        <w:rPr>
          <w:rFonts w:hint="eastAsia" w:ascii="宋体" w:hAnsi="宋体" w:cs="宋体"/>
          <w:sz w:val="24"/>
        </w:rPr>
        <w:t xml:space="preserve">3.方式：投标人应首先办理CA数字证书及电子签章（具体办理事宜请查询河南省公共资源交易中心网站-办事指南-《CA数字证书办理指南》），使用CA数字证书登录“河南省公共资源交易中心-市场主体系统”，进行市场主体信息库登记（具体办理事宜请查询河南省公共资源交易中心网站-办事指南-《河南省公共资源交易平台市场主体信息库登记指南（工程建设、政府采购）》；市场主体信息库登记通过后，凭CA密钥登陆市场主体系统并按网上提示下载招标文件及资料（详见http://hnsggzyjy.henan.gov.cn公共服务-办事指南） </w:t>
      </w:r>
    </w:p>
    <w:p w14:paraId="40A73C1C">
      <w:pPr>
        <w:spacing w:line="360" w:lineRule="auto"/>
        <w:ind w:firstLine="480" w:firstLineChars="200"/>
        <w:rPr>
          <w:rFonts w:hint="eastAsia" w:ascii="宋体" w:hAnsi="宋体" w:cs="宋体"/>
          <w:sz w:val="24"/>
        </w:rPr>
      </w:pPr>
      <w:r>
        <w:rPr>
          <w:rFonts w:hint="eastAsia" w:ascii="宋体" w:hAnsi="宋体" w:cs="宋体"/>
          <w:sz w:val="24"/>
        </w:rPr>
        <w:t xml:space="preserve">4.售价：0元 </w:t>
      </w:r>
    </w:p>
    <w:p w14:paraId="42893822">
      <w:pPr>
        <w:spacing w:line="360" w:lineRule="auto"/>
        <w:outlineLvl w:val="1"/>
        <w:rPr>
          <w:rFonts w:hint="eastAsia" w:ascii="宋体" w:hAnsi="宋体" w:cs="宋体"/>
          <w:sz w:val="24"/>
        </w:rPr>
      </w:pPr>
      <w:bookmarkStart w:id="3" w:name="_Toc9977"/>
      <w:r>
        <w:rPr>
          <w:rFonts w:hint="eastAsia" w:ascii="宋体" w:hAnsi="宋体" w:cs="宋体"/>
          <w:b/>
          <w:bCs/>
          <w:sz w:val="24"/>
        </w:rPr>
        <w:t>四、投标截止时间及地点</w:t>
      </w:r>
      <w:bookmarkEnd w:id="3"/>
      <w:r>
        <w:rPr>
          <w:rFonts w:hint="eastAsia" w:ascii="宋体" w:hAnsi="宋体" w:cs="宋体"/>
          <w:sz w:val="24"/>
        </w:rPr>
        <w:t xml:space="preserve"> </w:t>
      </w:r>
    </w:p>
    <w:p w14:paraId="0358C8DE">
      <w:pPr>
        <w:spacing w:line="360" w:lineRule="auto"/>
        <w:ind w:firstLine="480" w:firstLineChars="200"/>
        <w:rPr>
          <w:rFonts w:hint="eastAsia" w:ascii="宋体" w:hAnsi="宋体" w:cs="宋体"/>
          <w:sz w:val="24"/>
        </w:rPr>
      </w:pPr>
      <w:r>
        <w:rPr>
          <w:rFonts w:hint="eastAsia" w:ascii="宋体" w:hAnsi="宋体" w:cs="宋体"/>
          <w:sz w:val="24"/>
        </w:rPr>
        <w:t>1.时间：2026</w:t>
      </w:r>
      <w:r>
        <w:rPr>
          <w:rFonts w:hint="eastAsia" w:ascii="宋体" w:hAnsi="宋体" w:cs="宋体"/>
          <w:color w:val="auto"/>
          <w:sz w:val="24"/>
        </w:rPr>
        <w:t>年06月</w:t>
      </w:r>
      <w:r>
        <w:rPr>
          <w:rFonts w:hint="eastAsia" w:ascii="宋体" w:hAnsi="宋体" w:cs="宋体"/>
          <w:color w:val="auto"/>
          <w:sz w:val="24"/>
          <w:lang w:val="en-US" w:eastAsia="zh-CN"/>
        </w:rPr>
        <w:t>17</w:t>
      </w:r>
      <w:r>
        <w:rPr>
          <w:rFonts w:hint="eastAsia" w:ascii="宋体" w:hAnsi="宋体" w:cs="宋体"/>
          <w:color w:val="auto"/>
          <w:sz w:val="24"/>
        </w:rPr>
        <w:t>日09时00分</w:t>
      </w:r>
      <w:r>
        <w:rPr>
          <w:rFonts w:hint="eastAsia" w:ascii="宋体" w:hAnsi="宋体" w:cs="宋体"/>
          <w:sz w:val="24"/>
        </w:rPr>
        <w:t xml:space="preserve">（北京时间） </w:t>
      </w:r>
    </w:p>
    <w:p w14:paraId="04FF7D5E">
      <w:pPr>
        <w:spacing w:line="360" w:lineRule="auto"/>
        <w:ind w:firstLine="480" w:firstLineChars="200"/>
        <w:rPr>
          <w:rFonts w:hint="eastAsia" w:ascii="宋体" w:hAnsi="宋体" w:cs="宋体"/>
          <w:sz w:val="24"/>
        </w:rPr>
      </w:pPr>
      <w:r>
        <w:rPr>
          <w:rFonts w:hint="eastAsia" w:ascii="宋体" w:hAnsi="宋体" w:cs="宋体"/>
          <w:sz w:val="24"/>
        </w:rPr>
        <w:t>2.地点：河南省公共资源交易中心</w:t>
      </w:r>
      <w:r>
        <w:rPr>
          <w:rFonts w:hint="default" w:ascii="宋体" w:hAnsi="宋体" w:eastAsia="宋体" w:cs="宋体"/>
          <w:sz w:val="24"/>
        </w:rPr>
        <w:t>远程开标室(一)-3</w:t>
      </w:r>
      <w:r>
        <w:rPr>
          <w:rFonts w:hint="eastAsia" w:ascii="宋体" w:hAnsi="宋体" w:cs="宋体"/>
          <w:sz w:val="24"/>
        </w:rPr>
        <w:t xml:space="preserve">（投标人需要在投标截止时间前在河南省公共资源交易中心交易系统中上传加密电子投标文件） </w:t>
      </w:r>
    </w:p>
    <w:p w14:paraId="5E64EDB0">
      <w:pPr>
        <w:spacing w:line="360" w:lineRule="auto"/>
        <w:outlineLvl w:val="1"/>
        <w:rPr>
          <w:rFonts w:hint="eastAsia" w:ascii="宋体" w:hAnsi="宋体" w:cs="宋体"/>
          <w:sz w:val="24"/>
        </w:rPr>
      </w:pPr>
      <w:bookmarkStart w:id="4" w:name="_Toc5913"/>
      <w:r>
        <w:rPr>
          <w:rFonts w:hint="eastAsia" w:ascii="宋体" w:hAnsi="宋体" w:cs="宋体"/>
          <w:b/>
          <w:bCs/>
          <w:sz w:val="24"/>
        </w:rPr>
        <w:t>五、开标时间及地点</w:t>
      </w:r>
      <w:bookmarkEnd w:id="4"/>
      <w:r>
        <w:rPr>
          <w:rFonts w:hint="eastAsia" w:ascii="宋体" w:hAnsi="宋体" w:cs="宋体"/>
          <w:sz w:val="24"/>
        </w:rPr>
        <w:t xml:space="preserve"> </w:t>
      </w:r>
    </w:p>
    <w:p w14:paraId="30922579">
      <w:pPr>
        <w:spacing w:line="360" w:lineRule="auto"/>
        <w:ind w:firstLine="480" w:firstLineChars="200"/>
        <w:rPr>
          <w:rFonts w:hint="eastAsia" w:ascii="宋体" w:hAnsi="宋体" w:cs="宋体"/>
          <w:sz w:val="24"/>
        </w:rPr>
      </w:pPr>
      <w:r>
        <w:rPr>
          <w:rFonts w:hint="eastAsia" w:ascii="宋体" w:hAnsi="宋体" w:cs="宋体"/>
          <w:sz w:val="24"/>
        </w:rPr>
        <w:t>1.时间：2026年</w:t>
      </w:r>
      <w:r>
        <w:rPr>
          <w:rFonts w:hint="eastAsia" w:ascii="宋体" w:hAnsi="宋体" w:cs="宋体"/>
          <w:color w:val="auto"/>
          <w:sz w:val="24"/>
        </w:rPr>
        <w:t>06月</w:t>
      </w:r>
      <w:r>
        <w:rPr>
          <w:rFonts w:hint="eastAsia" w:ascii="宋体" w:hAnsi="宋体" w:cs="宋体"/>
          <w:color w:val="auto"/>
          <w:sz w:val="24"/>
          <w:lang w:val="en-US" w:eastAsia="zh-CN"/>
        </w:rPr>
        <w:t>17</w:t>
      </w:r>
      <w:r>
        <w:rPr>
          <w:rFonts w:hint="eastAsia" w:ascii="宋体" w:hAnsi="宋体" w:cs="宋体"/>
          <w:color w:val="auto"/>
          <w:sz w:val="24"/>
        </w:rPr>
        <w:t>日09时00分</w:t>
      </w:r>
      <w:r>
        <w:rPr>
          <w:rFonts w:hint="eastAsia" w:ascii="宋体" w:hAnsi="宋体" w:cs="宋体"/>
          <w:sz w:val="24"/>
        </w:rPr>
        <w:t xml:space="preserve">北京时间） </w:t>
      </w:r>
    </w:p>
    <w:p w14:paraId="60150E31">
      <w:pPr>
        <w:spacing w:line="360" w:lineRule="auto"/>
        <w:ind w:firstLine="480" w:firstLineChars="200"/>
        <w:rPr>
          <w:rFonts w:hint="eastAsia" w:ascii="宋体" w:hAnsi="宋体" w:cs="宋体"/>
          <w:sz w:val="24"/>
        </w:rPr>
      </w:pPr>
      <w:r>
        <w:rPr>
          <w:rFonts w:hint="eastAsia" w:ascii="宋体" w:hAnsi="宋体" w:cs="宋体"/>
          <w:sz w:val="24"/>
        </w:rPr>
        <w:t>2.地点：河南省公共资源交易中心</w:t>
      </w:r>
      <w:r>
        <w:rPr>
          <w:rFonts w:hint="default" w:ascii="宋体" w:hAnsi="宋体" w:eastAsia="宋体" w:cs="宋体"/>
          <w:sz w:val="24"/>
        </w:rPr>
        <w:t>远程开标室(一)-3</w:t>
      </w:r>
    </w:p>
    <w:p w14:paraId="2C93CC1D">
      <w:pPr>
        <w:spacing w:line="360" w:lineRule="auto"/>
        <w:outlineLvl w:val="1"/>
        <w:rPr>
          <w:rFonts w:hint="eastAsia" w:ascii="宋体" w:hAnsi="宋体" w:cs="宋体"/>
          <w:sz w:val="24"/>
        </w:rPr>
      </w:pPr>
      <w:bookmarkStart w:id="5" w:name="_Toc28460"/>
      <w:r>
        <w:rPr>
          <w:rFonts w:hint="eastAsia" w:ascii="宋体" w:hAnsi="宋体" w:cs="宋体"/>
          <w:b/>
          <w:bCs/>
          <w:sz w:val="24"/>
        </w:rPr>
        <w:t>六、发布公告的媒介及招标公告期限</w:t>
      </w:r>
      <w:bookmarkEnd w:id="5"/>
      <w:r>
        <w:rPr>
          <w:rFonts w:hint="eastAsia" w:ascii="宋体" w:hAnsi="宋体" w:cs="宋体"/>
          <w:sz w:val="24"/>
        </w:rPr>
        <w:t xml:space="preserve"> </w:t>
      </w:r>
    </w:p>
    <w:p w14:paraId="34BF5DFC">
      <w:pPr>
        <w:spacing w:line="360" w:lineRule="auto"/>
        <w:ind w:firstLine="480" w:firstLineChars="200"/>
        <w:rPr>
          <w:rFonts w:hint="eastAsia" w:ascii="宋体" w:hAnsi="宋体" w:cs="宋体"/>
          <w:sz w:val="24"/>
        </w:rPr>
      </w:pPr>
      <w:r>
        <w:rPr>
          <w:rFonts w:hint="eastAsia" w:ascii="宋体" w:hAnsi="宋体" w:cs="宋体"/>
          <w:sz w:val="24"/>
        </w:rPr>
        <w:t xml:space="preserve">本次招标公告在《河南省政府采购网》《河南省公共资源交易中心网》《中国招标投标公共服务平台》上发布，招标公告期限为五个工作日。  </w:t>
      </w:r>
    </w:p>
    <w:p w14:paraId="174C9F78">
      <w:pPr>
        <w:spacing w:line="360" w:lineRule="auto"/>
        <w:outlineLvl w:val="1"/>
        <w:rPr>
          <w:rFonts w:hint="eastAsia" w:ascii="宋体" w:hAnsi="宋体" w:cs="宋体"/>
          <w:sz w:val="24"/>
        </w:rPr>
      </w:pPr>
      <w:bookmarkStart w:id="6" w:name="_Toc29129"/>
      <w:r>
        <w:rPr>
          <w:rFonts w:hint="eastAsia" w:ascii="宋体" w:hAnsi="宋体" w:cs="宋体"/>
          <w:b/>
          <w:bCs/>
          <w:sz w:val="24"/>
        </w:rPr>
        <w:t>七、其他补充事宜</w:t>
      </w:r>
      <w:bookmarkEnd w:id="6"/>
      <w:r>
        <w:rPr>
          <w:rFonts w:hint="eastAsia" w:ascii="宋体" w:hAnsi="宋体" w:cs="宋体"/>
          <w:sz w:val="24"/>
        </w:rPr>
        <w:t xml:space="preserve"> </w:t>
      </w:r>
    </w:p>
    <w:p w14:paraId="0861E908">
      <w:pPr>
        <w:spacing w:line="360" w:lineRule="auto"/>
        <w:ind w:firstLine="480" w:firstLineChars="200"/>
        <w:rPr>
          <w:rFonts w:hint="eastAsia" w:ascii="宋体" w:hAnsi="宋体" w:cs="宋体"/>
          <w:sz w:val="24"/>
        </w:rPr>
      </w:pPr>
      <w:r>
        <w:rPr>
          <w:rFonts w:hint="eastAsia" w:ascii="宋体" w:hAnsi="宋体" w:cs="宋体"/>
          <w:sz w:val="24"/>
        </w:rPr>
        <w:t>1.因投标人无需现场参与开标，所有准备工作需要自行到位。开标过程中如遇到紧急事项，可在不见面开标大厅中进行提出异议或文字交流，严重问题可拨打技术支持电话 0371-61335566。</w:t>
      </w:r>
    </w:p>
    <w:p w14:paraId="5600E8BF">
      <w:pPr>
        <w:spacing w:line="360" w:lineRule="auto"/>
        <w:ind w:firstLine="480" w:firstLineChars="200"/>
        <w:rPr>
          <w:rFonts w:hint="eastAsia" w:ascii="宋体" w:hAnsi="宋体" w:cs="宋体"/>
          <w:sz w:val="24"/>
        </w:rPr>
      </w:pPr>
      <w:r>
        <w:rPr>
          <w:rFonts w:hint="eastAsia" w:ascii="宋体" w:hAnsi="宋体" w:cs="宋体"/>
          <w:sz w:val="24"/>
        </w:rPr>
        <w:t>2.不见面开标过程中，如投标人准备不到位，造成无法及时解密、网络问题等情况造成开标无法继续的，视为该投标人自动放弃投标（30分钟内），将被退回投标文件。</w:t>
      </w:r>
    </w:p>
    <w:p w14:paraId="66647FFF">
      <w:pPr>
        <w:spacing w:line="360" w:lineRule="auto"/>
        <w:ind w:firstLine="480" w:firstLineChars="200"/>
        <w:rPr>
          <w:rFonts w:hint="eastAsia" w:ascii="宋体" w:hAnsi="宋体" w:cs="宋体"/>
          <w:sz w:val="24"/>
        </w:rPr>
      </w:pPr>
      <w:r>
        <w:rPr>
          <w:rFonts w:hint="eastAsia" w:ascii="宋体" w:hAnsi="宋体" w:cs="宋体"/>
          <w:sz w:val="24"/>
        </w:rPr>
        <w:t>3.逾期送达的或者未送达指定地点的投标文件，采购人不予受理。</w:t>
      </w:r>
    </w:p>
    <w:p w14:paraId="7AFE9063">
      <w:pPr>
        <w:spacing w:line="360" w:lineRule="auto"/>
        <w:ind w:firstLine="480" w:firstLineChars="200"/>
        <w:rPr>
          <w:rFonts w:hint="eastAsia" w:ascii="宋体" w:hAnsi="宋体" w:cs="宋体"/>
          <w:sz w:val="24"/>
        </w:rPr>
      </w:pPr>
      <w:r>
        <w:rPr>
          <w:rFonts w:hint="eastAsia" w:ascii="宋体" w:hAnsi="宋体" w:cs="宋体"/>
          <w:sz w:val="24"/>
        </w:rPr>
        <w:t>4.本项目执行节约能源、保护环境、扶持不发达地区和少数民族地区、促进中小企业发展、促进残疾人就业、促进监狱企业发展等政府采购政策。需提供《中小企业声明函》或《残疾人福利性单位声明函》或《监狱企业的证明文件》。</w:t>
      </w:r>
    </w:p>
    <w:p w14:paraId="5576420E">
      <w:pPr>
        <w:spacing w:line="360" w:lineRule="auto"/>
        <w:ind w:firstLine="480" w:firstLineChars="200"/>
        <w:rPr>
          <w:rFonts w:hint="eastAsia" w:ascii="宋体" w:hAnsi="宋体" w:cs="宋体"/>
          <w:color w:val="0000FF"/>
          <w:sz w:val="24"/>
        </w:rPr>
      </w:pPr>
      <w:r>
        <w:rPr>
          <w:rFonts w:hint="eastAsia" w:ascii="宋体" w:hAnsi="宋体" w:cs="宋体"/>
          <w:sz w:val="24"/>
        </w:rPr>
        <w:t>5.根据河南省招投标协会关于印发《河南省招标代理服务收费指导意见》豫招协【2023】002号文件按预算价</w:t>
      </w:r>
      <w:r>
        <w:rPr>
          <w:rFonts w:ascii="宋体" w:hAnsi="宋体" w:cs="宋体"/>
          <w:sz w:val="24"/>
        </w:rPr>
        <w:t>差额定律累进法</w:t>
      </w:r>
      <w:r>
        <w:rPr>
          <w:rFonts w:hint="eastAsia" w:ascii="宋体" w:hAnsi="宋体" w:cs="宋体"/>
          <w:sz w:val="24"/>
        </w:rPr>
        <w:t>计算招标代理费，由中标人在领取中标通知书前以现金或转账形式支付。</w:t>
      </w:r>
    </w:p>
    <w:p w14:paraId="54D0E948">
      <w:pPr>
        <w:spacing w:line="360" w:lineRule="auto"/>
        <w:outlineLvl w:val="1"/>
        <w:rPr>
          <w:rFonts w:hint="eastAsia" w:ascii="宋体" w:hAnsi="宋体" w:cs="宋体"/>
          <w:sz w:val="24"/>
        </w:rPr>
      </w:pPr>
      <w:bookmarkStart w:id="7" w:name="_Toc31969"/>
      <w:r>
        <w:rPr>
          <w:rFonts w:hint="eastAsia" w:ascii="宋体" w:hAnsi="宋体" w:cs="宋体"/>
          <w:b/>
          <w:bCs/>
          <w:sz w:val="24"/>
        </w:rPr>
        <w:t>八、凡对本次招标提出询问，请按照以下方式联系</w:t>
      </w:r>
      <w:bookmarkEnd w:id="7"/>
      <w:r>
        <w:rPr>
          <w:rFonts w:hint="eastAsia" w:ascii="宋体" w:hAnsi="宋体" w:cs="宋体"/>
          <w:sz w:val="24"/>
        </w:rPr>
        <w:t xml:space="preserve"> </w:t>
      </w:r>
    </w:p>
    <w:p w14:paraId="5D40AFEA">
      <w:pPr>
        <w:spacing w:line="360" w:lineRule="auto"/>
        <w:ind w:firstLine="480" w:firstLineChars="200"/>
        <w:rPr>
          <w:rFonts w:hint="eastAsia" w:ascii="宋体" w:hAnsi="宋体" w:cs="宋体"/>
          <w:sz w:val="24"/>
        </w:rPr>
      </w:pPr>
      <w:r>
        <w:rPr>
          <w:rFonts w:hint="eastAsia" w:ascii="宋体" w:hAnsi="宋体" w:cs="宋体"/>
          <w:sz w:val="24"/>
        </w:rPr>
        <w:t xml:space="preserve">1. 采购人信息 </w:t>
      </w:r>
    </w:p>
    <w:p w14:paraId="5F0D0A03">
      <w:pPr>
        <w:spacing w:line="360" w:lineRule="auto"/>
        <w:ind w:firstLine="480" w:firstLineChars="200"/>
        <w:rPr>
          <w:rFonts w:hint="eastAsia" w:ascii="宋体" w:hAnsi="宋体" w:cs="宋体"/>
          <w:sz w:val="24"/>
        </w:rPr>
      </w:pPr>
      <w:r>
        <w:rPr>
          <w:rFonts w:hint="eastAsia" w:ascii="宋体" w:hAnsi="宋体" w:cs="宋体"/>
          <w:sz w:val="24"/>
        </w:rPr>
        <w:t>名称：河南省交通事业发展中心</w:t>
      </w:r>
    </w:p>
    <w:p w14:paraId="7F76497B">
      <w:pPr>
        <w:spacing w:line="360" w:lineRule="auto"/>
        <w:ind w:firstLine="480" w:firstLineChars="200"/>
        <w:rPr>
          <w:rFonts w:hint="eastAsia" w:ascii="宋体" w:hAnsi="宋体" w:cs="宋体"/>
          <w:sz w:val="24"/>
        </w:rPr>
      </w:pPr>
      <w:r>
        <w:rPr>
          <w:rFonts w:hint="eastAsia" w:ascii="宋体" w:hAnsi="宋体" w:cs="宋体"/>
          <w:sz w:val="24"/>
        </w:rPr>
        <w:t>地址：郑州市金水东路26号</w:t>
      </w:r>
    </w:p>
    <w:p w14:paraId="0E1E13FF">
      <w:pPr>
        <w:spacing w:line="360" w:lineRule="auto"/>
        <w:ind w:firstLine="480" w:firstLineChars="200"/>
        <w:rPr>
          <w:rFonts w:hint="eastAsia" w:ascii="宋体" w:hAnsi="宋体" w:cs="宋体"/>
          <w:sz w:val="24"/>
        </w:rPr>
      </w:pPr>
      <w:r>
        <w:rPr>
          <w:rFonts w:hint="eastAsia" w:ascii="宋体" w:hAnsi="宋体" w:cs="宋体"/>
          <w:sz w:val="24"/>
        </w:rPr>
        <w:t>联系人：吴老师</w:t>
      </w:r>
    </w:p>
    <w:p w14:paraId="3B71944F">
      <w:pPr>
        <w:spacing w:line="360" w:lineRule="auto"/>
        <w:ind w:firstLine="480" w:firstLineChars="200"/>
        <w:rPr>
          <w:rFonts w:hint="eastAsia" w:ascii="宋体" w:hAnsi="宋体" w:cs="宋体"/>
          <w:sz w:val="24"/>
        </w:rPr>
      </w:pPr>
      <w:r>
        <w:rPr>
          <w:rFonts w:hint="eastAsia" w:ascii="宋体" w:hAnsi="宋体" w:cs="宋体"/>
          <w:sz w:val="24"/>
        </w:rPr>
        <w:t>联系方式：0371-87166155</w:t>
      </w:r>
    </w:p>
    <w:p w14:paraId="1FC65BCE">
      <w:pPr>
        <w:spacing w:line="360" w:lineRule="auto"/>
        <w:ind w:firstLine="480" w:firstLineChars="200"/>
        <w:rPr>
          <w:rFonts w:hint="eastAsia" w:ascii="宋体" w:hAnsi="宋体" w:cs="宋体"/>
          <w:sz w:val="24"/>
        </w:rPr>
      </w:pPr>
      <w:r>
        <w:rPr>
          <w:rFonts w:hint="eastAsia" w:ascii="宋体" w:hAnsi="宋体" w:cs="宋体"/>
          <w:sz w:val="24"/>
        </w:rPr>
        <w:t xml:space="preserve">2.采购代理机构信息（如有） </w:t>
      </w:r>
    </w:p>
    <w:p w14:paraId="2F7DDC5A">
      <w:pPr>
        <w:spacing w:line="360" w:lineRule="auto"/>
        <w:ind w:firstLine="480" w:firstLineChars="200"/>
        <w:rPr>
          <w:rFonts w:hint="eastAsia" w:ascii="宋体" w:hAnsi="宋体" w:cs="宋体"/>
          <w:sz w:val="24"/>
        </w:rPr>
      </w:pPr>
      <w:r>
        <w:rPr>
          <w:rFonts w:hint="eastAsia" w:ascii="宋体" w:hAnsi="宋体" w:cs="宋体"/>
          <w:sz w:val="24"/>
        </w:rPr>
        <w:t xml:space="preserve">名称：智远工程管理有限公司 </w:t>
      </w:r>
    </w:p>
    <w:p w14:paraId="53BA6347">
      <w:pPr>
        <w:spacing w:line="360" w:lineRule="auto"/>
        <w:ind w:firstLine="480" w:firstLineChars="200"/>
        <w:rPr>
          <w:rFonts w:hint="eastAsia" w:ascii="宋体" w:hAnsi="宋体" w:cs="宋体"/>
          <w:sz w:val="24"/>
        </w:rPr>
      </w:pPr>
      <w:r>
        <w:rPr>
          <w:rFonts w:hint="eastAsia" w:ascii="宋体" w:hAnsi="宋体" w:cs="宋体"/>
          <w:sz w:val="24"/>
        </w:rPr>
        <w:t>地址：郑州市高新区莲花街11号1号楼D座509室</w:t>
      </w:r>
    </w:p>
    <w:p w14:paraId="6BFF4270">
      <w:pPr>
        <w:spacing w:line="360" w:lineRule="auto"/>
        <w:ind w:firstLine="480" w:firstLineChars="200"/>
        <w:rPr>
          <w:rFonts w:hint="eastAsia" w:ascii="宋体" w:hAnsi="宋体" w:cs="宋体"/>
          <w:sz w:val="24"/>
        </w:rPr>
      </w:pPr>
      <w:r>
        <w:rPr>
          <w:rFonts w:hint="eastAsia" w:ascii="宋体" w:hAnsi="宋体" w:cs="宋体"/>
          <w:sz w:val="24"/>
        </w:rPr>
        <w:t>联系人：朱少堃、朱登凯、郑兵、刘伟鹏、沈盼盼</w:t>
      </w:r>
    </w:p>
    <w:p w14:paraId="22C30232">
      <w:pPr>
        <w:spacing w:line="360" w:lineRule="auto"/>
        <w:ind w:firstLine="480" w:firstLineChars="200"/>
        <w:rPr>
          <w:rFonts w:hint="eastAsia" w:ascii="宋体" w:hAnsi="宋体" w:cs="宋体"/>
          <w:sz w:val="24"/>
        </w:rPr>
      </w:pPr>
      <w:r>
        <w:rPr>
          <w:rFonts w:hint="eastAsia" w:ascii="宋体" w:hAnsi="宋体" w:cs="宋体"/>
          <w:sz w:val="24"/>
        </w:rPr>
        <w:t>联系方式：0371-67728788　</w:t>
      </w:r>
    </w:p>
    <w:p w14:paraId="64B9E65F">
      <w:pPr>
        <w:spacing w:line="360" w:lineRule="auto"/>
        <w:ind w:firstLine="480" w:firstLineChars="200"/>
        <w:rPr>
          <w:rFonts w:hint="eastAsia" w:ascii="宋体" w:hAnsi="宋体" w:cs="宋体"/>
          <w:sz w:val="24"/>
        </w:rPr>
      </w:pPr>
      <w:r>
        <w:rPr>
          <w:rFonts w:hint="eastAsia" w:ascii="宋体" w:hAnsi="宋体" w:cs="宋体"/>
          <w:sz w:val="24"/>
        </w:rPr>
        <w:t xml:space="preserve">3.项目联系方式 </w:t>
      </w:r>
    </w:p>
    <w:p w14:paraId="092810EE">
      <w:pPr>
        <w:spacing w:line="360" w:lineRule="auto"/>
        <w:ind w:firstLine="480" w:firstLineChars="200"/>
        <w:rPr>
          <w:rFonts w:hint="eastAsia" w:ascii="宋体" w:hAnsi="宋体" w:cs="宋体"/>
          <w:sz w:val="24"/>
        </w:rPr>
      </w:pPr>
      <w:r>
        <w:rPr>
          <w:rFonts w:hint="eastAsia" w:ascii="宋体" w:hAnsi="宋体" w:cs="宋体"/>
          <w:sz w:val="24"/>
        </w:rPr>
        <w:t>项目联系人：朱少堃、朱登凯、郑兵、刘伟鹏、沈盼盼</w:t>
      </w:r>
    </w:p>
    <w:p w14:paraId="499C973F">
      <w:pPr>
        <w:spacing w:line="360" w:lineRule="auto"/>
        <w:ind w:firstLine="480" w:firstLineChars="200"/>
        <w:rPr>
          <w:rFonts w:hint="eastAsia" w:ascii="宋体" w:hAnsi="宋体" w:cs="宋体"/>
          <w:sz w:val="24"/>
        </w:rPr>
        <w:sectPr>
          <w:footerReference r:id="rId4" w:type="first"/>
          <w:footerReference r:id="rId3" w:type="default"/>
          <w:pgSz w:w="11906" w:h="16838"/>
          <w:pgMar w:top="1440" w:right="1519" w:bottom="1213" w:left="1519" w:header="992" w:footer="992" w:gutter="0"/>
          <w:pgNumType w:start="1"/>
          <w:cols w:space="720" w:num="1"/>
          <w:docGrid w:linePitch="312" w:charSpace="0"/>
        </w:sectPr>
      </w:pPr>
      <w:r>
        <w:rPr>
          <w:rFonts w:hint="eastAsia" w:ascii="宋体" w:hAnsi="宋体" w:cs="宋体"/>
          <w:sz w:val="24"/>
        </w:rPr>
        <w:t>联系方式：0371-67728788</w:t>
      </w:r>
    </w:p>
    <w:p w14:paraId="40BD05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4EC2">
    <w:pPr>
      <w:pStyle w:val="2"/>
      <w:spacing w:line="14" w:lineRule="auto"/>
      <w:rPr>
        <w:sz w:val="1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7300"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57300" cy="179705"/>
                      </a:xfrm>
                      <a:prstGeom prst="rect">
                        <a:avLst/>
                      </a:prstGeom>
                      <a:noFill/>
                      <a:ln>
                        <a:noFill/>
                      </a:ln>
                    </wps:spPr>
                    <wps:txbx>
                      <w:txbxContent>
                        <w:p w14:paraId="22A2BF04">
                          <w:pPr>
                            <w:spacing w:line="220" w:lineRule="exact"/>
                            <w:ind w:left="60" w:firstLine="900" w:firstLineChars="500"/>
                            <w:rPr>
                              <w:sz w:val="18"/>
                            </w:rPr>
                          </w:pP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4.15pt;width:99pt;mso-position-horizontal:center;mso-position-horizontal-relative:margin;z-index:251659264;mso-width-relative:page;mso-height-relative:page;" filled="f" stroked="f" coordsize="21600,21600" o:gfxdata="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a1LTNQAAAAEAQAADwAAAAAAAAABACAAAAAiAAAAZHJzL2Rvd25yZXYueG1sUEsBAhQAFAAA&#10;AAgAh07iQDaBWiq6AQAAcgMAAA4AAAAAAAAAAQAgAAAAIwEAAGRycy9lMm9Eb2MueG1sUEsFBgAA&#10;AAAGAAYAWQEAAE8FAAAAAA==&#10;">
              <v:path/>
              <v:fill on="f" focussize="0,0"/>
              <v:stroke on="f"/>
              <v:imagedata o:title=""/>
              <o:lock v:ext="edit" aspectratio="f"/>
              <v:textbox inset="0mm,0mm,0mm,0mm">
                <w:txbxContent>
                  <w:p w14:paraId="22A2BF04">
                    <w:pPr>
                      <w:spacing w:line="220" w:lineRule="exact"/>
                      <w:ind w:left="60" w:firstLine="900" w:firstLineChars="500"/>
                      <w:rPr>
                        <w:sz w:val="18"/>
                      </w:rPr>
                    </w:pP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8E60">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F54DAB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path/>
              <v:fill on="f" focussize="0,0"/>
              <v:stroke on="f" weight="1.25pt"/>
              <v:imagedata o:title=""/>
              <o:lock v:ext="edit" aspectratio="f"/>
              <v:textbox inset="0mm,0mm,0mm,0mm" style="mso-fit-shape-to-text:t;">
                <w:txbxContent>
                  <w:p w14:paraId="2F54DAB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3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after="120"/>
    </w:pPr>
    <w:rPr>
      <w:lang w:val="zh-CN" w:eastAsia="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w:basedOn w:val="2"/>
    <w:next w:val="1"/>
    <w:qFormat/>
    <w:uiPriority w:val="0"/>
    <w:pPr>
      <w:ind w:firstLine="420"/>
    </w:pPr>
    <w:rPr>
      <w:rFonts w:eastAsia="楷体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2026-05-25T00:52:58Z</dcterms:created>
  <dc:creator>Administrator</dc:creator>
  <cp:lastModifiedBy>Administrator</cp:lastModifiedBy>
  <dcterms:modified xsi:type="dcterms:W3CDTF">2026-05-25T00:54:12Z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eyJoZGlkIjoiYzdjNzg4OTI4NThjMjZjNDk1ZWMwNGVlYzhhZDUyYzgiLCJ1c2VySWQiOiIyODQwOTgxNjgifQ==</vt:lpwstr>
  </property>
  <property fmtid="{D5CDD505-2E9C-101B-9397-08002B2CF9AE}" pid="4" name="ICV">
    <vt:lpwstr>03837AF47D8846BB8E7F72D5D195047C_12</vt:lpwstr>
  </property>
</Properties>
</file>