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DCD9F">
      <w:pPr>
        <w:keepNext/>
        <w:keepLines/>
        <w:widowControl w:val="0"/>
        <w:numPr>
          <w:numId w:val="0"/>
        </w:numPr>
        <w:spacing w:line="360" w:lineRule="auto"/>
        <w:jc w:val="center"/>
        <w:outlineLvl w:val="0"/>
        <w:rPr>
          <w:rFonts w:hint="eastAsia" w:ascii="宋体" w:hAnsi="宋体" w:eastAsia="宋体" w:cs="Times New Roman"/>
          <w:b/>
          <w:color w:val="000000"/>
          <w:kern w:val="44"/>
          <w:sz w:val="32"/>
          <w:szCs w:val="32"/>
          <w:highlight w:val="none"/>
          <w:lang w:val="en-US" w:eastAsia="zh-CN" w:bidi="ar-SA"/>
        </w:rPr>
      </w:pPr>
      <w:bookmarkStart w:id="0" w:name="_Toc25571"/>
      <w:r>
        <w:rPr>
          <w:rFonts w:hint="eastAsia" w:ascii="宋体" w:hAnsi="宋体" w:eastAsia="宋体" w:cs="Times New Roman"/>
          <w:b/>
          <w:color w:val="000000"/>
          <w:kern w:val="44"/>
          <w:sz w:val="32"/>
          <w:szCs w:val="32"/>
          <w:highlight w:val="none"/>
          <w:lang w:val="en-US" w:eastAsia="zh-CN" w:bidi="ar-SA"/>
        </w:rPr>
        <w:t>招标项目需求及技术要求</w:t>
      </w:r>
      <w:bookmarkEnd w:id="0"/>
    </w:p>
    <w:p w14:paraId="75EC8651">
      <w:pPr>
        <w:spacing w:line="360" w:lineRule="auto"/>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一、技术要求</w:t>
      </w:r>
      <w:bookmarkStart w:id="3" w:name="_GoBack"/>
      <w:bookmarkEnd w:id="3"/>
    </w:p>
    <w:p w14:paraId="63EC02DE">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移动式C形臂X射线机</w:t>
      </w:r>
    </w:p>
    <w:p w14:paraId="6A1545C5">
      <w:pPr>
        <w:rPr>
          <w:rFonts w:hint="eastAsia" w:ascii="宋体" w:hAnsi="宋体" w:eastAsia="宋体" w:cs="宋体"/>
          <w:sz w:val="21"/>
          <w:szCs w:val="21"/>
        </w:rPr>
      </w:pPr>
      <w:r>
        <w:rPr>
          <w:rFonts w:hint="eastAsia" w:ascii="宋体" w:hAnsi="宋体" w:eastAsia="宋体" w:cs="宋体"/>
          <w:sz w:val="21"/>
          <w:szCs w:val="21"/>
        </w:rPr>
        <w:t>招标控制价： 120万元/台</w:t>
      </w:r>
    </w:p>
    <w:p w14:paraId="4BD8E22D">
      <w:pPr>
        <w:rPr>
          <w:rFonts w:hint="eastAsia" w:ascii="宋体" w:hAnsi="宋体" w:eastAsia="宋体" w:cs="宋体"/>
          <w:sz w:val="21"/>
          <w:szCs w:val="21"/>
        </w:rPr>
      </w:pPr>
      <w:r>
        <w:rPr>
          <w:rFonts w:hint="eastAsia" w:ascii="宋体" w:hAnsi="宋体" w:eastAsia="宋体" w:cs="宋体"/>
          <w:sz w:val="21"/>
          <w:szCs w:val="21"/>
        </w:rPr>
        <w:t>数量：1台</w:t>
      </w:r>
    </w:p>
    <w:p w14:paraId="04301ED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货物配置要求：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8E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2DC297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一体式C形臂主机架（1套）</w:t>
            </w:r>
          </w:p>
          <w:p w14:paraId="42A18DB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高频高压X射线发生器和高压逆变电源（1套）</w:t>
            </w:r>
          </w:p>
          <w:p w14:paraId="6B84A28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动态平板探测器（1套）</w:t>
            </w:r>
          </w:p>
          <w:p w14:paraId="6EC308D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数字采集处理工作站（1套）</w:t>
            </w:r>
          </w:p>
          <w:p w14:paraId="1DBBC70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密纹滤线栅（1套）</w:t>
            </w:r>
          </w:p>
          <w:p w14:paraId="69919CD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电动可调式限束器（1套）</w:t>
            </w:r>
          </w:p>
          <w:p w14:paraId="2E89EA2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32英寸液晶显示器（1台）</w:t>
            </w:r>
          </w:p>
          <w:p w14:paraId="327612C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手持控制器（1套）</w:t>
            </w:r>
          </w:p>
          <w:p w14:paraId="67DB58F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激光一字定位器（4个）</w:t>
            </w:r>
          </w:p>
        </w:tc>
      </w:tr>
    </w:tbl>
    <w:p w14:paraId="4ECA9DB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技术参数要求：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FB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4" w:hRule="atLeast"/>
          <w:jc w:val="center"/>
        </w:trPr>
        <w:tc>
          <w:tcPr>
            <w:tcW w:w="8522" w:type="dxa"/>
          </w:tcPr>
          <w:p w14:paraId="6CEFDDC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1.1★设备总体要求： 动态平板探测器/一体化机架设计</w:t>
            </w:r>
          </w:p>
          <w:p w14:paraId="56F1138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 高压发生器</w:t>
            </w:r>
          </w:p>
          <w:p w14:paraId="64E1163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2.1.1 最大输出功率  ≥5kW</w:t>
            </w:r>
          </w:p>
          <w:p w14:paraId="3EBBA92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2.1.2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发生器频率  ≥109kHz</w:t>
            </w:r>
          </w:p>
          <w:p w14:paraId="19345C6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2.1.3 透视最大电压值  ≥120kV</w:t>
            </w:r>
          </w:p>
          <w:p w14:paraId="60E37A5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2.1.4 透视最小电压值  ≤40kV</w:t>
            </w:r>
          </w:p>
          <w:p w14:paraId="72FB28C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2.1.5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脉冲透视最大毫安值  ≥29mA</w:t>
            </w:r>
          </w:p>
          <w:p w14:paraId="5D35CCD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2.1.6 透视最小毫安值  ≤0.3mA</w:t>
            </w:r>
          </w:p>
          <w:p w14:paraId="51E1203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2.1.7 摄片最大毫安值  ≥100mA</w:t>
            </w:r>
          </w:p>
          <w:p w14:paraId="373712B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2.1.8 </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 xml:space="preserve">数字化点片功能  </w:t>
            </w:r>
          </w:p>
          <w:p w14:paraId="2310313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2.1.9 </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 xml:space="preserve">X射线锁设计  </w:t>
            </w:r>
          </w:p>
          <w:p w14:paraId="77A4427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2.2 球管</w:t>
            </w:r>
          </w:p>
          <w:p w14:paraId="77E0475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2.2.1 透视焦点小焦点  ≤0.6mm   大焦点≥1.2mm </w:t>
            </w:r>
          </w:p>
          <w:p w14:paraId="3A0CA5F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2.2.2 管套热容量  ≥860KHU</w:t>
            </w:r>
          </w:p>
          <w:p w14:paraId="02CE4F3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2.2.3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阳极类型  固定阳极</w:t>
            </w:r>
          </w:p>
          <w:p w14:paraId="71FDF0B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 数字化成像系统</w:t>
            </w:r>
          </w:p>
          <w:p w14:paraId="6A931D5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3.1.1 探测器类型  动态平板非晶硅</w:t>
            </w:r>
          </w:p>
          <w:p w14:paraId="403ACA4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3.1.2 探测器闪烁体  碘化铯</w:t>
            </w:r>
          </w:p>
          <w:p w14:paraId="348D16B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3.1.3 成像范围  ≥9英寸×9英寸（21cm×21cm）</w:t>
            </w:r>
          </w:p>
          <w:p w14:paraId="7E3B58D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3.1.4 采集矩阵  ≥1024x1024</w:t>
            </w:r>
          </w:p>
          <w:p w14:paraId="1A79AF9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3.1.5 动态范围  ≥16Bit</w:t>
            </w:r>
          </w:p>
          <w:p w14:paraId="7292119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3.1.6 极限空间分辨率  ≥2.5LP/mm</w:t>
            </w:r>
          </w:p>
          <w:p w14:paraId="66FB2BF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3.1.7 软件升级  提供终身免费软件升级服务</w:t>
            </w:r>
          </w:p>
          <w:p w14:paraId="0883387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3.1.8 </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 xml:space="preserve">标配DICOM接口  </w:t>
            </w:r>
          </w:p>
          <w:p w14:paraId="5F9BA69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3.1.9 工作站软件  数字化信息登记、图像采集、图像处理、存储、打印等</w:t>
            </w:r>
          </w:p>
          <w:p w14:paraId="62F94DD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3.1.10 液晶触摸操作屏  ≥1套</w:t>
            </w:r>
          </w:p>
          <w:p w14:paraId="5ADBFDE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3.1.11 显视器尺寸  ≥32英寸</w:t>
            </w:r>
          </w:p>
          <w:p w14:paraId="0C07036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3.1.12 显示器支架 具备多关节臂的设计，水平旋转角度± 180°</w:t>
            </w:r>
          </w:p>
          <w:p w14:paraId="4A5F2CC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 C形臂机架</w:t>
            </w:r>
          </w:p>
          <w:p w14:paraId="33219EF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4.1.1 焦屏距  ≥1000mm</w:t>
            </w:r>
          </w:p>
          <w:p w14:paraId="43D33C5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4.1.2 开口  ≥800mm</w:t>
            </w:r>
          </w:p>
          <w:p w14:paraId="64A05CD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4.1.3 弧深  ≥660mm</w:t>
            </w:r>
          </w:p>
          <w:p w14:paraId="3E36A0E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4.1.4 水平移动  ≥200mm</w:t>
            </w:r>
          </w:p>
          <w:p w14:paraId="6EE0355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4.1.5 垂直升降  ≥400mm（电动）</w:t>
            </w:r>
          </w:p>
          <w:p w14:paraId="4D967D1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4.1.6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左右摆角  ≥+/-15°</w:t>
            </w:r>
          </w:p>
          <w:p w14:paraId="514D73E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4.1.7 C臂旋转角度  ≥± 180°</w:t>
            </w:r>
          </w:p>
          <w:p w14:paraId="26BDAB0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4.1.8 C臂轨道内运动角度  ≥135°</w:t>
            </w:r>
          </w:p>
          <w:p w14:paraId="58B872F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4.1.9 导向轮及主轮  导向轮可以任意方向转动，主轮±90°旋转</w:t>
            </w:r>
          </w:p>
          <w:p w14:paraId="53D866B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4.1.10 DAP剂量显示  </w:t>
            </w:r>
          </w:p>
          <w:p w14:paraId="2C57ED8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4.1.11 </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 xml:space="preserve">双向红光十字定位功能 </w:t>
            </w:r>
          </w:p>
          <w:p w14:paraId="0AF05EB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4.1.12 </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 xml:space="preserve">主机架自动平衡功能 </w:t>
            </w:r>
          </w:p>
          <w:p w14:paraId="63D58DC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4.1.13 </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 xml:space="preserve">可插拔式滤线栅设计  </w:t>
            </w:r>
          </w:p>
          <w:p w14:paraId="2077E86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4.1.14 主机操作界面  智能人体图形化液晶触摸屏</w:t>
            </w:r>
          </w:p>
          <w:p w14:paraId="6613FCA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4.1.15 </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 xml:space="preserve">无网电待机设计 </w:t>
            </w:r>
          </w:p>
          <w:p w14:paraId="17BDB0A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4.1.16 </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 xml:space="preserve">一键开关机 </w:t>
            </w:r>
          </w:p>
          <w:p w14:paraId="3CE494E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4.1.17 </w:t>
            </w: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一秒出图</w:t>
            </w:r>
          </w:p>
        </w:tc>
      </w:tr>
    </w:tbl>
    <w:p w14:paraId="0C93B079">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5F8BFA1A">
      <w:pPr>
        <w:numPr>
          <w:ilvl w:val="-1"/>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2.C臂X射线机</w:t>
      </w:r>
    </w:p>
    <w:p w14:paraId="22DAD297">
      <w:pPr>
        <w:spacing w:line="360" w:lineRule="auto"/>
        <w:rPr>
          <w:rFonts w:hint="eastAsia" w:ascii="宋体" w:hAnsi="宋体" w:eastAsia="宋体" w:cs="宋体"/>
          <w:sz w:val="21"/>
          <w:szCs w:val="21"/>
        </w:rPr>
      </w:pPr>
      <w:r>
        <w:rPr>
          <w:rFonts w:hint="eastAsia" w:ascii="宋体" w:hAnsi="宋体" w:eastAsia="宋体" w:cs="宋体"/>
          <w:sz w:val="21"/>
          <w:szCs w:val="21"/>
        </w:rPr>
        <w:t>招标控制价：30万/台</w:t>
      </w:r>
    </w:p>
    <w:p w14:paraId="26CB4CBA">
      <w:pPr>
        <w:spacing w:line="360" w:lineRule="auto"/>
        <w:rPr>
          <w:rFonts w:hint="eastAsia" w:ascii="宋体" w:hAnsi="宋体" w:eastAsia="宋体" w:cs="宋体"/>
          <w:sz w:val="21"/>
          <w:szCs w:val="21"/>
        </w:rPr>
      </w:pPr>
      <w:r>
        <w:rPr>
          <w:rFonts w:hint="eastAsia" w:ascii="宋体" w:hAnsi="宋体" w:eastAsia="宋体" w:cs="宋体"/>
          <w:sz w:val="21"/>
          <w:szCs w:val="21"/>
        </w:rPr>
        <w:t>数量：1</w:t>
      </w:r>
    </w:p>
    <w:p w14:paraId="0F3301A9">
      <w:pPr>
        <w:spacing w:line="360" w:lineRule="auto"/>
        <w:rPr>
          <w:rFonts w:hint="eastAsia" w:ascii="宋体" w:hAnsi="宋体" w:eastAsia="宋体" w:cs="宋体"/>
          <w:sz w:val="21"/>
          <w:szCs w:val="21"/>
        </w:rPr>
      </w:pPr>
      <w:r>
        <w:rPr>
          <w:rFonts w:hint="eastAsia" w:ascii="宋体" w:hAnsi="宋体" w:eastAsia="宋体" w:cs="宋体"/>
          <w:sz w:val="21"/>
          <w:szCs w:val="21"/>
        </w:rPr>
        <w:t>货物配置要求：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96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DF063F2">
            <w:pPr>
              <w:widowControl w:val="0"/>
              <w:spacing w:line="36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1、C形臂及工作站一体化机架1套；2、高频高压X射线发生器和高频逆变电源1套；3、24英寸及以上医用显示器1套；4、9英寸及以上三视野影像增强器1套 ；5、医用百万像素超低照度数字摄像机1台；6、密纹滤线栅1套；7、电动可调式限束器1台；8、手持控制器2台；9、一体化数字采集处理系统1套；10、红光十字定位器1套。  </w:t>
            </w:r>
          </w:p>
        </w:tc>
      </w:tr>
    </w:tbl>
    <w:p w14:paraId="27A94EC2">
      <w:pPr>
        <w:spacing w:line="360" w:lineRule="auto"/>
        <w:rPr>
          <w:rFonts w:hint="eastAsia" w:ascii="宋体" w:hAnsi="宋体" w:eastAsia="宋体" w:cs="宋体"/>
          <w:sz w:val="21"/>
          <w:szCs w:val="21"/>
        </w:rPr>
      </w:pPr>
      <w:r>
        <w:rPr>
          <w:rFonts w:hint="eastAsia" w:ascii="宋体" w:hAnsi="宋体" w:eastAsia="宋体" w:cs="宋体"/>
          <w:sz w:val="21"/>
          <w:szCs w:val="21"/>
        </w:rPr>
        <w:t>技术参数要求：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F76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FDA010C">
            <w:pPr>
              <w:widowControl w:val="0"/>
              <w:numPr>
                <w:ilvl w:val="0"/>
                <w:numId w:val="1"/>
              </w:numPr>
              <w:spacing w:line="360" w:lineRule="auto"/>
              <w:ind w:left="420" w:hanging="420" w:firstLineChars="0"/>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组合式高频高压发生装置</w:t>
            </w:r>
          </w:p>
          <w:p w14:paraId="4A1C2A3B">
            <w:pPr>
              <w:widowControl w:val="0"/>
              <w:numPr>
                <w:ilvl w:val="0"/>
                <w:numId w:val="2"/>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★焦点：小焦点 ≤0.6mm     大焦点≥1.8 mm </w:t>
            </w:r>
          </w:p>
          <w:p w14:paraId="31E2B67C">
            <w:pPr>
              <w:widowControl w:val="0"/>
              <w:numPr>
                <w:ilvl w:val="0"/>
                <w:numId w:val="2"/>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阳极热容：≥35kJ（47kHu）</w:t>
            </w:r>
          </w:p>
          <w:p w14:paraId="036CE833">
            <w:pPr>
              <w:widowControl w:val="0"/>
              <w:numPr>
                <w:ilvl w:val="0"/>
                <w:numId w:val="2"/>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管套热容量：≥645kJ（867kHu）</w:t>
            </w:r>
          </w:p>
          <w:p w14:paraId="3B1ADC9A">
            <w:pPr>
              <w:widowControl w:val="0"/>
              <w:numPr>
                <w:ilvl w:val="0"/>
                <w:numId w:val="2"/>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功率：≥5kW  固定阳极 </w:t>
            </w:r>
          </w:p>
          <w:p w14:paraId="36F6DDF9">
            <w:pPr>
              <w:widowControl w:val="0"/>
              <w:numPr>
                <w:ilvl w:val="0"/>
                <w:numId w:val="2"/>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主逆变频率：≥40kHz</w:t>
            </w:r>
          </w:p>
          <w:p w14:paraId="0843FDF1">
            <w:pPr>
              <w:widowControl w:val="0"/>
              <w:numPr>
                <w:ilvl w:val="0"/>
                <w:numId w:val="2"/>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具备手动连续透视模式和自动连续透视模式</w:t>
            </w:r>
          </w:p>
          <w:p w14:paraId="55A56839">
            <w:pPr>
              <w:widowControl w:val="0"/>
              <w:numPr>
                <w:ilvl w:val="0"/>
                <w:numId w:val="3"/>
              </w:numPr>
              <w:tabs>
                <w:tab w:val="left" w:pos="426"/>
                <w:tab w:val="left" w:pos="567"/>
                <w:tab w:val="left" w:pos="709"/>
              </w:tabs>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最大透视管电压：≥ 120kV</w:t>
            </w:r>
          </w:p>
          <w:p w14:paraId="2D8B4241">
            <w:pPr>
              <w:widowControl w:val="0"/>
              <w:numPr>
                <w:ilvl w:val="0"/>
                <w:numId w:val="3"/>
              </w:numPr>
              <w:tabs>
                <w:tab w:val="left" w:pos="426"/>
                <w:tab w:val="left" w:pos="567"/>
                <w:tab w:val="left" w:pos="709"/>
              </w:tabs>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最大透视管电流：≥ 4mA</w:t>
            </w:r>
          </w:p>
          <w:p w14:paraId="6FB1718F">
            <w:pPr>
              <w:widowControl w:val="0"/>
              <w:numPr>
                <w:ilvl w:val="0"/>
                <w:numId w:val="3"/>
              </w:numPr>
              <w:tabs>
                <w:tab w:val="left" w:pos="426"/>
                <w:tab w:val="left" w:pos="567"/>
                <w:tab w:val="left" w:pos="709"/>
              </w:tabs>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具备自动亮度跟踪功能</w:t>
            </w:r>
          </w:p>
          <w:p w14:paraId="634C9618">
            <w:pPr>
              <w:widowControl w:val="0"/>
              <w:numPr>
                <w:ilvl w:val="0"/>
                <w:numId w:val="2"/>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具备脉冲透视模式 </w:t>
            </w:r>
          </w:p>
          <w:p w14:paraId="6C668D35">
            <w:pPr>
              <w:widowControl w:val="0"/>
              <w:numPr>
                <w:ilvl w:val="0"/>
                <w:numId w:val="4"/>
              </w:numPr>
              <w:tabs>
                <w:tab w:val="left" w:pos="567"/>
                <w:tab w:val="left" w:pos="709"/>
              </w:tabs>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脉冲透视最大管电压：≥120kV</w:t>
            </w:r>
          </w:p>
          <w:p w14:paraId="3BA7D2B2">
            <w:pPr>
              <w:widowControl w:val="0"/>
              <w:numPr>
                <w:ilvl w:val="0"/>
                <w:numId w:val="4"/>
              </w:numPr>
              <w:tabs>
                <w:tab w:val="left" w:pos="567"/>
                <w:tab w:val="left" w:pos="709"/>
              </w:tabs>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★脉冲透视最大管电流：≥29mA </w:t>
            </w:r>
          </w:p>
          <w:p w14:paraId="553D7FD5">
            <w:pPr>
              <w:widowControl w:val="0"/>
              <w:numPr>
                <w:ilvl w:val="0"/>
                <w:numId w:val="4"/>
              </w:numPr>
              <w:tabs>
                <w:tab w:val="left" w:pos="567"/>
                <w:tab w:val="left" w:pos="709"/>
              </w:tabs>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具备智能脉冲控制</w:t>
            </w:r>
          </w:p>
          <w:p w14:paraId="44324CAA">
            <w:pPr>
              <w:widowControl w:val="0"/>
              <w:numPr>
                <w:ilvl w:val="0"/>
                <w:numId w:val="2"/>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★具备数字摄影模式</w:t>
            </w:r>
          </w:p>
          <w:p w14:paraId="57DE4F64">
            <w:pPr>
              <w:widowControl w:val="0"/>
              <w:numPr>
                <w:ilvl w:val="0"/>
                <w:numId w:val="5"/>
              </w:numPr>
              <w:tabs>
                <w:tab w:val="left" w:pos="567"/>
                <w:tab w:val="left" w:pos="709"/>
              </w:tabs>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最大摄影管电压：≥ 120kV</w:t>
            </w:r>
          </w:p>
          <w:p w14:paraId="56531BD2">
            <w:pPr>
              <w:widowControl w:val="0"/>
              <w:numPr>
                <w:ilvl w:val="0"/>
                <w:numId w:val="5"/>
              </w:numPr>
              <w:tabs>
                <w:tab w:val="left" w:pos="567"/>
                <w:tab w:val="left" w:pos="709"/>
              </w:tabs>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最大摄影管电流：≥100mA</w:t>
            </w:r>
          </w:p>
          <w:p w14:paraId="379C44ED">
            <w:pPr>
              <w:widowControl w:val="0"/>
              <w:numPr>
                <w:ilvl w:val="0"/>
                <w:numId w:val="5"/>
              </w:numPr>
              <w:tabs>
                <w:tab w:val="left" w:pos="567"/>
                <w:tab w:val="left" w:pos="709"/>
              </w:tabs>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摄影mAs范围：</w:t>
            </w:r>
            <w:r>
              <w:rPr>
                <w:rFonts w:hint="eastAsia" w:ascii="宋体" w:hAnsi="宋体" w:eastAsia="宋体" w:cs="宋体"/>
                <w:kern w:val="0"/>
                <w:sz w:val="21"/>
                <w:szCs w:val="21"/>
                <w:lang w:val="en-US" w:eastAsia="zh-CN" w:bidi="ar-SA"/>
              </w:rPr>
              <w:t>1.0</w:t>
            </w:r>
            <w:r>
              <w:rPr>
                <w:rFonts w:hint="eastAsia" w:ascii="宋体" w:hAnsi="宋体" w:eastAsia="宋体" w:cs="宋体"/>
                <w:kern w:val="2"/>
                <w:sz w:val="21"/>
                <w:szCs w:val="21"/>
                <w:lang w:val="en-US" w:eastAsia="zh-CN" w:bidi="ar-SA"/>
              </w:rPr>
              <w:t>mAs～180mAs</w:t>
            </w:r>
          </w:p>
          <w:p w14:paraId="66252D53">
            <w:pPr>
              <w:widowControl w:val="0"/>
              <w:numPr>
                <w:ilvl w:val="0"/>
                <w:numId w:val="2"/>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限束器：电动虹膜+直线对称可旋转</w:t>
            </w:r>
          </w:p>
          <w:p w14:paraId="022D5C73">
            <w:pPr>
              <w:widowControl w:val="0"/>
              <w:numPr>
                <w:ilvl w:val="0"/>
                <w:numId w:val="2"/>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工作环境条件</w:t>
            </w:r>
          </w:p>
          <w:p w14:paraId="549FD93E">
            <w:pPr>
              <w:widowControl w:val="0"/>
              <w:spacing w:line="36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1.10.1环境温度：10°C—40°C</w:t>
            </w:r>
          </w:p>
          <w:p w14:paraId="6928D8CC">
            <w:pPr>
              <w:widowControl w:val="0"/>
              <w:spacing w:line="36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1.10.2相对湿度：30%—75%</w:t>
            </w:r>
          </w:p>
          <w:p w14:paraId="746A2B4E">
            <w:pPr>
              <w:widowControl w:val="0"/>
              <w:spacing w:line="36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1.10.3大气压力：700hpa—1060hpa</w:t>
            </w:r>
          </w:p>
          <w:p w14:paraId="1F828CFC">
            <w:pPr>
              <w:widowControl w:val="0"/>
              <w:spacing w:line="36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1.11工作电源条件</w:t>
            </w:r>
          </w:p>
          <w:p w14:paraId="1E3F9A25">
            <w:pPr>
              <w:widowControl w:val="0"/>
              <w:spacing w:line="36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1.11.1电源电压及相数：单相220V±22V</w:t>
            </w:r>
          </w:p>
          <w:p w14:paraId="077E4BA0">
            <w:pPr>
              <w:widowControl w:val="0"/>
              <w:spacing w:line="36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1.11.2电源频率：50Hz±1Hz</w:t>
            </w:r>
          </w:p>
          <w:p w14:paraId="7F6F3E51">
            <w:pPr>
              <w:widowControl w:val="0"/>
              <w:spacing w:line="36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1.11.3电源内阻：应不大于1Ω</w:t>
            </w:r>
          </w:p>
          <w:p w14:paraId="0D2E62FA">
            <w:pPr>
              <w:widowControl w:val="0"/>
              <w:numPr>
                <w:ilvl w:val="0"/>
                <w:numId w:val="1"/>
              </w:numPr>
              <w:spacing w:line="360" w:lineRule="auto"/>
              <w:ind w:left="420" w:hanging="42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影像系统</w:t>
            </w:r>
            <w:r>
              <w:rPr>
                <w:rFonts w:hint="eastAsia" w:ascii="宋体" w:hAnsi="宋体" w:eastAsia="宋体" w:cs="宋体"/>
                <w:b/>
                <w:kern w:val="2"/>
                <w:sz w:val="21"/>
                <w:szCs w:val="21"/>
                <w:lang w:val="en-US" w:eastAsia="zh-CN" w:bidi="ar-SA"/>
              </w:rPr>
              <w:tab/>
            </w:r>
          </w:p>
          <w:p w14:paraId="6BCC185B">
            <w:pPr>
              <w:widowControl w:val="0"/>
              <w:numPr>
                <w:ilvl w:val="0"/>
                <w:numId w:val="6"/>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★影像增强器：≥9英寸 </w:t>
            </w:r>
          </w:p>
          <w:p w14:paraId="6CCFC14E">
            <w:pPr>
              <w:widowControl w:val="0"/>
              <w:numPr>
                <w:ilvl w:val="0"/>
                <w:numId w:val="6"/>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超低照度摄像机：≥100万像素       </w:t>
            </w:r>
          </w:p>
          <w:p w14:paraId="5DFD8DA1">
            <w:pPr>
              <w:widowControl w:val="0"/>
              <w:numPr>
                <w:ilvl w:val="0"/>
                <w:numId w:val="6"/>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摄像机像素矩阵描述：≥1024*1024   </w:t>
            </w:r>
          </w:p>
          <w:p w14:paraId="1E1E5AC1">
            <w:pPr>
              <w:widowControl w:val="0"/>
              <w:numPr>
                <w:ilvl w:val="0"/>
                <w:numId w:val="6"/>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★液晶显示器：≥24英寸 </w:t>
            </w:r>
          </w:p>
          <w:p w14:paraId="53C839C9">
            <w:pPr>
              <w:widowControl w:val="0"/>
              <w:numPr>
                <w:ilvl w:val="0"/>
                <w:numId w:val="6"/>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具备：一体化图像采集处理工作站（功能）</w:t>
            </w:r>
          </w:p>
          <w:p w14:paraId="29B68BD1">
            <w:pPr>
              <w:widowControl w:val="0"/>
              <w:numPr>
                <w:ilvl w:val="0"/>
                <w:numId w:val="7"/>
              </w:numPr>
              <w:tabs>
                <w:tab w:val="left" w:pos="567"/>
                <w:tab w:val="left" w:pos="709"/>
              </w:tabs>
              <w:spacing w:line="360" w:lineRule="auto"/>
              <w:ind w:left="84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登记：登记保存、病历查询、Worklist</w:t>
            </w:r>
          </w:p>
          <w:p w14:paraId="12671DFD">
            <w:pPr>
              <w:widowControl w:val="0"/>
              <w:numPr>
                <w:ilvl w:val="0"/>
                <w:numId w:val="7"/>
              </w:numPr>
              <w:tabs>
                <w:tab w:val="left" w:pos="567"/>
                <w:tab w:val="left" w:pos="709"/>
              </w:tabs>
              <w:spacing w:line="360" w:lineRule="auto"/>
              <w:ind w:left="84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采集：开始采集、准备录像、重置、水平镜像、垂直镜像、调窗、放大镜、负像、打开剪影、边缘增强、递归降噪</w:t>
            </w:r>
          </w:p>
          <w:p w14:paraId="24BEDC3F">
            <w:pPr>
              <w:widowControl w:val="0"/>
              <w:numPr>
                <w:ilvl w:val="0"/>
                <w:numId w:val="7"/>
              </w:numPr>
              <w:tabs>
                <w:tab w:val="left" w:pos="567"/>
                <w:tab w:val="left" w:pos="709"/>
              </w:tabs>
              <w:spacing w:line="360" w:lineRule="auto"/>
              <w:ind w:left="84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处理；四窗、九窗、锐化、水平镜像、垂直镜像、文字标注、长度测量</w:t>
            </w:r>
          </w:p>
          <w:p w14:paraId="4B84BD07">
            <w:pPr>
              <w:widowControl w:val="0"/>
              <w:numPr>
                <w:ilvl w:val="0"/>
                <w:numId w:val="7"/>
              </w:numPr>
              <w:tabs>
                <w:tab w:val="left" w:pos="567"/>
                <w:tab w:val="left" w:pos="709"/>
              </w:tabs>
              <w:spacing w:line="360" w:lineRule="auto"/>
              <w:ind w:left="84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报表：保存、预览、专家模板</w:t>
            </w:r>
          </w:p>
          <w:p w14:paraId="4DFB9228">
            <w:pPr>
              <w:widowControl w:val="0"/>
              <w:numPr>
                <w:ilvl w:val="0"/>
                <w:numId w:val="7"/>
              </w:numPr>
              <w:tabs>
                <w:tab w:val="left" w:pos="567"/>
                <w:tab w:val="left" w:pos="709"/>
              </w:tabs>
              <w:spacing w:line="360" w:lineRule="auto"/>
              <w:ind w:left="84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Dicom功能：Dicom浏览、网络服务</w:t>
            </w:r>
          </w:p>
          <w:p w14:paraId="54B1ABD5">
            <w:pPr>
              <w:widowControl w:val="0"/>
              <w:numPr>
                <w:ilvl w:val="0"/>
                <w:numId w:val="6"/>
              </w:numPr>
              <w:tabs>
                <w:tab w:val="left" w:pos="567"/>
                <w:tab w:val="left" w:pos="709"/>
              </w:tabs>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图像清晰度指标</w:t>
            </w:r>
          </w:p>
          <w:p w14:paraId="3932C2A3">
            <w:pPr>
              <w:widowControl w:val="0"/>
              <w:numPr>
                <w:ilvl w:val="0"/>
                <w:numId w:val="8"/>
              </w:numPr>
              <w:tabs>
                <w:tab w:val="left" w:pos="567"/>
                <w:tab w:val="left" w:pos="709"/>
              </w:tabs>
              <w:spacing w:line="360" w:lineRule="auto"/>
              <w:ind w:left="84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灰度等级：≥ 11级</w:t>
            </w:r>
          </w:p>
          <w:p w14:paraId="6201F427">
            <w:pPr>
              <w:widowControl w:val="0"/>
              <w:numPr>
                <w:ilvl w:val="0"/>
                <w:numId w:val="8"/>
              </w:numPr>
              <w:tabs>
                <w:tab w:val="left" w:pos="567"/>
              </w:tabs>
              <w:spacing w:line="360" w:lineRule="auto"/>
              <w:ind w:left="84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线对分辨率：≥ 2.0LP/mm</w:t>
            </w:r>
          </w:p>
          <w:p w14:paraId="4D11F2C4">
            <w:pPr>
              <w:widowControl w:val="0"/>
              <w:spacing w:line="360" w:lineRule="auto"/>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3、机械部分</w:t>
            </w:r>
          </w:p>
          <w:p w14:paraId="439AECF6">
            <w:pPr>
              <w:widowControl w:val="0"/>
              <w:numPr>
                <w:ilvl w:val="0"/>
                <w:numId w:val="9"/>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前后移动：≥200mm</w:t>
            </w:r>
          </w:p>
          <w:p w14:paraId="02FC4453">
            <w:pPr>
              <w:widowControl w:val="0"/>
              <w:numPr>
                <w:ilvl w:val="0"/>
                <w:numId w:val="9"/>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绕水平轴旋转：≥±180°</w:t>
            </w:r>
          </w:p>
          <w:p w14:paraId="41F2C62A">
            <w:pPr>
              <w:widowControl w:val="0"/>
              <w:numPr>
                <w:ilvl w:val="0"/>
                <w:numId w:val="9"/>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★绕垂直轴旋转：≥±15°</w:t>
            </w:r>
          </w:p>
          <w:p w14:paraId="5F43BAE7">
            <w:pPr>
              <w:widowControl w:val="0"/>
              <w:numPr>
                <w:ilvl w:val="0"/>
                <w:numId w:val="9"/>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焦屏距：≥960mm</w:t>
            </w:r>
          </w:p>
          <w:p w14:paraId="48F59118">
            <w:pPr>
              <w:widowControl w:val="0"/>
              <w:numPr>
                <w:ilvl w:val="0"/>
                <w:numId w:val="9"/>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★C臂开口：≥750mm</w:t>
            </w:r>
          </w:p>
          <w:p w14:paraId="4E6CCC0C">
            <w:pPr>
              <w:widowControl w:val="0"/>
              <w:numPr>
                <w:ilvl w:val="0"/>
                <w:numId w:val="9"/>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★C臂弧深：≥640mm</w:t>
            </w:r>
          </w:p>
          <w:p w14:paraId="28CD49C7">
            <w:pPr>
              <w:widowControl w:val="0"/>
              <w:numPr>
                <w:ilvl w:val="0"/>
                <w:numId w:val="9"/>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沿轨道滑动：≥120°(+90°～－30°)</w:t>
            </w:r>
          </w:p>
          <w:p w14:paraId="1056D6EC">
            <w:pPr>
              <w:widowControl w:val="0"/>
              <w:numPr>
                <w:ilvl w:val="0"/>
                <w:numId w:val="9"/>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立柱电动升降：≥400mm</w:t>
            </w:r>
          </w:p>
          <w:p w14:paraId="7C683E4F">
            <w:pPr>
              <w:widowControl w:val="0"/>
              <w:numPr>
                <w:ilvl w:val="0"/>
                <w:numId w:val="9"/>
              </w:numPr>
              <w:spacing w:line="360" w:lineRule="auto"/>
              <w:ind w:left="420" w:hanging="4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★机架监视器旋转：≥300°</w:t>
            </w:r>
          </w:p>
          <w:p w14:paraId="361FAF27">
            <w:pPr>
              <w:widowControl w:val="0"/>
              <w:numPr>
                <w:ilvl w:val="0"/>
                <w:numId w:val="9"/>
              </w:numPr>
              <w:tabs>
                <w:tab w:val="left" w:pos="567"/>
              </w:tabs>
              <w:spacing w:line="360" w:lineRule="auto"/>
              <w:ind w:left="420" w:hanging="420" w:firstLineChars="0"/>
              <w:jc w:val="left"/>
              <w:rPr>
                <w:rFonts w:hint="eastAsia" w:ascii="宋体" w:hAnsi="宋体" w:eastAsia="宋体" w:cs="宋体"/>
                <w:sz w:val="21"/>
                <w:szCs w:val="21"/>
              </w:rPr>
            </w:pPr>
            <w:r>
              <w:rPr>
                <w:rFonts w:hint="eastAsia" w:ascii="宋体" w:hAnsi="宋体" w:eastAsia="宋体" w:cs="宋体"/>
                <w:kern w:val="2"/>
                <w:sz w:val="21"/>
                <w:szCs w:val="21"/>
                <w:lang w:val="en-US" w:eastAsia="zh-CN" w:bidi="ar-SA"/>
              </w:rPr>
              <w:t>导向轮及主轮：导向轮可以任意方向旋转、主轮≥±90°旋转</w:t>
            </w:r>
          </w:p>
        </w:tc>
      </w:tr>
    </w:tbl>
    <w:p w14:paraId="12AAAFE3">
      <w:pPr>
        <w:numPr>
          <w:ilvl w:val="-1"/>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49A547C5">
      <w:pPr>
        <w:numPr>
          <w:ilvl w:val="0"/>
          <w:numId w:val="1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商务要求</w:t>
      </w:r>
    </w:p>
    <w:p w14:paraId="35E3F97D">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jc w:val="both"/>
        <w:textAlignment w:val="auto"/>
        <w:rPr>
          <w:rFonts w:hint="eastAsia" w:ascii="宋体" w:hAnsi="宋体" w:eastAsia="宋体" w:cs="宋体"/>
          <w:b/>
          <w:bCs/>
          <w:kern w:val="2"/>
          <w:sz w:val="21"/>
          <w:szCs w:val="21"/>
          <w:lang w:val="en-US" w:eastAsia="zh-CN" w:bidi="ar-SA"/>
        </w:rPr>
      </w:pPr>
      <w:bookmarkStart w:id="1" w:name="_Toc21701"/>
      <w:r>
        <w:rPr>
          <w:rFonts w:hint="eastAsia" w:ascii="宋体" w:hAnsi="宋体" w:eastAsia="宋体" w:cs="宋体"/>
          <w:b/>
          <w:bCs/>
          <w:kern w:val="2"/>
          <w:sz w:val="21"/>
          <w:szCs w:val="21"/>
          <w:lang w:val="en-US" w:eastAsia="zh-CN" w:bidi="ar-SA"/>
        </w:rPr>
        <w:t>1.供货要求</w:t>
      </w:r>
      <w:bookmarkEnd w:id="1"/>
    </w:p>
    <w:p w14:paraId="4963E2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1.1投标人必须严格按照采购需求中规定的技术标准供货和安装。</w:t>
      </w:r>
    </w:p>
    <w:p w14:paraId="6A9160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投标人必须向采购人提供货物出厂检验合格证。投标人必须保证所供货物与合同规定的质量、规格和性能相一致。投标人保证合同货物是原厂全新、未曾使用过的，其质量、规格及技术特征完全符合技术需求书的要求。</w:t>
      </w:r>
    </w:p>
    <w:p w14:paraId="1BE9D1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1.3质保期内，投标人对由于设计、工艺或材料的缺陷而引发的故障负责。在此期间，投标人提供对供货产品的免费维修或更换等服务，由此产生的费用包括在合同总价中，采购人将不须支付任何费用。</w:t>
      </w:r>
    </w:p>
    <w:p w14:paraId="1FA9A6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在任何时候，投标人均不能免除因货物本身的缺陷所应负的责任。投标人货物不符质量要求，致使不能实现采购目的，采购人可拒收货物或解除合同。采购人拒收货物或者解除合同时，标的物毁损、丢失的风险由投标人承担。</w:t>
      </w:r>
    </w:p>
    <w:p w14:paraId="35FD34DF">
      <w:pPr>
        <w:widowControl w:val="0"/>
        <w:spacing w:line="360" w:lineRule="auto"/>
        <w:jc w:val="both"/>
        <w:rPr>
          <w:rFonts w:hint="eastAsia" w:ascii="宋体" w:hAnsi="宋体" w:eastAsia="宋体" w:cs="宋体"/>
          <w:b/>
          <w:bCs/>
          <w:kern w:val="2"/>
          <w:sz w:val="21"/>
          <w:szCs w:val="21"/>
          <w:lang w:val="en-US" w:eastAsia="zh-CN" w:bidi="ar-SA"/>
        </w:rPr>
      </w:pPr>
      <w:bookmarkStart w:id="2" w:name="_Toc1678"/>
      <w:r>
        <w:rPr>
          <w:rFonts w:hint="eastAsia" w:ascii="宋体" w:hAnsi="宋体" w:eastAsia="宋体" w:cs="宋体"/>
          <w:b/>
          <w:bCs/>
          <w:kern w:val="2"/>
          <w:sz w:val="21"/>
          <w:szCs w:val="21"/>
          <w:lang w:val="en-US" w:eastAsia="zh-CN" w:bidi="ar-SA"/>
        </w:rPr>
        <w:t>2.设备验收</w:t>
      </w:r>
    </w:p>
    <w:p w14:paraId="4BEE23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2.1合同货物到达交货地点且投标人完成安装、调试工作后，甲乙双方同意，货物由甲方验收并以甲方的验收意见为准。合同货物安装调试后经甲方验收合格视为最终验收合格。</w:t>
      </w:r>
    </w:p>
    <w:p w14:paraId="1C373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2.2投标人应积极配合甲方建立确保货物安全运行的工作环境，并对完善相应的操作规范等工作制度提出专业性的意见和建议。</w:t>
      </w:r>
    </w:p>
    <w:p w14:paraId="69E345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 合同货物验收时，由甲方签署货物验收单。</w:t>
      </w:r>
    </w:p>
    <w:p w14:paraId="500B72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2.4投标人应派代表参与验收过程，投标人未派代表参与或对验收意见有异议但未在 3个工作日内书面提出的，视为乙方对验收意见无异议。如投标人在验收完成后3个工作日内书面提出异议，以甲方委托的第三方验收意见为准。</w:t>
      </w:r>
    </w:p>
    <w:p w14:paraId="41EEF6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2.5最终验收合格后，投标人应在甲方要求的时间内直接交付甲方使用。合同货物交付使用前由投标人负责保管，合同货物的毁损或灭失风险由投标人承担。</w:t>
      </w:r>
    </w:p>
    <w:p w14:paraId="17C299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2.6甲方根据本合同约定提出换货、退货或解除合同的，投标人应在收到甲方通知后 3 个工作日内自行收回不符合合同约定的货物，并承担因退换货或解除合同所产生的一切费用。</w:t>
      </w:r>
    </w:p>
    <w:p w14:paraId="485B8A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2.7本项目质量要求应达到符合国家现行规范、合格要求并通过相关部门的验收。</w:t>
      </w:r>
    </w:p>
    <w:p w14:paraId="4DAD1FF8">
      <w:pPr>
        <w:widowControl w:val="0"/>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3.技术指导及培训</w:t>
      </w:r>
    </w:p>
    <w:p w14:paraId="524403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应就所提供设备的使用、维护对采购人进行专门技术培训，提供良好的技术培训条件，使采购人技术人员完全掌握所有设备的使用方法、技术性能、日常配置、调试及日常维护，掌握一定的故障判断方法，供货方需提供详细的培训计划并经采购人同意后实施。</w:t>
      </w:r>
    </w:p>
    <w:p w14:paraId="0BC61D34">
      <w:pPr>
        <w:widowControl w:val="0"/>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4.售后服务</w:t>
      </w:r>
      <w:bookmarkEnd w:id="2"/>
    </w:p>
    <w:p w14:paraId="3CB1A2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4.1供应商承诺按时、按质、按量完成本项目供货。</w:t>
      </w:r>
    </w:p>
    <w:p w14:paraId="1989E5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4.2供应商承诺接到采购人通知，保证1小时内响应，2小时到达现场，24小时解决问题，无法在规定时间解决问题，并提供必要的后备设备或解决方案。</w:t>
      </w:r>
    </w:p>
    <w:p w14:paraId="6A12E5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4.3如因产品质量问题而影响采购人正常使用，供应商应在5个工作日免费更换。</w:t>
      </w:r>
    </w:p>
    <w:p w14:paraId="441B32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4.4供应商应当建立健全售后服务体系。</w:t>
      </w:r>
    </w:p>
    <w:p w14:paraId="2E6D7E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4.5质保期内，设备开机率须≥98%。若 90%≤设备开机率＜98%，则质保期按 1:3 延长；若 80%≤设备开机率＜90%，则免费保修期按 1:5 延长；若设备开机率＜80%，乙方应予以无条件退货。 </w:t>
      </w:r>
    </w:p>
    <w:p w14:paraId="02199B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4.6质保期结束后，供应商仍应负责提供终身维修服务，但只能收取零配件费，零配件价格不得高于市场同类产品价格。供应商保证能长期提供维修配件，具体的维修服务协议待质保期满另行签订。</w:t>
      </w:r>
    </w:p>
    <w:p w14:paraId="1B6B6D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4.7维修保养：质保期内供应商承诺对所有维修服务工作进行定期回访（一次），供应商应每个月向甲方提供维修保养服务，维修报告应包括每次维修或保养时间、维修持续时间、故障地方、更换的配件等，并接受甲方的监督和检查。年末大检，甲方可根据合同货物的使用情况要求供应商在规定时间内免费为合同货物进行检修、日常维护及保养服务，以保证合同货物的长期正常使用。 </w:t>
      </w:r>
    </w:p>
    <w:p w14:paraId="2D893BC0">
      <w:pPr>
        <w:numPr>
          <w:ilvl w:val="-1"/>
          <w:numId w:val="0"/>
        </w:numPr>
        <w:spacing w:line="360" w:lineRule="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5.其他要求</w:t>
      </w:r>
    </w:p>
    <w:p w14:paraId="12C8994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FF"/>
          <w:szCs w:val="21"/>
          <w:highlight w:val="none"/>
          <w:lang w:val="en-US" w:eastAsia="zh-CN"/>
        </w:rPr>
      </w:pPr>
      <w:r>
        <w:rPr>
          <w:rFonts w:hint="eastAsia" w:ascii="宋体" w:hAnsi="宋体" w:eastAsia="宋体" w:cs="宋体"/>
          <w:kern w:val="2"/>
          <w:sz w:val="21"/>
          <w:szCs w:val="21"/>
          <w:lang w:val="en-US" w:eastAsia="zh-CN" w:bidi="ar-SA"/>
        </w:rPr>
        <w:t>设备安装、防护装修及环保、卫生证照办理满足设备运行要求并由中标方提供根据现场制定安装计划，高质量实施，提供第三方检测报告，由此产生的费用包含在投标报价中，采购人不再另行支付。</w:t>
      </w:r>
      <w:r>
        <w:rPr>
          <w:rFonts w:hint="eastAsia" w:ascii="宋体" w:hAnsi="宋体" w:eastAsia="宋体" w:cs="宋体"/>
          <w:sz w:val="21"/>
          <w:szCs w:val="21"/>
          <w:highlight w:val="none"/>
        </w:rPr>
        <w:br w:type="page"/>
      </w:r>
      <w:r>
        <w:rPr>
          <w:rFonts w:hint="eastAsia" w:ascii="宋体" w:hAnsi="宋体" w:eastAsia="宋体" w:cs="宋体"/>
          <w:szCs w:val="21"/>
          <w:highlight w:val="none"/>
        </w:rPr>
        <w:t>注：</w:t>
      </w:r>
    </w:p>
    <w:p w14:paraId="2455368F">
      <w:pPr>
        <w:numPr>
          <w:ilvl w:val="0"/>
          <w:numId w:val="11"/>
        </w:num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投标人在满足技术要求和性能的前提下可投同档次或优于上述参数、性能和质量的货物。</w:t>
      </w:r>
    </w:p>
    <w:p w14:paraId="1DFA96D0">
      <w:pPr>
        <w:numPr>
          <w:ilvl w:val="0"/>
          <w:numId w:val="11"/>
        </w:num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移动式C形臂X射线机为本次采购的核心产品。</w:t>
      </w:r>
    </w:p>
    <w:p w14:paraId="027AAC6B">
      <w:pPr>
        <w:numPr>
          <w:ilvl w:val="0"/>
          <w:numId w:val="11"/>
        </w:num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本项目中所投产品涉及工业产品生产许可证的，应出具质监部门颁发给制造商的关于该产品的《全国工业产品生产许可证》复印件，否则应当认定其投标无效。</w:t>
      </w:r>
    </w:p>
    <w:p w14:paraId="702B2348">
      <w:pPr>
        <w:numPr>
          <w:ilvl w:val="0"/>
          <w:numId w:val="11"/>
        </w:numPr>
        <w:spacing w:line="360" w:lineRule="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投标文件“技术规格偏差表”中“备注”中须说明与每一条*项参数相对应的技术证明资料所在投标文件页码以作为专家评分依据，每一条*项参数相对应的技术证明资料所在投标文件页码未说明或表述不清或证明资料内容不能有效反映出响应招标文件技术要求的视为本条*项参数不满足，技术证明材料应是检验报告、技术白皮书、彩页或者评标委员会认可的其他客观证据材料，若技术证明材料为英文资料，应在参数对应位置加标下划线，并备注中文注释。</w:t>
      </w:r>
    </w:p>
    <w:p w14:paraId="6D9A3211">
      <w:pPr>
        <w:numPr>
          <w:ilvl w:val="0"/>
          <w:numId w:val="11"/>
        </w:num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val="en-US" w:eastAsia="zh-CN"/>
        </w:rPr>
        <w:t>投标人所投技术参数指标若优于招标文件技术要求，须提供优于招标文件所对应的技术参数的技术证明资料。如上述未能体现招标参数的具体数值，则视为该项参数不满足。</w:t>
      </w:r>
    </w:p>
    <w:p w14:paraId="22301F12">
      <w:pPr>
        <w:numPr>
          <w:ilvl w:val="0"/>
          <w:numId w:val="11"/>
        </w:num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投标人应如实描述所投产品的技术参数和性能，不得完全复制粘贴</w:t>
      </w:r>
      <w:r>
        <w:rPr>
          <w:rFonts w:hint="eastAsia" w:ascii="宋体" w:hAnsi="宋体" w:eastAsia="宋体" w:cs="宋体"/>
          <w:b w:val="0"/>
          <w:bCs w:val="0"/>
          <w:szCs w:val="21"/>
          <w:highlight w:val="none"/>
          <w:lang w:eastAsia="zh-CN"/>
        </w:rPr>
        <w:t>采购需求及技术要求中的</w:t>
      </w:r>
      <w:r>
        <w:rPr>
          <w:rFonts w:hint="eastAsia" w:ascii="宋体" w:hAnsi="宋体" w:eastAsia="宋体" w:cs="宋体"/>
          <w:b w:val="0"/>
          <w:bCs w:val="0"/>
          <w:szCs w:val="21"/>
          <w:highlight w:val="none"/>
        </w:rPr>
        <w:t>技术参数和性能描述。因完全复制粘贴</w:t>
      </w:r>
      <w:r>
        <w:rPr>
          <w:rFonts w:hint="eastAsia" w:ascii="宋体" w:hAnsi="宋体" w:eastAsia="宋体" w:cs="宋体"/>
          <w:b w:val="0"/>
          <w:bCs w:val="0"/>
          <w:szCs w:val="21"/>
          <w:highlight w:val="none"/>
          <w:lang w:eastAsia="zh-CN"/>
        </w:rPr>
        <w:t>采购需求及技术要求中的</w:t>
      </w:r>
      <w:r>
        <w:rPr>
          <w:rFonts w:hint="eastAsia" w:ascii="宋体" w:hAnsi="宋体" w:eastAsia="宋体" w:cs="宋体"/>
          <w:b w:val="0"/>
          <w:bCs w:val="0"/>
          <w:szCs w:val="21"/>
          <w:highlight w:val="none"/>
        </w:rPr>
        <w:t>技术参数和性能描述而产生的不利于投标人的评审风险由投标人自行承担。</w:t>
      </w:r>
    </w:p>
    <w:p w14:paraId="4A06A9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EBBFB"/>
    <w:multiLevelType w:val="singleLevel"/>
    <w:tmpl w:val="913EBBFB"/>
    <w:lvl w:ilvl="0" w:tentative="0">
      <w:start w:val="1"/>
      <w:numFmt w:val="decimal"/>
      <w:suff w:val="nothing"/>
      <w:lvlText w:val="%1、"/>
      <w:lvlJc w:val="left"/>
    </w:lvl>
  </w:abstractNum>
  <w:abstractNum w:abstractNumId="1">
    <w:nsid w:val="E2BAEC47"/>
    <w:multiLevelType w:val="singleLevel"/>
    <w:tmpl w:val="E2BAEC47"/>
    <w:lvl w:ilvl="0" w:tentative="0">
      <w:start w:val="2"/>
      <w:numFmt w:val="chineseCounting"/>
      <w:suff w:val="nothing"/>
      <w:lvlText w:val="%1、"/>
      <w:lvlJc w:val="left"/>
      <w:rPr>
        <w:rFonts w:hint="eastAsia"/>
      </w:rPr>
    </w:lvl>
  </w:abstractNum>
  <w:abstractNum w:abstractNumId="2">
    <w:nsid w:val="09C44A6D"/>
    <w:multiLevelType w:val="multilevel"/>
    <w:tmpl w:val="09C44A6D"/>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612871"/>
    <w:multiLevelType w:val="multilevel"/>
    <w:tmpl w:val="0B612871"/>
    <w:lvl w:ilvl="0" w:tentative="0">
      <w:start w:val="1"/>
      <w:numFmt w:val="decimal"/>
      <w:lvlText w:val="1.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651955"/>
    <w:multiLevelType w:val="multilevel"/>
    <w:tmpl w:val="18651955"/>
    <w:lvl w:ilvl="0" w:tentative="0">
      <w:start w:val="1"/>
      <w:numFmt w:val="decimal"/>
      <w:lvlText w:val="1.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294559"/>
    <w:multiLevelType w:val="multilevel"/>
    <w:tmpl w:val="38294559"/>
    <w:lvl w:ilvl="0" w:tentative="0">
      <w:start w:val="1"/>
      <w:numFmt w:val="decimal"/>
      <w:lvlText w:val="2.6.%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5CC721D"/>
    <w:multiLevelType w:val="multilevel"/>
    <w:tmpl w:val="45CC721D"/>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DE218B9"/>
    <w:multiLevelType w:val="multilevel"/>
    <w:tmpl w:val="4DE218B9"/>
    <w:lvl w:ilvl="0" w:tentative="0">
      <w:start w:val="1"/>
      <w:numFmt w:val="decimal"/>
      <w:lvlText w:val="1.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8C6576"/>
    <w:multiLevelType w:val="multilevel"/>
    <w:tmpl w:val="578C6576"/>
    <w:lvl w:ilvl="0" w:tentative="0">
      <w:start w:val="1"/>
      <w:numFmt w:val="decimal"/>
      <w:lvlText w:val="2.5.%1."/>
      <w:lvlJc w:val="left"/>
      <w:pPr>
        <w:ind w:left="840" w:hanging="420"/>
      </w:pPr>
      <w:rPr>
        <w:rFonts w:hint="eastAsia"/>
      </w:rPr>
    </w:lvl>
    <w:lvl w:ilvl="1" w:tentative="0">
      <w:start w:val="1"/>
      <w:numFmt w:val="decimal"/>
      <w:lvlText w:val="2.5.%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08341A5"/>
    <w:multiLevelType w:val="multilevel"/>
    <w:tmpl w:val="608341A5"/>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F8A5EB0"/>
    <w:multiLevelType w:val="multilevel"/>
    <w:tmpl w:val="6F8A5EB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9"/>
  </w:num>
  <w:num w:numId="3">
    <w:abstractNumId w:val="4"/>
  </w:num>
  <w:num w:numId="4">
    <w:abstractNumId w:val="7"/>
  </w:num>
  <w:num w:numId="5">
    <w:abstractNumId w:val="3"/>
  </w:num>
  <w:num w:numId="6">
    <w:abstractNumId w:val="2"/>
  </w:num>
  <w:num w:numId="7">
    <w:abstractNumId w:val="8"/>
  </w:num>
  <w:num w:numId="8">
    <w:abstractNumId w:val="5"/>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53DF7"/>
    <w:rsid w:val="62AE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rPr>
      <w:rFonts w:ascii="Times New Roman" w:hAnsi="Times New Roman" w:eastAsia="宋体" w:cs="Times New Roman"/>
      <w:sz w:val="21"/>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2024-09-12T01:22:00Z</dcterms:created>
  <dc:creator>Administrator</dc:creator>
  <cp:lastModifiedBy>甜甜圈</cp:lastModifiedBy>
  <dcterms:modified xsi:type="dcterms:W3CDTF">2024-11-25T08:04:37Z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3F5E3E6A3EC24BADBFE9D2A7922D6EB2_12</vt:lpwstr>
  </property>
</Properties>
</file>