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FBD4C">
      <w:pPr>
        <w:jc w:val="center"/>
        <w:rPr>
          <w:rFonts w:hint="default" w:ascii="Times New Roman" w:hAnsi="Times New Roman" w:eastAsia="宋体" w:cs="Times New Roman"/>
          <w:b/>
          <w:color w:val="auto"/>
          <w:sz w:val="56"/>
          <w:szCs w:val="56"/>
          <w:lang w:val="en-US" w:eastAsia="zh-CN"/>
        </w:rPr>
      </w:pPr>
      <w:r>
        <w:rPr>
          <w:rFonts w:hint="default" w:ascii="Times New Roman" w:hAnsi="Times New Roman" w:eastAsia="宋体" w:cs="Times New Roman"/>
          <w:b/>
          <w:color w:val="auto"/>
          <w:spacing w:val="20"/>
          <w:sz w:val="56"/>
          <w:szCs w:val="56"/>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eastAsia="宋体" w:cs="Times New Roman"/>
          <w:b/>
          <w:color w:val="auto"/>
          <w:spacing w:val="20"/>
          <w:sz w:val="56"/>
          <w:szCs w:val="56"/>
          <w:lang w:val="en-US" w:eastAsia="zh-CN"/>
        </w:rPr>
        <w:instrText xml:space="preserve">ADDIN CNKISM.UserStyle</w:instrText>
      </w:r>
      <w:r>
        <w:rPr>
          <w:rFonts w:hint="default" w:ascii="Times New Roman" w:hAnsi="Times New Roman" w:eastAsia="宋体" w:cs="Times New Roman"/>
          <w:b/>
          <w:color w:val="auto"/>
          <w:spacing w:val="20"/>
          <w:sz w:val="56"/>
          <w:szCs w:val="56"/>
          <w:lang w:val="en-US" w:eastAsia="zh-CN"/>
        </w:rPr>
        <w:fldChar w:fldCharType="separate"/>
      </w:r>
      <w:r>
        <w:rPr>
          <w:rFonts w:hint="default" w:ascii="Times New Roman" w:hAnsi="Times New Roman" w:eastAsia="宋体" w:cs="Times New Roman"/>
          <w:b/>
          <w:color w:val="auto"/>
          <w:spacing w:val="20"/>
          <w:sz w:val="56"/>
          <w:szCs w:val="56"/>
          <w:lang w:val="en-US" w:eastAsia="zh-CN"/>
        </w:rPr>
        <w:fldChar w:fldCharType="end"/>
      </w:r>
      <w:r>
        <w:rPr>
          <w:rFonts w:hint="default" w:ascii="Times New Roman" w:hAnsi="Times New Roman" w:eastAsia="宋体" w:cs="Times New Roman"/>
          <w:b/>
          <w:color w:val="auto"/>
          <w:spacing w:val="20"/>
          <w:sz w:val="56"/>
          <w:szCs w:val="56"/>
          <w:lang w:val="en-US" w:eastAsia="zh-CN"/>
        </w:rPr>
        <w:t>河南工业和信息化职业学院学校1#、2#、3#、6#学生公寓家具更新项目</w:t>
      </w:r>
      <w:r>
        <w:rPr>
          <w:rFonts w:hint="default" w:ascii="Times New Roman" w:hAnsi="Times New Roman" w:eastAsia="宋体" w:cs="Times New Roman"/>
          <w:b/>
          <w:color w:val="auto"/>
          <w:sz w:val="56"/>
          <w:szCs w:val="56"/>
          <w:lang w:val="en-US" w:eastAsia="zh-CN"/>
        </w:rPr>
        <w:t xml:space="preserve"> </w:t>
      </w:r>
    </w:p>
    <w:p w14:paraId="22DD081A">
      <w:pPr>
        <w:pStyle w:val="16"/>
        <w:rPr>
          <w:rFonts w:hint="default" w:ascii="Times New Roman" w:hAnsi="Times New Roman" w:eastAsia="宋体" w:cs="Times New Roman"/>
          <w:b/>
          <w:color w:val="auto"/>
          <w:sz w:val="56"/>
          <w:szCs w:val="56"/>
          <w:lang w:val="en-US" w:eastAsia="zh-CN"/>
        </w:rPr>
      </w:pPr>
    </w:p>
    <w:p w14:paraId="6D4BA82B">
      <w:pPr>
        <w:rPr>
          <w:rFonts w:hint="default" w:ascii="Times New Roman" w:hAnsi="Times New Roman" w:eastAsia="宋体" w:cs="Times New Roman"/>
          <w:b/>
          <w:color w:val="auto"/>
          <w:sz w:val="56"/>
          <w:szCs w:val="56"/>
          <w:lang w:val="en-US" w:eastAsia="zh-CN"/>
        </w:rPr>
      </w:pPr>
    </w:p>
    <w:p w14:paraId="5AF9B244">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11A6747F">
      <w:pPr>
        <w:tabs>
          <w:tab w:val="left" w:pos="1950"/>
        </w:tabs>
        <w:jc w:val="left"/>
        <w:rPr>
          <w:rFonts w:hint="default" w:ascii="Times New Roman" w:hAnsi="Times New Roman" w:eastAsia="宋体" w:cs="Times New Roman"/>
          <w:b/>
          <w:bCs/>
          <w:color w:val="auto"/>
          <w:lang w:val="en-US" w:eastAsia="zh-CN"/>
        </w:rPr>
      </w:pPr>
    </w:p>
    <w:p w14:paraId="76BFC59D">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6D44E811">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采购编号：豫财招标采购-2025-456</w:t>
      </w:r>
    </w:p>
    <w:p w14:paraId="1D9FA6C7">
      <w:pPr>
        <w:pStyle w:val="96"/>
        <w:rPr>
          <w:rFonts w:hint="default" w:ascii="Times New Roman" w:hAnsi="Times New Roman" w:cs="Times New Roman"/>
          <w:lang w:val="en"/>
        </w:rPr>
      </w:pPr>
    </w:p>
    <w:p w14:paraId="5A155A92">
      <w:pPr>
        <w:spacing w:line="240" w:lineRule="atLeast"/>
        <w:ind w:left="1080" w:hanging="540"/>
        <w:jc w:val="center"/>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color w:val="auto"/>
          <w:lang w:val="en-US" w:eastAsia="zh-CN"/>
        </w:rPr>
        <w:drawing>
          <wp:inline distT="0" distB="0" distL="114300" distR="114300">
            <wp:extent cx="1398905" cy="1398905"/>
            <wp:effectExtent l="0" t="0" r="1079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1398905" cy="1398905"/>
                    </a:xfrm>
                    <a:prstGeom prst="rect">
                      <a:avLst/>
                    </a:prstGeom>
                    <a:noFill/>
                    <a:ln>
                      <a:noFill/>
                    </a:ln>
                  </pic:spPr>
                </pic:pic>
              </a:graphicData>
            </a:graphic>
          </wp:inline>
        </w:drawing>
      </w:r>
    </w:p>
    <w:p w14:paraId="41A1F97E">
      <w:pPr>
        <w:spacing w:line="240" w:lineRule="atLeast"/>
        <w:ind w:left="1080" w:hanging="540"/>
        <w:jc w:val="center"/>
        <w:rPr>
          <w:rFonts w:hint="default" w:ascii="Times New Roman" w:hAnsi="Times New Roman" w:eastAsia="宋体" w:cs="Times New Roman"/>
          <w:b/>
          <w:bCs/>
          <w:color w:val="auto"/>
          <w:sz w:val="28"/>
          <w:szCs w:val="28"/>
          <w:lang w:val="en-US"/>
        </w:rPr>
      </w:pPr>
    </w:p>
    <w:p w14:paraId="24A243E2">
      <w:pPr>
        <w:spacing w:line="240" w:lineRule="atLeast"/>
        <w:ind w:left="1080" w:hanging="540"/>
        <w:jc w:val="center"/>
        <w:rPr>
          <w:rFonts w:hint="default" w:ascii="Times New Roman" w:hAnsi="Times New Roman" w:eastAsia="宋体" w:cs="Times New Roman"/>
          <w:b/>
          <w:bCs/>
          <w:color w:val="auto"/>
          <w:sz w:val="28"/>
          <w:szCs w:val="28"/>
          <w:lang w:val="en-US"/>
        </w:rPr>
      </w:pPr>
    </w:p>
    <w:p w14:paraId="61FD9FE8">
      <w:pPr>
        <w:pStyle w:val="16"/>
        <w:rPr>
          <w:rFonts w:hint="default" w:ascii="Times New Roman" w:hAnsi="Times New Roman" w:eastAsia="宋体" w:cs="Times New Roman"/>
          <w:b/>
          <w:bCs/>
          <w:color w:val="auto"/>
          <w:sz w:val="28"/>
          <w:szCs w:val="28"/>
          <w:lang w:val="en-US"/>
        </w:rPr>
      </w:pPr>
    </w:p>
    <w:p w14:paraId="577E61A5">
      <w:pPr>
        <w:rPr>
          <w:rFonts w:hint="default" w:ascii="Times New Roman" w:hAnsi="Times New Roman" w:cs="Times New Roman"/>
          <w:lang w:val="en-US"/>
        </w:rPr>
      </w:pPr>
    </w:p>
    <w:p w14:paraId="733E5158">
      <w:pPr>
        <w:spacing w:line="240" w:lineRule="atLeast"/>
        <w:ind w:left="1080" w:hanging="540"/>
        <w:jc w:val="center"/>
        <w:rPr>
          <w:rFonts w:hint="default" w:ascii="Times New Roman" w:hAnsi="Times New Roman" w:eastAsia="宋体" w:cs="Times New Roman"/>
          <w:b/>
          <w:bCs/>
          <w:color w:val="auto"/>
          <w:sz w:val="28"/>
          <w:szCs w:val="28"/>
          <w:lang w:val="en-US"/>
        </w:rPr>
      </w:pPr>
    </w:p>
    <w:p w14:paraId="3EEB295D">
      <w:pPr>
        <w:spacing w:line="700" w:lineRule="exact"/>
        <w:ind w:left="1050" w:leftChars="500"/>
        <w:rPr>
          <w:rFonts w:hint="default" w:ascii="Times New Roman" w:hAnsi="Times New Roman" w:eastAsia="宋体" w:cs="Times New Roman"/>
          <w:b/>
          <w:color w:val="auto"/>
          <w:sz w:val="36"/>
          <w:szCs w:val="36"/>
          <w:highlight w:val="yellow"/>
          <w:lang w:eastAsia="zh-CN"/>
        </w:rPr>
      </w:pPr>
      <w:r>
        <w:rPr>
          <w:rFonts w:hint="default" w:ascii="Times New Roman" w:hAnsi="Times New Roman" w:eastAsia="宋体" w:cs="Times New Roman"/>
          <w:b/>
          <w:color w:val="auto"/>
          <w:sz w:val="36"/>
          <w:szCs w:val="36"/>
          <w:lang w:eastAsia="zh-CN"/>
        </w:rPr>
        <w:t>采   购   人：河南工业和信息化职业学院</w:t>
      </w:r>
    </w:p>
    <w:p w14:paraId="0F252EBE">
      <w:pPr>
        <w:spacing w:line="700" w:lineRule="exact"/>
        <w:ind w:left="1050" w:leftChars="500"/>
        <w:rPr>
          <w:rFonts w:hint="default" w:ascii="Times New Roman" w:hAnsi="Times New Roman" w:eastAsia="宋体" w:cs="Times New Roman"/>
          <w:b/>
          <w:color w:val="auto"/>
          <w:sz w:val="36"/>
          <w:szCs w:val="36"/>
          <w:highlight w:val="yellow"/>
          <w:lang w:eastAsia="zh-CN"/>
        </w:rPr>
      </w:pPr>
      <w:r>
        <w:rPr>
          <w:rFonts w:hint="default" w:ascii="Times New Roman" w:hAnsi="Times New Roman" w:eastAsia="宋体" w:cs="Times New Roman"/>
          <w:b/>
          <w:color w:val="auto"/>
          <w:sz w:val="36"/>
          <w:szCs w:val="36"/>
          <w:lang w:eastAsia="zh-CN"/>
        </w:rPr>
        <w:t>集中采购机构：河南省公共资源交易中心</w:t>
      </w:r>
    </w:p>
    <w:p w14:paraId="4FF9980A">
      <w:pPr>
        <w:jc w:val="center"/>
        <w:rPr>
          <w:rFonts w:hint="default" w:ascii="Times New Roman" w:hAnsi="Times New Roman" w:eastAsia="宋体" w:cs="Times New Roman"/>
          <w:b/>
          <w:bCs/>
          <w:color w:val="auto"/>
          <w:lang w:val="en-US" w:eastAsia="zh-CN"/>
        </w:rPr>
      </w:pPr>
    </w:p>
    <w:p w14:paraId="44B0F4FE">
      <w:pPr>
        <w:spacing w:line="240" w:lineRule="atLeast"/>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bCs/>
          <w:color w:val="auto"/>
          <w:sz w:val="36"/>
          <w:szCs w:val="36"/>
          <w:lang w:val="en" w:eastAsia="zh-CN"/>
        </w:rPr>
        <w:t>202</w:t>
      </w:r>
      <w:r>
        <w:rPr>
          <w:rFonts w:hint="default" w:ascii="Times New Roman" w:hAnsi="Times New Roman" w:eastAsia="宋体" w:cs="Times New Roman"/>
          <w:b/>
          <w:bCs/>
          <w:color w:val="auto"/>
          <w:sz w:val="36"/>
          <w:szCs w:val="36"/>
          <w:lang w:val="en-US" w:eastAsia="zh-CN"/>
        </w:rPr>
        <w:t>5</w:t>
      </w:r>
      <w:r>
        <w:rPr>
          <w:rFonts w:hint="default" w:ascii="Times New Roman" w:hAnsi="Times New Roman" w:eastAsia="宋体" w:cs="Times New Roman"/>
          <w:b/>
          <w:bCs/>
          <w:color w:val="auto"/>
          <w:sz w:val="36"/>
          <w:szCs w:val="36"/>
          <w:lang w:val="en" w:eastAsia="zh-CN"/>
        </w:rPr>
        <w:t>年</w:t>
      </w:r>
      <w:r>
        <w:rPr>
          <w:rFonts w:hint="default" w:ascii="Times New Roman" w:hAnsi="Times New Roman" w:eastAsia="宋体" w:cs="Times New Roman"/>
          <w:b/>
          <w:bCs/>
          <w:color w:val="auto"/>
          <w:sz w:val="36"/>
          <w:szCs w:val="36"/>
          <w:lang w:val="en-US" w:eastAsia="zh-CN"/>
        </w:rPr>
        <w:t>6月</w:t>
      </w:r>
    </w:p>
    <w:p w14:paraId="5ED00421">
      <w:pPr>
        <w:rPr>
          <w:rFonts w:hint="default" w:ascii="Times New Roman" w:hAnsi="Times New Roman" w:eastAsia="宋体" w:cs="Times New Roman"/>
          <w:b/>
          <w:bCs/>
          <w:color w:val="auto"/>
          <w:sz w:val="44"/>
          <w:szCs w:val="44"/>
          <w:lang w:val="en-US"/>
        </w:rPr>
        <w:sectPr>
          <w:pgSz w:w="11900" w:h="16840"/>
          <w:pgMar w:top="1440" w:right="1797" w:bottom="1440" w:left="1797" w:header="851" w:footer="992" w:gutter="0"/>
          <w:cols w:space="720" w:num="1"/>
        </w:sectPr>
      </w:pPr>
    </w:p>
    <w:p w14:paraId="4076C50A">
      <w:pPr>
        <w:pStyle w:val="95"/>
        <w:rPr>
          <w:rFonts w:hint="default" w:ascii="Times New Roman" w:hAnsi="Times New Roman" w:cs="Times New Roman"/>
        </w:rPr>
      </w:pPr>
    </w:p>
    <w:p w14:paraId="7CC9E275">
      <w:pPr>
        <w:jc w:val="center"/>
        <w:rPr>
          <w:rFonts w:hint="default" w:ascii="Times New Roman" w:hAnsi="Times New Roman" w:cs="Times New Roman"/>
          <w:color w:val="auto"/>
          <w:sz w:val="44"/>
          <w:szCs w:val="44"/>
        </w:rPr>
      </w:pPr>
      <w:bookmarkStart w:id="0" w:name="_Toc391830849_WPSOffice_Type1"/>
      <w:r>
        <w:rPr>
          <w:rFonts w:hint="default" w:ascii="Times New Roman" w:hAnsi="Times New Roman" w:eastAsia="宋体" w:cs="Times New Roman"/>
          <w:b/>
          <w:bCs/>
          <w:color w:val="auto"/>
          <w:sz w:val="44"/>
          <w:szCs w:val="44"/>
        </w:rPr>
        <w:t>目</w:t>
      </w:r>
      <w:r>
        <w:rPr>
          <w:rFonts w:hint="default" w:ascii="Times New Roman" w:hAnsi="Times New Roman" w:eastAsia="宋体" w:cs="Times New Roman"/>
          <w:b/>
          <w:bCs/>
          <w:color w:val="auto"/>
          <w:sz w:val="44"/>
          <w:szCs w:val="44"/>
          <w:lang w:val="en"/>
        </w:rPr>
        <w:t xml:space="preserve"> </w:t>
      </w:r>
      <w:r>
        <w:rPr>
          <w:rFonts w:hint="default" w:ascii="Times New Roman" w:hAnsi="Times New Roman" w:eastAsia="宋体" w:cs="Times New Roman"/>
          <w:b/>
          <w:bCs/>
          <w:color w:val="auto"/>
          <w:sz w:val="44"/>
          <w:szCs w:val="44"/>
        </w:rPr>
        <w:t>录</w:t>
      </w:r>
    </w:p>
    <w:bookmarkEnd w:id="0"/>
    <w:p w14:paraId="515AF3C3">
      <w:pPr>
        <w:pStyle w:val="32"/>
        <w:tabs>
          <w:tab w:val="right" w:leader="dot" w:pos="8306"/>
        </w:tabs>
        <w:spacing w:line="360" w:lineRule="auto"/>
        <w:rPr>
          <w:rFonts w:hint="default" w:ascii="Times New Roman" w:hAnsi="Times New Roman" w:cs="Times New Roman"/>
          <w:sz w:val="32"/>
          <w:szCs w:val="32"/>
        </w:rPr>
      </w:pPr>
    </w:p>
    <w:p w14:paraId="23B8FF92">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"1-1" \h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"_Toc1653908397"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第一章 投标邀请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_Toc1653908397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33CB965">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"_Toc826019295"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第二章 投标人</w:t>
      </w:r>
      <w:bookmarkStart w:id="1" w:name="_Hlt145347467"/>
      <w:bookmarkStart w:id="2" w:name="_Hlt145347466"/>
      <w:r>
        <w:rPr>
          <w:rFonts w:hint="default" w:ascii="Times New Roman" w:hAnsi="Times New Roman" w:eastAsia="仿宋_GB2312" w:cs="Times New Roman"/>
          <w:sz w:val="32"/>
          <w:szCs w:val="32"/>
        </w:rPr>
        <w:t>须</w:t>
      </w:r>
      <w:bookmarkEnd w:id="1"/>
      <w:bookmarkEnd w:id="2"/>
      <w:r>
        <w:rPr>
          <w:rFonts w:hint="default" w:ascii="Times New Roman" w:hAnsi="Times New Roman" w:eastAsia="仿宋_GB2312" w:cs="Times New Roman"/>
          <w:sz w:val="32"/>
          <w:szCs w:val="32"/>
        </w:rPr>
        <w:t>知前附表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_Toc826019295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488F2FB">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"_Toc876903712"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第三章 投标人须知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_Toc876903712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9207EC5">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"_Toc893337798"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第四章 资格证</w:t>
      </w:r>
      <w:bookmarkStart w:id="3" w:name="_Hlt145347476"/>
      <w:r>
        <w:rPr>
          <w:rFonts w:hint="default" w:ascii="Times New Roman" w:hAnsi="Times New Roman" w:eastAsia="仿宋_GB2312" w:cs="Times New Roman"/>
          <w:sz w:val="32"/>
          <w:szCs w:val="32"/>
        </w:rPr>
        <w:t>明</w:t>
      </w:r>
      <w:bookmarkEnd w:id="3"/>
      <w:r>
        <w:rPr>
          <w:rFonts w:hint="default" w:ascii="Times New Roman" w:hAnsi="Times New Roman" w:eastAsia="仿宋_GB2312" w:cs="Times New Roman"/>
          <w:sz w:val="32"/>
          <w:szCs w:val="32"/>
        </w:rPr>
        <w:t>文件格式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_Toc893337798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E99F25F">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"_Toc1398644272"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第五章 投标文件格式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_Toc1398644272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DC03307">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"_Toc208470034"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kern w:val="44"/>
          <w:sz w:val="32"/>
          <w:szCs w:val="32"/>
        </w:rPr>
        <w:t>第六章 项目需</w:t>
      </w:r>
      <w:bookmarkStart w:id="4" w:name="_Hlt145350581"/>
      <w:r>
        <w:rPr>
          <w:rFonts w:hint="default" w:ascii="Times New Roman" w:hAnsi="Times New Roman" w:eastAsia="仿宋_GB2312" w:cs="Times New Roman"/>
          <w:bCs/>
          <w:kern w:val="44"/>
          <w:sz w:val="32"/>
          <w:szCs w:val="32"/>
        </w:rPr>
        <w:t>求</w:t>
      </w:r>
      <w:bookmarkEnd w:id="4"/>
      <w:r>
        <w:rPr>
          <w:rFonts w:hint="default" w:ascii="Times New Roman" w:hAnsi="Times New Roman" w:eastAsia="仿宋_GB2312" w:cs="Times New Roman"/>
          <w:bCs/>
          <w:kern w:val="44"/>
          <w:sz w:val="32"/>
          <w:szCs w:val="32"/>
        </w:rPr>
        <w:t>及技术要求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_Toc208470034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E8AC8E0">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"_Toc358334306"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kern w:val="44"/>
          <w:sz w:val="32"/>
          <w:szCs w:val="32"/>
        </w:rPr>
        <w:t>第七章 评标</w:t>
      </w:r>
      <w:bookmarkStart w:id="5" w:name="_Hlt145350891"/>
      <w:r>
        <w:rPr>
          <w:rFonts w:hint="default" w:ascii="Times New Roman" w:hAnsi="Times New Roman" w:eastAsia="仿宋_GB2312" w:cs="Times New Roman"/>
          <w:bCs/>
          <w:kern w:val="44"/>
          <w:sz w:val="32"/>
          <w:szCs w:val="32"/>
        </w:rPr>
        <w:t>方</w:t>
      </w:r>
      <w:bookmarkEnd w:id="5"/>
      <w:r>
        <w:rPr>
          <w:rFonts w:hint="default" w:ascii="Times New Roman" w:hAnsi="Times New Roman" w:eastAsia="仿宋_GB2312" w:cs="Times New Roman"/>
          <w:bCs/>
          <w:kern w:val="44"/>
          <w:sz w:val="32"/>
          <w:szCs w:val="32"/>
        </w:rPr>
        <w:t>法</w:t>
      </w:r>
      <w:bookmarkStart w:id="6" w:name="_Hlt145350590"/>
      <w:r>
        <w:rPr>
          <w:rFonts w:hint="default" w:ascii="Times New Roman" w:hAnsi="Times New Roman" w:eastAsia="仿宋_GB2312" w:cs="Times New Roman"/>
          <w:bCs/>
          <w:kern w:val="44"/>
          <w:sz w:val="32"/>
          <w:szCs w:val="32"/>
        </w:rPr>
        <w:t>和</w:t>
      </w:r>
      <w:bookmarkEnd w:id="6"/>
      <w:r>
        <w:rPr>
          <w:rFonts w:hint="default" w:ascii="Times New Roman" w:hAnsi="Times New Roman" w:eastAsia="仿宋_GB2312" w:cs="Times New Roman"/>
          <w:bCs/>
          <w:kern w:val="44"/>
          <w:sz w:val="32"/>
          <w:szCs w:val="32"/>
        </w:rPr>
        <w:t>标准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_Toc358334306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026838A">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"_Toc120110768"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kern w:val="44"/>
          <w:sz w:val="32"/>
          <w:szCs w:val="32"/>
        </w:rPr>
        <w:t>第八章 政府采购合同</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_Toc120110768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3DD0826">
      <w:pPr>
        <w:pStyle w:val="32"/>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"_Toc1535080439"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kern w:val="44"/>
          <w:sz w:val="32"/>
          <w:szCs w:val="32"/>
        </w:rPr>
        <w:t>第九章 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_Toc1535080439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E070876">
      <w:pPr>
        <w:pStyle w:val="3"/>
        <w:spacing w:line="360" w:lineRule="auto"/>
        <w:rPr>
          <w:rFonts w:hint="default" w:ascii="Times New Roman" w:hAnsi="Times New Roman" w:cs="Times New Roman"/>
        </w:rPr>
      </w:pPr>
      <w:r>
        <w:rPr>
          <w:rFonts w:hint="default" w:ascii="Times New Roman" w:hAnsi="Times New Roman" w:eastAsia="仿宋_GB2312" w:cs="Times New Roman"/>
          <w:sz w:val="32"/>
          <w:szCs w:val="32"/>
        </w:rPr>
        <w:fldChar w:fldCharType="end"/>
      </w:r>
    </w:p>
    <w:p w14:paraId="4FDDFEC8">
      <w:pPr>
        <w:pStyle w:val="6"/>
        <w:spacing w:before="0" w:after="0" w:line="240" w:lineRule="auto"/>
        <w:jc w:val="center"/>
        <w:rPr>
          <w:rFonts w:hint="default" w:ascii="Times New Roman" w:hAnsi="Times New Roman" w:eastAsia="宋体" w:cs="Times New Roman"/>
          <w:color w:val="auto"/>
          <w:sz w:val="36"/>
          <w:szCs w:val="36"/>
          <w:lang w:eastAsia="zh-CN"/>
        </w:rPr>
        <w:sectPr>
          <w:footerReference r:id="rId3" w:type="default"/>
          <w:pgSz w:w="11900" w:h="16840"/>
          <w:pgMar w:top="1440" w:right="1797" w:bottom="1440" w:left="1797" w:header="851" w:footer="992" w:gutter="0"/>
          <w:pgNumType w:start="1"/>
          <w:cols w:space="720" w:num="1"/>
        </w:sectPr>
      </w:pPr>
      <w:bookmarkStart w:id="7" w:name="_Toc36262373_WPSOffice_Level1"/>
      <w:bookmarkStart w:id="8" w:name="_Toc471743684"/>
      <w:bookmarkStart w:id="9" w:name="_Toc175269916"/>
      <w:bookmarkStart w:id="10" w:name="_Toc424031016"/>
      <w:bookmarkStart w:id="11" w:name="_Toc1877678980_WPSOffice_Level1"/>
      <w:bookmarkStart w:id="12" w:name="_Toc1997956478"/>
      <w:bookmarkStart w:id="13" w:name="_Toc1664555187_WPSOffice_Level1"/>
      <w:bookmarkStart w:id="14" w:name="_Toc1076329457"/>
      <w:bookmarkStart w:id="15" w:name="_Toc1592953130"/>
      <w:bookmarkStart w:id="16" w:name="_Toc774922682"/>
      <w:bookmarkStart w:id="17" w:name="_Toc1788225408"/>
      <w:bookmarkStart w:id="18" w:name="_Toc932735091"/>
      <w:bookmarkStart w:id="19" w:name="_Toc1232167429_WPSOffice_Level1"/>
      <w:bookmarkStart w:id="20" w:name="_Toc968113947"/>
      <w:bookmarkStart w:id="21" w:name="_Toc1653908397"/>
      <w:bookmarkStart w:id="22" w:name="_Toc729479254"/>
      <w:bookmarkStart w:id="23" w:name="_Toc1306098204"/>
      <w:bookmarkStart w:id="24" w:name="_Toc432774317_WPSOffice_Level1"/>
      <w:bookmarkStart w:id="25" w:name="_Toc887145848"/>
      <w:bookmarkStart w:id="26" w:name="_Toc1932859446_WPSOffice_Level1"/>
      <w:bookmarkStart w:id="27" w:name="_Toc403451568"/>
      <w:bookmarkStart w:id="28" w:name="_Toc337485847"/>
      <w:bookmarkStart w:id="29" w:name="_Toc1158409811_WPSOffice_Level1"/>
      <w:bookmarkStart w:id="30" w:name="_Toc719882491_WPSOffice_Level1"/>
      <w:bookmarkStart w:id="31" w:name="_Toc2032132179"/>
      <w:bookmarkStart w:id="32" w:name="_Toc969346985"/>
      <w:bookmarkStart w:id="33" w:name="_Toc894622228"/>
      <w:bookmarkStart w:id="34" w:name="_Toc1520451966"/>
      <w:bookmarkStart w:id="35" w:name="_Toc1718516571"/>
      <w:bookmarkStart w:id="36" w:name="_Toc339222953_WPSOffice_Level1"/>
      <w:bookmarkStart w:id="37" w:name="_Toc1378990171"/>
    </w:p>
    <w:p w14:paraId="787EC31B">
      <w:pPr>
        <w:pStyle w:val="6"/>
        <w:spacing w:before="0" w:after="0" w:line="240" w:lineRule="auto"/>
        <w:jc w:val="center"/>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36"/>
          <w:szCs w:val="36"/>
          <w:lang w:eastAsia="zh-CN"/>
        </w:rPr>
        <w:t xml:space="preserve">第一章 </w:t>
      </w:r>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default" w:ascii="Times New Roman" w:hAnsi="Times New Roman" w:eastAsia="宋体" w:cs="Times New Roman"/>
          <w:color w:val="auto"/>
          <w:sz w:val="36"/>
          <w:szCs w:val="36"/>
          <w:lang w:eastAsia="zh-CN"/>
        </w:rPr>
        <w:t>投标邀请</w:t>
      </w:r>
      <w:bookmarkEnd w:id="21"/>
      <w:bookmarkEnd w:id="22"/>
      <w:bookmarkEnd w:id="23"/>
      <w:bookmarkEnd w:id="24"/>
      <w:bookmarkEnd w:id="25"/>
    </w:p>
    <w:p w14:paraId="5D5B6986">
      <w:pPr>
        <w:spacing w:line="50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val="en-US" w:eastAsia="zh-CN"/>
        </w:rPr>
        <w:t xml:space="preserve"> 河南工业和信息化职业学院学校1#、2#、3#、6#学生公寓家具更新项目  </w:t>
      </w:r>
      <w:r>
        <w:rPr>
          <w:rFonts w:hint="default" w:ascii="Times New Roman" w:hAnsi="Times New Roman" w:eastAsia="仿宋_GB2312" w:cs="Times New Roman"/>
          <w:b/>
          <w:color w:val="auto"/>
          <w:sz w:val="32"/>
          <w:szCs w:val="32"/>
          <w:lang w:eastAsia="zh-CN"/>
        </w:rPr>
        <w:t>-公开招标公告</w:t>
      </w:r>
    </w:p>
    <w:p w14:paraId="4E0F1FBB">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172085</wp:posOffset>
                </wp:positionV>
                <wp:extent cx="5495925" cy="1992630"/>
                <wp:effectExtent l="4445" t="4445" r="5080" b="22225"/>
                <wp:wrapTopAndBottom/>
                <wp:docPr id="22118531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solidFill>
                          <a:srgbClr val="FFFFFF"/>
                        </a:solidFill>
                        <a:ln w="9525" cmpd="sng">
                          <a:solidFill>
                            <a:srgbClr val="000000"/>
                          </a:solidFill>
                          <a:miter lim="800000"/>
                        </a:ln>
                        <a:effectLst/>
                      </wps:spPr>
                      <wps:txbx>
                        <w:txbxContent>
                          <w:p w14:paraId="13ECECAD">
                            <w:pPr>
                              <w:pStyle w:val="233"/>
                              <w:spacing w:line="360" w:lineRule="auto"/>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项目概况</w:t>
                            </w:r>
                          </w:p>
                          <w:p w14:paraId="62F6582D">
                            <w:pPr>
                              <w:pStyle w:val="233"/>
                              <w:spacing w:line="360"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u w:val="single"/>
                                <w:lang w:val="en" w:eastAsia="zh-CN"/>
                              </w:rPr>
                              <w:t xml:space="preserve">河南工业和信息化职业学院学校1#、2#、3#、6#学生公寓家具更新项目 </w:t>
                            </w:r>
                            <w:r>
                              <w:rPr>
                                <w:rFonts w:hint="default" w:ascii="Times New Roman" w:hAnsi="Times New Roman" w:eastAsia="仿宋_GB2312" w:cs="Times New Roman"/>
                                <w:sz w:val="28"/>
                                <w:szCs w:val="28"/>
                              </w:rPr>
                              <w:t>招标项目的潜在投标人应在</w:t>
                            </w:r>
                            <w:r>
                              <w:rPr>
                                <w:rFonts w:hint="default" w:ascii="Times New Roman" w:hAnsi="Times New Roman" w:eastAsia="仿宋_GB2312" w:cs="Times New Roman"/>
                                <w:b/>
                                <w:bCs/>
                                <w:sz w:val="28"/>
                                <w:szCs w:val="28"/>
                                <w:u w:val="single"/>
                              </w:rPr>
                              <w:t>河南省公共资源交易中心网站（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"http://www.hnggzy.net）获取招标文件，并于2023年" </w:instrText>
                            </w:r>
                            <w:r>
                              <w:rPr>
                                <w:rFonts w:hint="default" w:ascii="Times New Roman" w:hAnsi="Times New Roman" w:cs="Times New Roman"/>
                              </w:rPr>
                              <w:fldChar w:fldCharType="separate"/>
                            </w:r>
                            <w:r>
                              <w:rPr>
                                <w:rStyle w:val="60"/>
                                <w:rFonts w:hint="default" w:ascii="Times New Roman" w:hAnsi="Times New Roman" w:eastAsia="仿宋_GB2312" w:cs="Times New Roman"/>
                                <w:b/>
                                <w:bCs/>
                                <w:sz w:val="28"/>
                                <w:szCs w:val="28"/>
                              </w:rPr>
                              <w:t>hnsggzyjy.henan.gov.cn）</w:t>
                            </w:r>
                            <w:r>
                              <w:rPr>
                                <w:rStyle w:val="60"/>
                                <w:rFonts w:hint="default" w:ascii="Times New Roman" w:hAnsi="Times New Roman" w:eastAsia="仿宋_GB2312" w:cs="Times New Roman"/>
                                <w:sz w:val="28"/>
                                <w:szCs w:val="28"/>
                              </w:rPr>
                              <w:t>获取招标文件，并于</w:t>
                            </w:r>
                            <w:r>
                              <w:rPr>
                                <w:rStyle w:val="60"/>
                                <w:rFonts w:hint="default" w:ascii="Times New Roman" w:hAnsi="Times New Roman" w:eastAsia="仿宋_GB2312" w:cs="Times New Roman"/>
                                <w:b/>
                                <w:bCs/>
                                <w:sz w:val="28"/>
                                <w:szCs w:val="28"/>
                                <w:lang w:val="en"/>
                              </w:rPr>
                              <w:t>202</w:t>
                            </w:r>
                            <w:r>
                              <w:rPr>
                                <w:rStyle w:val="60"/>
                                <w:rFonts w:hint="default" w:ascii="Times New Roman" w:hAnsi="Times New Roman" w:eastAsia="仿宋_GB2312" w:cs="Times New Roman"/>
                                <w:b/>
                                <w:bCs/>
                                <w:sz w:val="28"/>
                                <w:szCs w:val="28"/>
                                <w:lang w:val="en-US" w:eastAsia="zh-CN"/>
                              </w:rPr>
                              <w:t>5</w:t>
                            </w:r>
                            <w:r>
                              <w:rPr>
                                <w:rStyle w:val="60"/>
                                <w:rFonts w:hint="default" w:ascii="Times New Roman" w:hAnsi="Times New Roman" w:eastAsia="仿宋_GB2312" w:cs="Times New Roman"/>
                                <w:b/>
                                <w:bCs/>
                                <w:sz w:val="28"/>
                                <w:szCs w:val="28"/>
                              </w:rPr>
                              <w:t>年</w:t>
                            </w:r>
                            <w:r>
                              <w:rPr>
                                <w:rStyle w:val="60"/>
                                <w:rFonts w:hint="default" w:ascii="Times New Roman" w:hAnsi="Times New Roman" w:eastAsia="仿宋_GB2312" w:cs="Times New Roman"/>
                                <w:b/>
                                <w:bCs/>
                                <w:sz w:val="28"/>
                                <w:szCs w:val="28"/>
                              </w:rPr>
                              <w:fldChar w:fldCharType="end"/>
                            </w:r>
                            <w:r>
                              <w:rPr>
                                <w:rStyle w:val="60"/>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u w:val="single"/>
                              </w:rPr>
                              <w:t>月</w:t>
                            </w:r>
                            <w:r>
                              <w:rPr>
                                <w:rFonts w:hint="eastAsia" w:ascii="Times New Roman" w:hAnsi="Times New Roman" w:eastAsia="仿宋_GB2312" w:cs="Times New Roman"/>
                                <w:b/>
                                <w:bCs/>
                                <w:sz w:val="28"/>
                                <w:szCs w:val="28"/>
                                <w:u w:val="single"/>
                                <w:lang w:val="en-US" w:eastAsia="zh-CN"/>
                              </w:rPr>
                              <w:t>10</w:t>
                            </w:r>
                            <w:r>
                              <w:rPr>
                                <w:rFonts w:hint="default" w:ascii="Times New Roman" w:hAnsi="Times New Roman" w:eastAsia="仿宋_GB2312" w:cs="Times New Roman"/>
                                <w:b/>
                                <w:bCs/>
                                <w:sz w:val="28"/>
                                <w:szCs w:val="28"/>
                                <w:u w:val="single"/>
                              </w:rPr>
                              <w:t>日09时00分（北京时间）</w:t>
                            </w:r>
                            <w:r>
                              <w:rPr>
                                <w:rFonts w:hint="default" w:ascii="Times New Roman" w:hAnsi="Times New Roman" w:eastAsia="仿宋_GB2312" w:cs="Times New Roman"/>
                                <w:sz w:val="28"/>
                                <w:szCs w:val="28"/>
                              </w:rPr>
                              <w:t>前递交投标文件。</w:t>
                            </w:r>
                          </w:p>
                          <w:p w14:paraId="2C0BAE18">
                            <w:pPr>
                              <w:pStyle w:val="233"/>
                              <w:spacing w:line="360" w:lineRule="auto"/>
                              <w:ind w:firstLine="482"/>
                              <w:rPr>
                                <w:rFonts w:hint="default"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35pt;margin-top:13.55pt;height:156.9pt;width:432.75pt;mso-wrap-distance-bottom:0pt;mso-wrap-distance-top:0pt;z-index:251659264;mso-width-relative:page;mso-height-relative:page;" fillcolor="#FFFFFF" filled="t" stroked="t" coordsize="21600,21600" o:gfxdata="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32R79gAAAAJ&#10;AQAADwAAAAAAAAABACAAAAAiAAAAZHJzL2Rvd25yZXYueG1sUEsBAhQAFAAAAAgAh07iQOiW/gVV&#10;AgAAqQQAAA4AAAAAAAAAAQAgAAAAJwEAAGRycy9lMm9Eb2MueG1sUEsFBgAAAAAGAAYAWQEAAO4F&#10;AAAAAA==&#10;">
                <v:fill on="t" focussize="0,0"/>
                <v:stroke color="#000000" miterlimit="8" joinstyle="miter"/>
                <v:imagedata o:title=""/>
                <o:lock v:ext="edit" aspectratio="f"/>
                <v:textbox>
                  <w:txbxContent>
                    <w:p w14:paraId="13ECECAD">
                      <w:pPr>
                        <w:pStyle w:val="233"/>
                        <w:spacing w:line="360" w:lineRule="auto"/>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项目概况</w:t>
                      </w:r>
                    </w:p>
                    <w:p w14:paraId="62F6582D">
                      <w:pPr>
                        <w:pStyle w:val="233"/>
                        <w:spacing w:line="360"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u w:val="single"/>
                          <w:lang w:val="en" w:eastAsia="zh-CN"/>
                        </w:rPr>
                        <w:t xml:space="preserve">河南工业和信息化职业学院学校1#、2#、3#、6#学生公寓家具更新项目 </w:t>
                      </w:r>
                      <w:r>
                        <w:rPr>
                          <w:rFonts w:hint="default" w:ascii="Times New Roman" w:hAnsi="Times New Roman" w:eastAsia="仿宋_GB2312" w:cs="Times New Roman"/>
                          <w:sz w:val="28"/>
                          <w:szCs w:val="28"/>
                        </w:rPr>
                        <w:t>招标项目的潜在投标人应在</w:t>
                      </w:r>
                      <w:r>
                        <w:rPr>
                          <w:rFonts w:hint="default" w:ascii="Times New Roman" w:hAnsi="Times New Roman" w:eastAsia="仿宋_GB2312" w:cs="Times New Roman"/>
                          <w:b/>
                          <w:bCs/>
                          <w:sz w:val="28"/>
                          <w:szCs w:val="28"/>
                          <w:u w:val="single"/>
                        </w:rPr>
                        <w:t>河南省公共资源交易中心网站（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"http://www.hnggzy.net）获取招标文件，并于2023年" </w:instrText>
                      </w:r>
                      <w:r>
                        <w:rPr>
                          <w:rFonts w:hint="default" w:ascii="Times New Roman" w:hAnsi="Times New Roman" w:cs="Times New Roman"/>
                        </w:rPr>
                        <w:fldChar w:fldCharType="separate"/>
                      </w:r>
                      <w:r>
                        <w:rPr>
                          <w:rStyle w:val="60"/>
                          <w:rFonts w:hint="default" w:ascii="Times New Roman" w:hAnsi="Times New Roman" w:eastAsia="仿宋_GB2312" w:cs="Times New Roman"/>
                          <w:b/>
                          <w:bCs/>
                          <w:sz w:val="28"/>
                          <w:szCs w:val="28"/>
                        </w:rPr>
                        <w:t>hnsggzyjy.henan.gov.cn）</w:t>
                      </w:r>
                      <w:r>
                        <w:rPr>
                          <w:rStyle w:val="60"/>
                          <w:rFonts w:hint="default" w:ascii="Times New Roman" w:hAnsi="Times New Roman" w:eastAsia="仿宋_GB2312" w:cs="Times New Roman"/>
                          <w:sz w:val="28"/>
                          <w:szCs w:val="28"/>
                        </w:rPr>
                        <w:t>获取招标文件，并于</w:t>
                      </w:r>
                      <w:r>
                        <w:rPr>
                          <w:rStyle w:val="60"/>
                          <w:rFonts w:hint="default" w:ascii="Times New Roman" w:hAnsi="Times New Roman" w:eastAsia="仿宋_GB2312" w:cs="Times New Roman"/>
                          <w:b/>
                          <w:bCs/>
                          <w:sz w:val="28"/>
                          <w:szCs w:val="28"/>
                          <w:lang w:val="en"/>
                        </w:rPr>
                        <w:t>202</w:t>
                      </w:r>
                      <w:r>
                        <w:rPr>
                          <w:rStyle w:val="60"/>
                          <w:rFonts w:hint="default" w:ascii="Times New Roman" w:hAnsi="Times New Roman" w:eastAsia="仿宋_GB2312" w:cs="Times New Roman"/>
                          <w:b/>
                          <w:bCs/>
                          <w:sz w:val="28"/>
                          <w:szCs w:val="28"/>
                          <w:lang w:val="en-US" w:eastAsia="zh-CN"/>
                        </w:rPr>
                        <w:t>5</w:t>
                      </w:r>
                      <w:r>
                        <w:rPr>
                          <w:rStyle w:val="60"/>
                          <w:rFonts w:hint="default" w:ascii="Times New Roman" w:hAnsi="Times New Roman" w:eastAsia="仿宋_GB2312" w:cs="Times New Roman"/>
                          <w:b/>
                          <w:bCs/>
                          <w:sz w:val="28"/>
                          <w:szCs w:val="28"/>
                        </w:rPr>
                        <w:t>年</w:t>
                      </w:r>
                      <w:r>
                        <w:rPr>
                          <w:rStyle w:val="60"/>
                          <w:rFonts w:hint="default" w:ascii="Times New Roman" w:hAnsi="Times New Roman" w:eastAsia="仿宋_GB2312" w:cs="Times New Roman"/>
                          <w:b/>
                          <w:bCs/>
                          <w:sz w:val="28"/>
                          <w:szCs w:val="28"/>
                        </w:rPr>
                        <w:fldChar w:fldCharType="end"/>
                      </w:r>
                      <w:r>
                        <w:rPr>
                          <w:rStyle w:val="60"/>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u w:val="single"/>
                        </w:rPr>
                        <w:t>月</w:t>
                      </w:r>
                      <w:r>
                        <w:rPr>
                          <w:rFonts w:hint="eastAsia" w:ascii="Times New Roman" w:hAnsi="Times New Roman" w:eastAsia="仿宋_GB2312" w:cs="Times New Roman"/>
                          <w:b/>
                          <w:bCs/>
                          <w:sz w:val="28"/>
                          <w:szCs w:val="28"/>
                          <w:u w:val="single"/>
                          <w:lang w:val="en-US" w:eastAsia="zh-CN"/>
                        </w:rPr>
                        <w:t>10</w:t>
                      </w:r>
                      <w:r>
                        <w:rPr>
                          <w:rFonts w:hint="default" w:ascii="Times New Roman" w:hAnsi="Times New Roman" w:eastAsia="仿宋_GB2312" w:cs="Times New Roman"/>
                          <w:b/>
                          <w:bCs/>
                          <w:sz w:val="28"/>
                          <w:szCs w:val="28"/>
                          <w:u w:val="single"/>
                        </w:rPr>
                        <w:t>日09时00分（北京时间）</w:t>
                      </w:r>
                      <w:r>
                        <w:rPr>
                          <w:rFonts w:hint="default" w:ascii="Times New Roman" w:hAnsi="Times New Roman" w:eastAsia="仿宋_GB2312" w:cs="Times New Roman"/>
                          <w:sz w:val="28"/>
                          <w:szCs w:val="28"/>
                        </w:rPr>
                        <w:t>前递交投标文件。</w:t>
                      </w:r>
                    </w:p>
                    <w:p w14:paraId="2C0BAE18">
                      <w:pPr>
                        <w:pStyle w:val="233"/>
                        <w:spacing w:line="360" w:lineRule="auto"/>
                        <w:ind w:firstLine="482"/>
                        <w:rPr>
                          <w:rFonts w:hint="default" w:ascii="Times New Roman" w:hAnsi="Times New Roman" w:cs="Times New Roman"/>
                        </w:rPr>
                      </w:pPr>
                    </w:p>
                  </w:txbxContent>
                </v:textbox>
                <w10:wrap type="topAndBottom"/>
              </v:shape>
            </w:pict>
          </mc:Fallback>
        </mc:AlternateContent>
      </w:r>
    </w:p>
    <w:p w14:paraId="6965D70B">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38" w:name="_Toc1456310841_WPSOffice_Level2"/>
      <w:bookmarkStart w:id="39" w:name="_Toc2031125453_WPSOffice_Level2"/>
      <w:bookmarkStart w:id="40" w:name="_Toc1811351892_WPSOffice_Level2"/>
      <w:bookmarkStart w:id="41" w:name="_Toc1853601844_WPSOffice_Level2"/>
      <w:r>
        <w:rPr>
          <w:rFonts w:hint="default" w:ascii="Times New Roman" w:hAnsi="Times New Roman" w:eastAsia="方正小标宋_GBK" w:cs="Times New Roman"/>
          <w:color w:val="auto"/>
          <w:sz w:val="28"/>
          <w:szCs w:val="28"/>
          <w:lang w:eastAsia="zh-CN"/>
        </w:rPr>
        <w:t>一、项目基本情况</w:t>
      </w:r>
      <w:bookmarkEnd w:id="38"/>
      <w:bookmarkEnd w:id="39"/>
      <w:bookmarkEnd w:id="40"/>
      <w:bookmarkEnd w:id="41"/>
    </w:p>
    <w:p w14:paraId="76C691F6">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42" w:name="_Toc632830029_WPSOffice_Level3"/>
      <w:bookmarkStart w:id="43" w:name="_Toc12034215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项目编号</w:t>
      </w:r>
      <w:r>
        <w:rPr>
          <w:rFonts w:hint="default" w:ascii="Times New Roman" w:hAnsi="Times New Roman" w:eastAsia="仿宋_GB2312" w:cs="Times New Roman"/>
          <w:color w:val="auto"/>
          <w:sz w:val="28"/>
          <w:szCs w:val="28"/>
          <w:lang w:eastAsia="zh-CN"/>
        </w:rPr>
        <w:t>：</w:t>
      </w:r>
      <w:bookmarkEnd w:id="42"/>
      <w:bookmarkEnd w:id="43"/>
      <w:bookmarkStart w:id="44" w:name="_Toc2136105441_WPSOffice_Level3"/>
      <w:bookmarkStart w:id="45" w:name="_Toc1019416_WPSOffice_Level3"/>
      <w:r>
        <w:rPr>
          <w:rFonts w:hint="default" w:ascii="Times New Roman" w:hAnsi="Times New Roman" w:eastAsia="仿宋_GB2312" w:cs="Times New Roman"/>
          <w:color w:val="auto"/>
          <w:sz w:val="28"/>
          <w:szCs w:val="28"/>
          <w:lang w:eastAsia="zh-CN"/>
        </w:rPr>
        <w:t>豫财招标采购-2025-456</w:t>
      </w:r>
    </w:p>
    <w:p w14:paraId="68807235">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2、项目名称：</w:t>
      </w:r>
      <w:bookmarkEnd w:id="44"/>
      <w:bookmarkEnd w:id="45"/>
      <w:bookmarkStart w:id="46" w:name="_Toc1331877378_WPSOffice_Level3"/>
      <w:bookmarkStart w:id="47" w:name="_Toc997609044_WPSOffice_Level3"/>
      <w:r>
        <w:rPr>
          <w:rFonts w:hint="default" w:ascii="Times New Roman" w:hAnsi="Times New Roman" w:eastAsia="仿宋_GB2312" w:cs="Times New Roman"/>
          <w:color w:val="auto"/>
          <w:sz w:val="28"/>
          <w:szCs w:val="28"/>
          <w:lang w:val="en" w:eastAsia="zh-CN"/>
        </w:rPr>
        <w:t xml:space="preserve">河南工业和信息化职业学院学校1#、2#、3#、6#学生公寓家具更新项目 </w:t>
      </w:r>
    </w:p>
    <w:p w14:paraId="68A7513C">
      <w:pPr>
        <w:spacing w:line="500" w:lineRule="exact"/>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3、采购方式：公开招标</w:t>
      </w:r>
      <w:bookmarkEnd w:id="46"/>
      <w:bookmarkEnd w:id="47"/>
    </w:p>
    <w:p w14:paraId="6748229E">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48" w:name="_Toc91128674_WPSOffice_Level3"/>
      <w:bookmarkStart w:id="49" w:name="_Toc654106674_WPSOffice_Level3"/>
      <w:r>
        <w:rPr>
          <w:rFonts w:hint="default" w:ascii="Times New Roman" w:hAnsi="Times New Roman" w:eastAsia="仿宋_GB2312" w:cs="Times New Roman"/>
          <w:color w:val="auto"/>
          <w:sz w:val="28"/>
          <w:szCs w:val="28"/>
          <w:lang w:eastAsia="zh-CN"/>
        </w:rPr>
        <w:t>4、预算金额：10400000元</w:t>
      </w:r>
      <w:bookmarkEnd w:id="48"/>
      <w:bookmarkEnd w:id="49"/>
    </w:p>
    <w:p w14:paraId="24618E34">
      <w:pPr>
        <w:spacing w:line="50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最高限价：10400000元</w:t>
      </w:r>
    </w:p>
    <w:tbl>
      <w:tblPr>
        <w:tblStyle w:val="49"/>
        <w:tblW w:w="88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569"/>
        <w:gridCol w:w="2833"/>
        <w:gridCol w:w="2471"/>
        <w:gridCol w:w="1461"/>
        <w:gridCol w:w="1563"/>
      </w:tblGrid>
      <w:tr w14:paraId="5CB3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CDE54C7">
            <w:pPr>
              <w:spacing w:line="5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283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B0FD261">
            <w:pPr>
              <w:spacing w:line="5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包号</w:t>
            </w:r>
          </w:p>
        </w:tc>
        <w:tc>
          <w:tcPr>
            <w:tcW w:w="24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B136B4A">
            <w:pPr>
              <w:spacing w:line="5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包名称</w:t>
            </w:r>
          </w:p>
        </w:tc>
        <w:tc>
          <w:tcPr>
            <w:tcW w:w="146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CB90914">
            <w:pPr>
              <w:spacing w:line="5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包预算（元）</w:t>
            </w:r>
          </w:p>
        </w:tc>
        <w:tc>
          <w:tcPr>
            <w:tcW w:w="15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41A2545">
            <w:pPr>
              <w:spacing w:line="5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包最高限价（元）</w:t>
            </w:r>
          </w:p>
        </w:tc>
      </w:tr>
      <w:tr w14:paraId="0D0E73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813EB1A">
            <w:pPr>
              <w:spacing w:line="5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283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E4A33BC">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豫政采(1)20250118-1</w:t>
            </w:r>
          </w:p>
        </w:tc>
        <w:tc>
          <w:tcPr>
            <w:tcW w:w="247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82BA374">
            <w:pPr>
              <w:spacing w:line="500" w:lineRule="exact"/>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河南工业和信息化职业学院学校1#、2#、3#、6#学生公寓家具更新项目 </w:t>
            </w:r>
          </w:p>
        </w:tc>
        <w:tc>
          <w:tcPr>
            <w:tcW w:w="146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BDD10AE">
            <w:pPr>
              <w:spacing w:line="500" w:lineRule="exact"/>
              <w:jc w:val="center"/>
              <w:rPr>
                <w:rFonts w:hint="default" w:ascii="Times New Roman" w:hAnsi="Times New Roman" w:eastAsia="仿宋_GB2312" w:cs="Times New Roman"/>
                <w:color w:val="auto"/>
                <w:kern w:val="0"/>
                <w:sz w:val="28"/>
                <w:szCs w:val="28"/>
                <w:lang w:val="en" w:eastAsia="zh-CN"/>
              </w:rPr>
            </w:pPr>
            <w:r>
              <w:rPr>
                <w:rFonts w:hint="default" w:ascii="Times New Roman" w:hAnsi="Times New Roman" w:eastAsia="仿宋_GB2312" w:cs="Times New Roman"/>
                <w:color w:val="auto"/>
                <w:sz w:val="28"/>
                <w:szCs w:val="28"/>
                <w:lang w:eastAsia="zh-CN"/>
              </w:rPr>
              <w:t>10400000</w:t>
            </w:r>
          </w:p>
        </w:tc>
        <w:tc>
          <w:tcPr>
            <w:tcW w:w="15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29C3D61">
            <w:pPr>
              <w:spacing w:line="500" w:lineRule="exact"/>
              <w:jc w:val="center"/>
              <w:rPr>
                <w:rFonts w:hint="default" w:ascii="Times New Roman" w:hAnsi="Times New Roman" w:eastAsia="仿宋_GB2312" w:cs="Times New Roman"/>
                <w:color w:val="auto"/>
                <w:kern w:val="0"/>
                <w:sz w:val="28"/>
                <w:szCs w:val="28"/>
                <w:lang w:val="en" w:eastAsia="zh-CN"/>
              </w:rPr>
            </w:pPr>
            <w:r>
              <w:rPr>
                <w:rFonts w:hint="default" w:ascii="Times New Roman" w:hAnsi="Times New Roman" w:eastAsia="仿宋_GB2312" w:cs="Times New Roman"/>
                <w:color w:val="auto"/>
                <w:sz w:val="28"/>
                <w:szCs w:val="28"/>
                <w:lang w:eastAsia="zh-CN"/>
              </w:rPr>
              <w:t>10400000</w:t>
            </w:r>
          </w:p>
        </w:tc>
      </w:tr>
    </w:tbl>
    <w:p w14:paraId="238BE36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0" w:name="_Toc1585577024_WPSOffice_Level3"/>
      <w:bookmarkStart w:id="51" w:name="_Toc1882423541_WPSOffice_Level3"/>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50"/>
      <w:bookmarkEnd w:id="51"/>
    </w:p>
    <w:p w14:paraId="2B27A716">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52" w:name="_Toc1866155745_WPSOffice_Level3"/>
      <w:bookmarkStart w:id="53" w:name="_Toc1031072132_WPSOffice_Level3"/>
      <w:r>
        <w:rPr>
          <w:rFonts w:hint="default" w:ascii="Times New Roman" w:hAnsi="Times New Roman" w:eastAsia="仿宋_GB2312" w:cs="Times New Roman"/>
          <w:color w:val="auto"/>
          <w:sz w:val="28"/>
          <w:szCs w:val="28"/>
          <w:lang w:val="en-US" w:eastAsia="zh-CN"/>
        </w:rPr>
        <w:t>（1）采购内容：</w:t>
      </w:r>
      <w:r>
        <w:rPr>
          <w:rFonts w:hint="default" w:ascii="Times New Roman" w:hAnsi="Times New Roman" w:eastAsia="仿宋_GB2312" w:cs="Times New Roman"/>
          <w:color w:val="auto"/>
          <w:sz w:val="28"/>
          <w:szCs w:val="28"/>
          <w:lang w:val="en" w:eastAsia="zh-CN"/>
        </w:rPr>
        <w:t>河南工业和信息化职业学院学校1#、2#、3#、6#学生公寓家具更新项目</w:t>
      </w:r>
      <w:r>
        <w:rPr>
          <w:rFonts w:hint="default" w:ascii="Times New Roman" w:hAnsi="Times New Roman" w:eastAsia="仿宋_GB2312" w:cs="Times New Roman"/>
          <w:color w:val="auto"/>
          <w:sz w:val="28"/>
          <w:szCs w:val="28"/>
          <w:lang w:val="en-US" w:eastAsia="zh-CN"/>
        </w:rPr>
        <w:t>，共分1个包</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包含：二连三人位床（挂梯）1246套、三人学习桌组合1668套、六门储物柜1668个、公寓椅5121个、窗帘844套、二连三人位床（储物楼梯）422套。</w:t>
      </w:r>
    </w:p>
    <w:p w14:paraId="3AAD0E7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（2）交货期：合同签</w:t>
      </w:r>
      <w:r>
        <w:rPr>
          <w:rFonts w:hint="default" w:ascii="Times New Roman" w:hAnsi="Times New Roman" w:eastAsia="仿宋_GB2312" w:cs="Times New Roman"/>
          <w:color w:val="auto"/>
          <w:sz w:val="28"/>
          <w:szCs w:val="28"/>
          <w:highlight w:val="none"/>
          <w:lang w:val="en-US" w:eastAsia="zh-CN"/>
        </w:rPr>
        <w:t>订后45天内完</w:t>
      </w:r>
      <w:r>
        <w:rPr>
          <w:rFonts w:hint="default" w:ascii="Times New Roman" w:hAnsi="Times New Roman" w:eastAsia="仿宋_GB2312" w:cs="Times New Roman"/>
          <w:color w:val="auto"/>
          <w:sz w:val="28"/>
          <w:szCs w:val="28"/>
          <w:lang w:val="en-US" w:eastAsia="zh-CN"/>
        </w:rPr>
        <w:t>成本项目的供货、安装及调试。</w:t>
      </w:r>
    </w:p>
    <w:p w14:paraId="1861674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（3）交货地点：</w:t>
      </w:r>
      <w:r>
        <w:rPr>
          <w:rFonts w:hint="default" w:ascii="Times New Roman" w:hAnsi="Times New Roman" w:eastAsia="仿宋_GB2312" w:cs="Times New Roman"/>
          <w:color w:val="auto"/>
          <w:sz w:val="28"/>
          <w:szCs w:val="28"/>
          <w:lang w:val="en" w:eastAsia="zh-CN"/>
        </w:rPr>
        <w:t>河南工业和信息化职业学院</w:t>
      </w:r>
      <w:r>
        <w:rPr>
          <w:rFonts w:hint="default" w:ascii="Times New Roman" w:hAnsi="Times New Roman" w:eastAsia="仿宋_GB2312" w:cs="Times New Roman"/>
          <w:color w:val="auto"/>
          <w:sz w:val="28"/>
          <w:szCs w:val="28"/>
          <w:lang w:val="en-US" w:eastAsia="zh-CN"/>
        </w:rPr>
        <w:t>（河南省焦作市新区碧莲路801号）</w:t>
      </w:r>
    </w:p>
    <w:p w14:paraId="3A1A6F8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（4）质量标准：合格。</w:t>
      </w:r>
    </w:p>
    <w:p w14:paraId="071E60B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（5）质量保证期：3年，从验收合格之日起开始计算。</w:t>
      </w:r>
    </w:p>
    <w:p w14:paraId="5B73A143">
      <w:pPr>
        <w:spacing w:line="500" w:lineRule="exact"/>
        <w:ind w:firstLine="560" w:firstLineChars="200"/>
        <w:jc w:val="left"/>
        <w:rPr>
          <w:rFonts w:hint="default" w:ascii="Times New Roman" w:hAnsi="Times New Roman" w:eastAsia="仿宋_GB2312" w:cs="Times New Roman"/>
          <w:color w:val="auto"/>
          <w:sz w:val="28"/>
          <w:szCs w:val="28"/>
          <w:highlight w:val="red"/>
          <w:lang w:val="en-US" w:eastAsia="zh-CN"/>
        </w:rPr>
      </w:pPr>
      <w:r>
        <w:rPr>
          <w:rFonts w:hint="default" w:ascii="Times New Roman" w:hAnsi="Times New Roman" w:eastAsia="仿宋_GB2312" w:cs="Times New Roman"/>
          <w:color w:val="auto"/>
          <w:sz w:val="28"/>
          <w:szCs w:val="28"/>
          <w:lang w:val="en-US" w:eastAsia="zh-CN"/>
        </w:rPr>
        <w:t>6.合同履行期限：</w:t>
      </w:r>
      <w:bookmarkEnd w:id="52"/>
      <w:bookmarkEnd w:id="53"/>
      <w:r>
        <w:rPr>
          <w:rFonts w:hint="default" w:ascii="Times New Roman" w:hAnsi="Times New Roman" w:eastAsia="仿宋_GB2312" w:cs="Times New Roman"/>
          <w:color w:val="auto"/>
          <w:sz w:val="28"/>
          <w:szCs w:val="28"/>
          <w:lang w:val="en-US" w:eastAsia="zh-CN"/>
        </w:rPr>
        <w:t>同交货期</w:t>
      </w:r>
    </w:p>
    <w:p w14:paraId="3CDAE6B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4" w:name="_Toc804008546_WPSOffice_Level3"/>
      <w:bookmarkStart w:id="55" w:name="_Toc1547155158_WPSOffice_Level3"/>
      <w:r>
        <w:rPr>
          <w:rFonts w:hint="default" w:ascii="Times New Roman" w:hAnsi="Times New Roman" w:eastAsia="仿宋_GB2312" w:cs="Times New Roman"/>
          <w:color w:val="auto"/>
          <w:sz w:val="28"/>
          <w:szCs w:val="28"/>
          <w:lang w:val="en-US" w:eastAsia="zh-CN"/>
        </w:rPr>
        <w:t>7.本项目是否接受联合体投标：否</w:t>
      </w:r>
      <w:bookmarkEnd w:id="54"/>
      <w:bookmarkEnd w:id="55"/>
    </w:p>
    <w:p w14:paraId="0504E14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6" w:name="_Toc1075148766_WPSOffice_Level3"/>
      <w:bookmarkStart w:id="57" w:name="_Toc1454916570_WPSOffice_Level3"/>
      <w:r>
        <w:rPr>
          <w:rFonts w:hint="default" w:ascii="Times New Roman" w:hAnsi="Times New Roman" w:eastAsia="仿宋_GB2312" w:cs="Times New Roman"/>
          <w:color w:val="auto"/>
          <w:sz w:val="28"/>
          <w:szCs w:val="28"/>
          <w:lang w:val="en-US" w:eastAsia="zh-CN"/>
        </w:rPr>
        <w:t>8.是否允许采购进口产品：否</w:t>
      </w:r>
      <w:bookmarkEnd w:id="56"/>
      <w:bookmarkEnd w:id="57"/>
    </w:p>
    <w:p w14:paraId="760D15B3">
      <w:pPr>
        <w:pStyle w:val="95"/>
        <w:spacing w:line="500" w:lineRule="exact"/>
        <w:ind w:firstLine="560" w:firstLineChars="200"/>
        <w:rPr>
          <w:rFonts w:hint="default" w:ascii="Times New Roman" w:hAnsi="Times New Roman" w:eastAsia="仿宋_GB2312" w:cs="Times New Roman"/>
          <w:color w:val="auto"/>
          <w:kern w:val="2"/>
          <w:sz w:val="28"/>
          <w:szCs w:val="28"/>
          <w:lang w:eastAsia="zh-CN"/>
        </w:rPr>
      </w:pPr>
      <w:r>
        <w:rPr>
          <w:rFonts w:hint="default" w:ascii="Times New Roman" w:hAnsi="Times New Roman" w:eastAsia="仿宋_GB2312" w:cs="Times New Roman"/>
          <w:color w:val="auto"/>
          <w:kern w:val="2"/>
          <w:sz w:val="28"/>
          <w:szCs w:val="28"/>
        </w:rPr>
        <w:t>9．是否专门面向中小企业：</w:t>
      </w:r>
      <w:r>
        <w:rPr>
          <w:rFonts w:hint="default" w:ascii="Times New Roman" w:hAnsi="Times New Roman" w:eastAsia="仿宋_GB2312" w:cs="Times New Roman"/>
          <w:color w:val="auto"/>
          <w:kern w:val="2"/>
          <w:sz w:val="28"/>
          <w:szCs w:val="28"/>
          <w:lang w:val="en-US" w:eastAsia="zh-CN"/>
        </w:rPr>
        <w:t>否</w:t>
      </w:r>
    </w:p>
    <w:p w14:paraId="642F8BEC">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8" w:name="_Toc407944620_WPSOffice_Level2"/>
      <w:bookmarkStart w:id="59" w:name="_Toc2026118901_WPSOffice_Level2"/>
      <w:bookmarkStart w:id="60" w:name="_Toc584363550_WPSOffice_Level2"/>
      <w:bookmarkStart w:id="61" w:name="_Toc1298400066_WPSOffice_Level2"/>
      <w:r>
        <w:rPr>
          <w:rFonts w:hint="default" w:ascii="Times New Roman" w:hAnsi="Times New Roman" w:eastAsia="方正小标宋_GBK" w:cs="Times New Roman"/>
          <w:color w:val="auto"/>
          <w:sz w:val="28"/>
          <w:szCs w:val="28"/>
          <w:lang w:val="en-US" w:eastAsia="zh-CN"/>
        </w:rPr>
        <w:t>二、申请人资格要求</w:t>
      </w:r>
      <w:bookmarkEnd w:id="58"/>
      <w:bookmarkEnd w:id="59"/>
      <w:bookmarkEnd w:id="60"/>
      <w:bookmarkEnd w:id="61"/>
      <w:r>
        <w:rPr>
          <w:rFonts w:hint="default" w:ascii="Times New Roman" w:hAnsi="Times New Roman" w:eastAsia="仿宋_GB2312" w:cs="Times New Roman"/>
          <w:color w:val="auto"/>
          <w:sz w:val="28"/>
          <w:szCs w:val="28"/>
          <w:lang w:val="en-US" w:eastAsia="zh-CN"/>
        </w:rPr>
        <w:t>：</w:t>
      </w:r>
    </w:p>
    <w:p w14:paraId="42A7674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2" w:name="_Toc795001869_WPSOffice_Level3"/>
      <w:bookmarkStart w:id="63" w:name="_Toc288167634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62"/>
      <w:bookmarkEnd w:id="63"/>
    </w:p>
    <w:p w14:paraId="1DB8364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4" w:name="_Toc1004075335_WPSOffice_Level3"/>
      <w:bookmarkStart w:id="65" w:name="_Toc282163985_WPSOffice_Level3"/>
      <w:r>
        <w:rPr>
          <w:rFonts w:hint="default" w:ascii="Times New Roman" w:hAnsi="Times New Roman" w:eastAsia="仿宋_GB2312" w:cs="Times New Roman"/>
          <w:color w:val="auto"/>
          <w:sz w:val="28"/>
          <w:szCs w:val="28"/>
          <w:lang w:val="en-US" w:eastAsia="zh-CN"/>
        </w:rPr>
        <w:t>2.</w:t>
      </w:r>
      <w:bookmarkEnd w:id="64"/>
      <w:r>
        <w:rPr>
          <w:rFonts w:hint="default" w:ascii="Times New Roman" w:hAnsi="Times New Roman" w:eastAsia="仿宋_GB2312" w:cs="Times New Roman"/>
          <w:color w:val="auto"/>
          <w:sz w:val="28"/>
          <w:szCs w:val="28"/>
          <w:lang w:val="en-US" w:eastAsia="zh-CN"/>
        </w:rPr>
        <w:t>落实政府采购政策满足的资格要求：</w:t>
      </w:r>
    </w:p>
    <w:bookmarkEnd w:id="65"/>
    <w:p w14:paraId="2A8BD68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64572011">
      <w:pPr>
        <w:numPr>
          <w:ilvl w:val="0"/>
          <w:numId w:val="1"/>
        </w:num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本项目的特定资格要求：</w:t>
      </w:r>
    </w:p>
    <w:p w14:paraId="76D5C910">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66" w:name="_Toc295468326_WPSOffice_Level2"/>
      <w:bookmarkStart w:id="67" w:name="_Toc872248170_WPSOffice_Level2"/>
      <w:bookmarkStart w:id="68" w:name="_Toc2045253496_WPSOffice_Level2"/>
      <w:bookmarkStart w:id="69" w:name="_Toc1144697108_WPSOffice_Level2"/>
      <w:r>
        <w:rPr>
          <w:rFonts w:hint="default" w:ascii="Times New Roman" w:hAnsi="Times New Roman" w:eastAsia="仿宋_GB2312" w:cs="Times New Roman"/>
          <w:color w:val="auto"/>
          <w:sz w:val="28"/>
          <w:szCs w:val="28"/>
          <w:lang w:val="en-US" w:eastAsia="zh-CN"/>
        </w:rPr>
        <w:t>无</w:t>
      </w:r>
    </w:p>
    <w:p w14:paraId="4C7950CF">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66"/>
      <w:bookmarkEnd w:id="67"/>
      <w:bookmarkEnd w:id="68"/>
      <w:bookmarkEnd w:id="69"/>
    </w:p>
    <w:p w14:paraId="3AFC0CF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1.时间：2025年6月</w:t>
      </w:r>
      <w:r>
        <w:rPr>
          <w:rFonts w:hint="eastAsia" w:ascii="Times New Roman" w:hAnsi="Times New Roman"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lang w:val="en-US" w:eastAsia="zh-CN"/>
        </w:rPr>
        <w:t>日至2025年6月</w:t>
      </w:r>
      <w:r>
        <w:rPr>
          <w:rFonts w:hint="eastAsia" w:ascii="Times New Roman" w:hAnsi="Times New Roman"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lang w:val="en-US" w:eastAsia="zh-CN"/>
        </w:rPr>
        <w:t xml:space="preserve">日，每天上午00:00至12:00，下午12:00至23:59（北京时间，法定节假日除外。） </w:t>
      </w:r>
    </w:p>
    <w:p w14:paraId="5EA3DBB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2.地点：河南省公共资源交易中心网站（hnsggzyjy.henan.gov.cn）。</w:t>
      </w:r>
    </w:p>
    <w:p w14:paraId="22C0C7E8">
      <w:pPr>
        <w:spacing w:line="500" w:lineRule="exact"/>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_GB2312" w:cs="Times New Roman"/>
          <w:color w:val="auto"/>
          <w:sz w:val="28"/>
          <w:szCs w:val="28"/>
          <w:lang w:val="en-US"/>
        </w:rPr>
        <w:t>3.方式：投标人</w:t>
      </w:r>
      <w:r>
        <w:rPr>
          <w:rFonts w:hint="default" w:ascii="Times New Roman" w:hAnsi="Times New Roman" w:eastAsia="仿宋" w:cs="Times New Roman"/>
          <w:color w:val="auto"/>
          <w:sz w:val="28"/>
          <w:szCs w:val="28"/>
        </w:rPr>
        <w:t>使用</w:t>
      </w:r>
      <w:r>
        <w:rPr>
          <w:rFonts w:hint="default" w:ascii="Times New Roman" w:hAnsi="Times New Roman" w:eastAsia="仿宋" w:cs="Times New Roman"/>
          <w:color w:val="auto"/>
          <w:sz w:val="28"/>
          <w:szCs w:val="28"/>
          <w:lang w:val="en-US"/>
        </w:rPr>
        <w:t>CA</w:t>
      </w:r>
      <w:r>
        <w:rPr>
          <w:rFonts w:hint="default" w:ascii="Times New Roman" w:hAnsi="Times New Roman" w:eastAsia="仿宋" w:cs="Times New Roman"/>
          <w:color w:val="auto"/>
          <w:sz w:val="28"/>
          <w:szCs w:val="28"/>
        </w:rPr>
        <w:t>数字证书登录</w:t>
      </w:r>
      <w:r>
        <w:rPr>
          <w:rFonts w:hint="default" w:ascii="Times New Roman" w:hAnsi="Times New Roman" w:eastAsia="仿宋" w:cs="Times New Roman"/>
          <w:color w:val="auto"/>
          <w:sz w:val="28"/>
          <w:szCs w:val="28"/>
          <w:lang w:val="en-US"/>
        </w:rPr>
        <w:t>“</w:t>
      </w:r>
      <w:r>
        <w:rPr>
          <w:rFonts w:hint="default" w:ascii="Times New Roman" w:hAnsi="Times New Roman" w:eastAsia="仿宋" w:cs="Times New Roman"/>
          <w:color w:val="auto"/>
          <w:sz w:val="28"/>
          <w:szCs w:val="28"/>
        </w:rPr>
        <w:t>河南省公共资源交易中心</w:t>
      </w:r>
      <w:r>
        <w:rPr>
          <w:rFonts w:hint="default" w:ascii="Times New Roman" w:hAnsi="Times New Roman" w:eastAsia="仿宋" w:cs="Times New Roman"/>
          <w:color w:val="auto"/>
          <w:sz w:val="28"/>
          <w:szCs w:val="28"/>
          <w:lang w:val="en-US" w:eastAsia="zh-CN"/>
        </w:rPr>
        <w:t>网站</w:t>
      </w:r>
      <w:r>
        <w:rPr>
          <w:rFonts w:hint="default" w:ascii="Times New Roman" w:hAnsi="Times New Roman" w:eastAsia="仿宋" w:cs="Times New Roman"/>
          <w:color w:val="auto"/>
          <w:sz w:val="28"/>
          <w:szCs w:val="28"/>
          <w:lang w:val="en-US"/>
        </w:rPr>
        <w:t>（</w:t>
      </w:r>
      <w:r>
        <w:rPr>
          <w:rFonts w:hint="default" w:ascii="Times New Roman" w:hAnsi="Times New Roman" w:eastAsia="仿宋" w:cs="Times New Roman"/>
          <w:color w:val="auto"/>
          <w:sz w:val="28"/>
          <w:szCs w:val="28"/>
          <w:lang w:val="en-US" w:eastAsia="zh-CN"/>
        </w:rPr>
        <w:t>hnsggzyjy.henan.gov.cn</w:t>
      </w:r>
      <w:r>
        <w:rPr>
          <w:rFonts w:hint="default" w:ascii="Times New Roman" w:hAnsi="Times New Roman" w:eastAsia="仿宋" w:cs="Times New Roman"/>
          <w:color w:val="auto"/>
          <w:sz w:val="28"/>
          <w:szCs w:val="28"/>
          <w:lang w:val="en-US"/>
        </w:rPr>
        <w:t>）”，</w:t>
      </w:r>
      <w:r>
        <w:rPr>
          <w:rFonts w:hint="default" w:ascii="Times New Roman" w:hAnsi="Times New Roman" w:eastAsia="仿宋" w:cs="Times New Roman"/>
          <w:color w:val="auto"/>
          <w:sz w:val="28"/>
          <w:szCs w:val="28"/>
        </w:rPr>
        <w:t>并按网上提示下载投标项目所含格式</w:t>
      </w:r>
      <w:r>
        <w:rPr>
          <w:rFonts w:hint="default" w:ascii="Times New Roman" w:hAnsi="Times New Roman" w:eastAsia="仿宋" w:cs="Times New Roman"/>
          <w:color w:val="auto"/>
          <w:sz w:val="28"/>
          <w:szCs w:val="28"/>
          <w:lang w:val="en-US"/>
        </w:rPr>
        <w:t>(.hnzf)</w:t>
      </w:r>
      <w:r>
        <w:rPr>
          <w:rFonts w:hint="default" w:ascii="Times New Roman" w:hAnsi="Times New Roman" w:eastAsia="仿宋" w:cs="Times New Roman"/>
          <w:color w:val="auto"/>
          <w:sz w:val="28"/>
          <w:szCs w:val="28"/>
        </w:rPr>
        <w:t>的招标文件及资料。</w:t>
      </w:r>
      <w:r>
        <w:rPr>
          <w:rFonts w:hint="default" w:ascii="Times New Roman" w:hAnsi="Times New Roman" w:eastAsia="仿宋" w:cs="Times New Roman"/>
          <w:color w:val="auto"/>
          <w:sz w:val="28"/>
          <w:szCs w:val="28"/>
          <w:lang w:eastAsia="zh-CN"/>
        </w:rPr>
        <w:t>注册、登录、下载等</w:t>
      </w:r>
      <w:r>
        <w:rPr>
          <w:rFonts w:hint="default" w:ascii="Times New Roman" w:hAnsi="Times New Roman" w:eastAsia="仿宋" w:cs="Times New Roman"/>
          <w:color w:val="auto"/>
          <w:sz w:val="28"/>
          <w:szCs w:val="28"/>
          <w:lang w:val="en-US" w:eastAsia="zh-CN"/>
        </w:rPr>
        <w:t>具体事宜请查阅河南省公共资源交易中心网站“公共服务”→“办事指南”。</w:t>
      </w:r>
    </w:p>
    <w:p w14:paraId="56381A2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14:paraId="21A3575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70" w:name="_Toc994305580_WPSOffice_Level2"/>
      <w:bookmarkStart w:id="71" w:name="_Toc1432496505_WPSOffice_Level2"/>
      <w:bookmarkStart w:id="72" w:name="_Toc2091398558_WPSOffice_Level2"/>
      <w:bookmarkStart w:id="73" w:name="_Toc1361166934_WPSOffice_Level2"/>
      <w:r>
        <w:rPr>
          <w:rFonts w:hint="default" w:ascii="Times New Roman" w:hAnsi="Times New Roman" w:eastAsia="方正小标宋_GBK" w:cs="Times New Roman"/>
          <w:color w:val="auto"/>
          <w:sz w:val="28"/>
          <w:szCs w:val="28"/>
          <w:lang w:val="en-US" w:eastAsia="zh-CN"/>
        </w:rPr>
        <w:t>四、投标截止时间及地点</w:t>
      </w:r>
      <w:bookmarkEnd w:id="70"/>
      <w:bookmarkEnd w:id="71"/>
      <w:bookmarkEnd w:id="72"/>
      <w:bookmarkEnd w:id="73"/>
    </w:p>
    <w:p w14:paraId="5462760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1.时间：2025年7月</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US" w:eastAsia="zh-CN"/>
        </w:rPr>
        <w:t>日09时00分（北京时间）</w:t>
      </w:r>
    </w:p>
    <w:p w14:paraId="3EFD6857">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color w:val="auto"/>
          <w:sz w:val="28"/>
          <w:szCs w:val="28"/>
        </w:rPr>
        <w:t>河南省公共资源交易中心</w:t>
      </w:r>
      <w:r>
        <w:rPr>
          <w:rFonts w:hint="default" w:ascii="Times New Roman" w:hAnsi="Times New Roman" w:eastAsia="仿宋" w:cs="Times New Roman"/>
          <w:color w:val="auto"/>
          <w:sz w:val="28"/>
          <w:szCs w:val="28"/>
          <w:lang w:eastAsia="zh-CN"/>
        </w:rPr>
        <w:t>网</w:t>
      </w:r>
      <w:r>
        <w:rPr>
          <w:rFonts w:hint="default" w:ascii="Times New Roman" w:hAnsi="Times New Roman" w:eastAsia="仿宋" w:cs="Times New Roman"/>
          <w:color w:val="auto"/>
          <w:sz w:val="28"/>
          <w:szCs w:val="28"/>
          <w:lang w:val="en-US"/>
        </w:rPr>
        <w:t>（</w:t>
      </w:r>
      <w:r>
        <w:rPr>
          <w:rFonts w:hint="default" w:ascii="Times New Roman" w:hAnsi="Times New Roman" w:eastAsia="仿宋" w:cs="Times New Roman"/>
          <w:color w:val="auto"/>
          <w:sz w:val="28"/>
          <w:szCs w:val="28"/>
          <w:lang w:val="en-US" w:eastAsia="zh-CN"/>
        </w:rPr>
        <w:t>hnsggzyjy.henan.gov.cn</w:t>
      </w:r>
      <w:r>
        <w:rPr>
          <w:rFonts w:hint="default" w:ascii="Times New Roman" w:hAnsi="Times New Roman" w:eastAsia="仿宋" w:cs="Times New Roman"/>
          <w:color w:val="auto"/>
          <w:sz w:val="28"/>
          <w:szCs w:val="28"/>
          <w:lang w:val="en-US"/>
        </w:rPr>
        <w:t>）</w:t>
      </w:r>
    </w:p>
    <w:p w14:paraId="48E3E266">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4" w:name="_Toc1501260250_WPSOffice_Level2"/>
      <w:bookmarkStart w:id="75" w:name="_Toc2015382973_WPSOffice_Level2"/>
      <w:bookmarkStart w:id="76" w:name="_Toc843072336_WPSOffice_Level2"/>
      <w:bookmarkStart w:id="77" w:name="_Toc29068487_WPSOffice_Level2"/>
      <w:r>
        <w:rPr>
          <w:rFonts w:hint="default" w:ascii="Times New Roman" w:hAnsi="Times New Roman" w:eastAsia="方正小标宋_GBK" w:cs="Times New Roman"/>
          <w:color w:val="auto"/>
          <w:sz w:val="28"/>
          <w:szCs w:val="28"/>
          <w:lang w:val="en-US" w:eastAsia="zh-CN"/>
        </w:rPr>
        <w:t>五、开标时间及地点</w:t>
      </w:r>
      <w:bookmarkEnd w:id="74"/>
      <w:bookmarkEnd w:id="75"/>
      <w:bookmarkEnd w:id="76"/>
      <w:bookmarkEnd w:id="77"/>
    </w:p>
    <w:p w14:paraId="2BA52ED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1.时间：2025年7月</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US" w:eastAsia="zh-CN"/>
        </w:rPr>
        <w:t>日09时00分（北京时间）</w:t>
      </w:r>
    </w:p>
    <w:p w14:paraId="26821FD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8" w:name="_Toc74330375_WPSOffice_Level2"/>
      <w:bookmarkStart w:id="79" w:name="_Toc847108981_WPSOffice_Level2"/>
      <w:bookmarkStart w:id="80" w:name="_Toc1101443234_WPSOffice_Level2"/>
      <w:r>
        <w:rPr>
          <w:rFonts w:hint="default" w:ascii="Times New Roman" w:hAnsi="Times New Roman" w:eastAsia="仿宋_GB2312" w:cs="Times New Roman"/>
          <w:color w:val="auto"/>
          <w:sz w:val="28"/>
          <w:szCs w:val="28"/>
          <w:lang w:val="en-US" w:eastAsia="zh-CN"/>
        </w:rPr>
        <w:t>河南省公共资源交易中心远程开标室；“河南省公共资源交易中心”网站（hnsggzyjy.henan.gov.cn）——不见面开标大厅。</w:t>
      </w:r>
    </w:p>
    <w:p w14:paraId="4EFB6E71">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1"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8"/>
      <w:bookmarkEnd w:id="79"/>
      <w:bookmarkEnd w:id="80"/>
      <w:bookmarkEnd w:id="81"/>
    </w:p>
    <w:p w14:paraId="17DC520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6C6DE0C2">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2" w:name="_Toc271688487_WPSOffice_Level2"/>
      <w:bookmarkStart w:id="83" w:name="_Toc1849985481_WPSOffice_Level2"/>
      <w:bookmarkStart w:id="84" w:name="_Toc1765891161_WPSOffice_Level2"/>
      <w:bookmarkStart w:id="85" w:name="_Toc934758795_WPSOffice_Level2"/>
      <w:r>
        <w:rPr>
          <w:rFonts w:hint="default" w:ascii="Times New Roman" w:hAnsi="Times New Roman" w:eastAsia="方正小标宋_GBK" w:cs="Times New Roman"/>
          <w:color w:val="auto"/>
          <w:sz w:val="28"/>
          <w:szCs w:val="28"/>
          <w:lang w:val="en-US" w:eastAsia="zh-CN"/>
        </w:rPr>
        <w:t>七、其他补充事宜</w:t>
      </w:r>
      <w:bookmarkEnd w:id="82"/>
      <w:bookmarkEnd w:id="83"/>
      <w:bookmarkEnd w:id="84"/>
      <w:bookmarkEnd w:id="85"/>
    </w:p>
    <w:p w14:paraId="5AB2E1B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6" w:name="_Toc1844119755_WPSOffice_Level2"/>
      <w:bookmarkStart w:id="87" w:name="_Toc1528591159_WPSOffice_Level2"/>
      <w:bookmarkStart w:id="88" w:name="_Toc104417590_WPSOffice_Level2"/>
      <w:bookmarkStart w:id="89" w:name="_Toc1643921422_WPSOffice_Level2"/>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152BE769">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6"/>
      <w:bookmarkEnd w:id="87"/>
      <w:bookmarkEnd w:id="88"/>
      <w:bookmarkEnd w:id="89"/>
    </w:p>
    <w:p w14:paraId="13FA0B3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90" w:name="_Toc1644240802_WPSOffice_Level3"/>
      <w:bookmarkStart w:id="91" w:name="_Toc116085146_WPSOffice_Level3"/>
      <w:r>
        <w:rPr>
          <w:rFonts w:hint="default" w:ascii="Times New Roman" w:hAnsi="Times New Roman" w:eastAsia="仿宋_GB2312" w:cs="Times New Roman"/>
          <w:color w:val="auto"/>
          <w:sz w:val="28"/>
          <w:szCs w:val="28"/>
          <w:lang w:val="en-US" w:eastAsia="zh-CN"/>
        </w:rPr>
        <w:t xml:space="preserve">1. 采购人信息 </w:t>
      </w:r>
    </w:p>
    <w:p w14:paraId="3CD7D10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w:t>
      </w:r>
      <w:r>
        <w:rPr>
          <w:rFonts w:hint="default" w:ascii="Times New Roman" w:hAnsi="Times New Roman" w:eastAsia="仿宋_GB2312" w:cs="Times New Roman"/>
          <w:color w:val="auto"/>
          <w:sz w:val="28"/>
          <w:szCs w:val="28"/>
          <w:lang w:val="en" w:eastAsia="zh-CN"/>
        </w:rPr>
        <w:t>河南工业和信息化职业学院</w:t>
      </w:r>
      <w:r>
        <w:rPr>
          <w:rFonts w:hint="default" w:ascii="Times New Roman" w:hAnsi="Times New Roman" w:eastAsia="仿宋_GB2312" w:cs="Times New Roman"/>
          <w:color w:val="auto"/>
          <w:sz w:val="28"/>
          <w:szCs w:val="28"/>
          <w:lang w:val="en-US" w:eastAsia="zh-CN"/>
        </w:rPr>
        <w:t xml:space="preserve"> </w:t>
      </w:r>
    </w:p>
    <w:p w14:paraId="5A39701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地址：河南省焦作市新区碧莲路801号 </w:t>
      </w:r>
    </w:p>
    <w:p w14:paraId="11335A6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联系人：王文斐 薛璐</w:t>
      </w:r>
    </w:p>
    <w:p w14:paraId="40FF71C1">
      <w:pPr>
        <w:spacing w:line="500" w:lineRule="exact"/>
        <w:ind w:firstLine="560" w:firstLineChars="20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联系方式：0391-8767632</w:t>
      </w:r>
    </w:p>
    <w:p w14:paraId="124D954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14:paraId="480527C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72F293E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49DBC47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 余老师</w:t>
      </w:r>
    </w:p>
    <w:p w14:paraId="7493F52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079A2E6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项目联系方式 </w:t>
      </w:r>
    </w:p>
    <w:p w14:paraId="00184A8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联系人：王文斐 薛璐</w:t>
      </w:r>
    </w:p>
    <w:p w14:paraId="15490C3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联系方式：0391-8767632</w:t>
      </w:r>
    </w:p>
    <w:bookmarkEnd w:id="90"/>
    <w:bookmarkEnd w:id="91"/>
    <w:p w14:paraId="7DA36F87">
      <w:pPr>
        <w:pStyle w:val="6"/>
        <w:spacing w:before="0" w:after="0" w:line="360" w:lineRule="auto"/>
        <w:jc w:val="center"/>
        <w:rPr>
          <w:rFonts w:hint="default" w:ascii="Times New Roman" w:hAnsi="Times New Roman" w:eastAsia="宋体" w:cs="Times New Roman"/>
          <w:color w:val="auto"/>
          <w:sz w:val="36"/>
          <w:szCs w:val="36"/>
          <w:lang w:eastAsia="zh-CN"/>
        </w:rPr>
      </w:pPr>
      <w:bookmarkStart w:id="92" w:name="_Toc826019295"/>
      <w:bookmarkStart w:id="93" w:name="_Toc888082094"/>
      <w:bookmarkStart w:id="94" w:name="_Toc827828127_WPSOffice_Level1"/>
      <w:r>
        <w:rPr>
          <w:rFonts w:hint="default" w:ascii="Times New Roman" w:hAnsi="Times New Roman" w:eastAsia="宋体" w:cs="Times New Roman"/>
          <w:color w:val="auto"/>
          <w:sz w:val="36"/>
          <w:szCs w:val="36"/>
          <w:lang w:eastAsia="zh-CN"/>
        </w:rPr>
        <w:br w:type="page"/>
      </w:r>
      <w:r>
        <w:rPr>
          <w:rFonts w:hint="default" w:ascii="Times New Roman" w:hAnsi="Times New Roman" w:eastAsia="宋体" w:cs="Times New Roman"/>
          <w:color w:val="auto"/>
          <w:sz w:val="36"/>
          <w:szCs w:val="36"/>
          <w:lang w:eastAsia="zh-CN"/>
        </w:rPr>
        <w:t>第二章 投标人须知前附表</w:t>
      </w:r>
      <w:bookmarkEnd w:id="26"/>
      <w:bookmarkEnd w:id="27"/>
      <w:bookmarkEnd w:id="28"/>
      <w:bookmarkEnd w:id="29"/>
      <w:bookmarkEnd w:id="30"/>
      <w:bookmarkEnd w:id="31"/>
      <w:bookmarkEnd w:id="32"/>
      <w:bookmarkEnd w:id="33"/>
      <w:bookmarkEnd w:id="34"/>
      <w:bookmarkEnd w:id="35"/>
      <w:bookmarkEnd w:id="36"/>
      <w:bookmarkEnd w:id="37"/>
      <w:bookmarkEnd w:id="92"/>
      <w:bookmarkEnd w:id="93"/>
      <w:bookmarkEnd w:id="94"/>
    </w:p>
    <w:p w14:paraId="12B31999">
      <w:pPr>
        <w:spacing w:line="5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49"/>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14:paraId="774D3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14:paraId="09C3E947">
            <w:pPr>
              <w:spacing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条款号</w:t>
            </w:r>
          </w:p>
        </w:tc>
        <w:tc>
          <w:tcPr>
            <w:tcW w:w="7751" w:type="dxa"/>
            <w:noWrap w:val="0"/>
            <w:vAlign w:val="center"/>
          </w:tcPr>
          <w:p w14:paraId="1BF5699E">
            <w:pPr>
              <w:spacing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内      容</w:t>
            </w:r>
          </w:p>
        </w:tc>
      </w:tr>
      <w:tr w14:paraId="00FA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trPr>
        <w:tc>
          <w:tcPr>
            <w:tcW w:w="952" w:type="dxa"/>
            <w:noWrap w:val="0"/>
            <w:vAlign w:val="center"/>
          </w:tcPr>
          <w:p w14:paraId="2F39E6A3">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7751" w:type="dxa"/>
            <w:noWrap w:val="0"/>
            <w:vAlign w:val="center"/>
          </w:tcPr>
          <w:p w14:paraId="644D80B4">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 w:eastAsia="zh-CN"/>
              </w:rPr>
              <w:t>河南工业和信息化职业学院学校1#、2#、3#、6#学生公寓家具更新项目</w:t>
            </w:r>
            <w:r>
              <w:rPr>
                <w:rFonts w:hint="default" w:ascii="Times New Roman" w:hAnsi="Times New Roman" w:eastAsia="仿宋_GB2312" w:cs="Times New Roman"/>
                <w:color w:val="auto"/>
                <w:sz w:val="28"/>
                <w:szCs w:val="28"/>
                <w:lang w:val="en-US" w:eastAsia="zh-CN"/>
              </w:rPr>
              <w:t xml:space="preserve"> </w:t>
            </w:r>
          </w:p>
        </w:tc>
      </w:tr>
      <w:tr w14:paraId="55ED1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52" w:type="dxa"/>
            <w:noWrap w:val="0"/>
            <w:vAlign w:val="center"/>
          </w:tcPr>
          <w:p w14:paraId="3017723B">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7751" w:type="dxa"/>
            <w:noWrap w:val="0"/>
            <w:vAlign w:val="center"/>
          </w:tcPr>
          <w:p w14:paraId="1ED87806">
            <w:pPr>
              <w:spacing w:line="360" w:lineRule="auto"/>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采购编号：豫财招标采购-2025-456</w:t>
            </w:r>
          </w:p>
        </w:tc>
      </w:tr>
      <w:tr w14:paraId="45261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0C2ACA0">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7751" w:type="dxa"/>
            <w:noWrap w:val="0"/>
            <w:vAlign w:val="center"/>
          </w:tcPr>
          <w:p w14:paraId="76F00B5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采购项目简要说明</w:t>
            </w:r>
          </w:p>
          <w:p w14:paraId="35773F54">
            <w:pPr>
              <w:numPr>
                <w:ilvl w:val="0"/>
                <w:numId w:val="2"/>
              </w:num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预算金额和最高限价：详见“第一章 投标邀请”</w:t>
            </w:r>
          </w:p>
          <w:p w14:paraId="307C512D">
            <w:pPr>
              <w:numPr>
                <w:ilvl w:val="0"/>
                <w:numId w:val="0"/>
              </w:num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招标内容：</w:t>
            </w:r>
            <w:r>
              <w:rPr>
                <w:rFonts w:hint="default" w:ascii="Times New Roman" w:hAnsi="Times New Roman" w:eastAsia="仿宋_GB2312" w:cs="Times New Roman"/>
                <w:color w:val="auto"/>
                <w:sz w:val="28"/>
                <w:szCs w:val="28"/>
                <w:lang w:val="en" w:eastAsia="zh-CN"/>
              </w:rPr>
              <w:t>河南工业和信息化职业学院学校1#、2#、3#、6#学生公寓家具更新项目</w:t>
            </w:r>
            <w:r>
              <w:rPr>
                <w:rFonts w:hint="default" w:ascii="Times New Roman" w:hAnsi="Times New Roman" w:eastAsia="仿宋_GB2312" w:cs="Times New Roman"/>
                <w:color w:val="auto"/>
                <w:sz w:val="28"/>
                <w:szCs w:val="28"/>
                <w:lang w:val="en-US" w:eastAsia="zh-CN"/>
              </w:rPr>
              <w:t>，共分1个包</w:t>
            </w:r>
            <w:r>
              <w:rPr>
                <w:rFonts w:hint="default" w:ascii="Times New Roman" w:hAnsi="Times New Roman" w:eastAsia="仿宋_GB2312" w:cs="Times New Roman"/>
                <w:color w:val="auto"/>
                <w:sz w:val="28"/>
                <w:szCs w:val="28"/>
                <w:lang w:val="en" w:eastAsia="zh-CN"/>
              </w:rPr>
              <w:t>，包含：</w:t>
            </w:r>
            <w:r>
              <w:rPr>
                <w:rFonts w:hint="default" w:ascii="Times New Roman" w:hAnsi="Times New Roman" w:eastAsia="仿宋_GB2312" w:cs="Times New Roman"/>
                <w:color w:val="auto"/>
                <w:sz w:val="28"/>
                <w:szCs w:val="28"/>
                <w:lang w:val="en-US" w:eastAsia="zh-CN"/>
              </w:rPr>
              <w:t>二连三人位床（挂梯）1246套、三人学习桌组合1668套、六门储物柜1668个、公寓椅5121个、窗帘844套、二连三人位床（储物楼梯）422套。</w:t>
            </w:r>
          </w:p>
          <w:p w14:paraId="00E49DA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交货期：合同签</w:t>
            </w:r>
            <w:r>
              <w:rPr>
                <w:rFonts w:hint="default" w:ascii="Times New Roman" w:hAnsi="Times New Roman" w:eastAsia="仿宋_GB2312" w:cs="Times New Roman"/>
                <w:color w:val="auto"/>
                <w:sz w:val="28"/>
                <w:szCs w:val="28"/>
                <w:highlight w:val="none"/>
                <w:lang w:eastAsia="zh-CN"/>
              </w:rPr>
              <w:t>订后</w:t>
            </w:r>
            <w:r>
              <w:rPr>
                <w:rFonts w:hint="default" w:ascii="Times New Roman" w:hAnsi="Times New Roman" w:eastAsia="仿宋_GB2312" w:cs="Times New Roman"/>
                <w:color w:val="auto"/>
                <w:sz w:val="28"/>
                <w:szCs w:val="28"/>
                <w:highlight w:val="none"/>
                <w:lang w:val="en-US" w:eastAsia="zh-CN"/>
              </w:rPr>
              <w:t>45天</w:t>
            </w:r>
            <w:r>
              <w:rPr>
                <w:rFonts w:hint="default" w:ascii="Times New Roman" w:hAnsi="Times New Roman" w:eastAsia="仿宋_GB2312" w:cs="Times New Roman"/>
                <w:color w:val="auto"/>
                <w:sz w:val="28"/>
                <w:szCs w:val="28"/>
                <w:highlight w:val="none"/>
                <w:lang w:eastAsia="zh-CN"/>
              </w:rPr>
              <w:t>内</w:t>
            </w:r>
            <w:r>
              <w:rPr>
                <w:rFonts w:hint="default" w:ascii="Times New Roman" w:hAnsi="Times New Roman" w:eastAsia="仿宋_GB2312" w:cs="Times New Roman"/>
                <w:color w:val="auto"/>
                <w:sz w:val="28"/>
                <w:szCs w:val="28"/>
                <w:lang w:eastAsia="zh-CN"/>
              </w:rPr>
              <w:t>完成本项目的供货、安装及调试。</w:t>
            </w:r>
          </w:p>
          <w:p w14:paraId="569BB15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交货地点：</w:t>
            </w:r>
            <w:r>
              <w:rPr>
                <w:rFonts w:hint="default" w:ascii="Times New Roman" w:hAnsi="Times New Roman" w:eastAsia="仿宋_GB2312" w:cs="Times New Roman"/>
                <w:color w:val="auto"/>
                <w:sz w:val="28"/>
                <w:szCs w:val="28"/>
                <w:lang w:val="en" w:eastAsia="zh-CN"/>
              </w:rPr>
              <w:t>河南工业和信息化职业学院</w:t>
            </w:r>
            <w:r>
              <w:rPr>
                <w:rFonts w:hint="default" w:ascii="Times New Roman" w:hAnsi="Times New Roman" w:eastAsia="仿宋_GB2312" w:cs="Times New Roman"/>
                <w:color w:val="auto"/>
                <w:sz w:val="28"/>
                <w:szCs w:val="28"/>
                <w:lang w:val="en-US" w:eastAsia="zh-CN"/>
              </w:rPr>
              <w:t>（河南省焦作市新区碧莲路801号）</w:t>
            </w:r>
          </w:p>
          <w:p w14:paraId="277B497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质量标准：合格。</w:t>
            </w:r>
          </w:p>
          <w:p w14:paraId="0003C32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质量保证期：</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年，从验收合格之日起开始计算。</w:t>
            </w:r>
          </w:p>
        </w:tc>
      </w:tr>
      <w:tr w14:paraId="40627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DBB8457">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w:t>
            </w:r>
          </w:p>
        </w:tc>
        <w:tc>
          <w:tcPr>
            <w:tcW w:w="7751" w:type="dxa"/>
            <w:noWrap w:val="0"/>
            <w:vAlign w:val="center"/>
          </w:tcPr>
          <w:p w14:paraId="6527A2AC">
            <w:pPr>
              <w:pStyle w:val="94"/>
              <w:ind w:firstLine="0" w:firstLineChars="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采购人：</w:t>
            </w:r>
            <w:r>
              <w:rPr>
                <w:rFonts w:hint="default" w:ascii="Times New Roman" w:hAnsi="Times New Roman" w:eastAsia="仿宋_GB2312" w:cs="Times New Roman"/>
                <w:color w:val="auto"/>
                <w:sz w:val="28"/>
                <w:szCs w:val="28"/>
                <w:lang w:val="en" w:eastAsia="zh-CN"/>
              </w:rPr>
              <w:t>河南工业和信息化职业学院</w:t>
            </w:r>
            <w:r>
              <w:rPr>
                <w:rFonts w:hint="default" w:ascii="Times New Roman" w:hAnsi="Times New Roman" w:eastAsia="仿宋_GB2312" w:cs="Times New Roman"/>
                <w:color w:val="auto"/>
                <w:sz w:val="28"/>
                <w:szCs w:val="28"/>
                <w:lang w:val="en-US" w:eastAsia="zh-CN"/>
              </w:rPr>
              <w:t xml:space="preserve"> </w:t>
            </w:r>
          </w:p>
          <w:p w14:paraId="06F30CA2">
            <w:pPr>
              <w:pStyle w:val="94"/>
              <w:ind w:firstLine="0" w:firstLineChars="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地址：河南省焦作市新区碧莲路801号</w:t>
            </w:r>
          </w:p>
          <w:p w14:paraId="620053D1">
            <w:pPr>
              <w:pStyle w:val="94"/>
              <w:ind w:firstLine="0" w:firstLineChars="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联系人：王文斐 薛璐</w:t>
            </w:r>
          </w:p>
          <w:p w14:paraId="41737109">
            <w:pPr>
              <w:pStyle w:val="94"/>
              <w:ind w:firstLine="0" w:firstLineChars="0"/>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eastAsia="zh-CN"/>
              </w:rPr>
              <w:t>联系方式：0391-8767632</w:t>
            </w:r>
          </w:p>
          <w:p w14:paraId="38E99337">
            <w:pPr>
              <w:pStyle w:val="94"/>
              <w:ind w:firstLine="0" w:firstLineChars="0"/>
              <w:rPr>
                <w:rFonts w:hint="default" w:ascii="Times New Roman" w:hAnsi="Times New Roman" w:eastAsia="宋体" w:cs="Times New Roman"/>
                <w:lang w:val="en-US" w:eastAsia="zh-CN"/>
              </w:rPr>
            </w:pPr>
            <w:r>
              <w:rPr>
                <w:rFonts w:hint="default" w:ascii="Times New Roman" w:hAnsi="Times New Roman" w:eastAsia="仿宋_GB2312" w:cs="Times New Roman"/>
                <w:color w:val="auto"/>
                <w:sz w:val="28"/>
                <w:szCs w:val="28"/>
              </w:rPr>
              <w:t>邮箱：</w:t>
            </w:r>
            <w:r>
              <w:rPr>
                <w:rFonts w:hint="default" w:ascii="Times New Roman" w:hAnsi="Times New Roman" w:eastAsia="仿宋_GB2312" w:cs="Times New Roman"/>
                <w:color w:val="auto"/>
                <w:sz w:val="28"/>
                <w:szCs w:val="28"/>
                <w:lang w:val="en-US" w:eastAsia="zh-CN"/>
              </w:rPr>
              <w:t>hciitzcb@126.com</w:t>
            </w:r>
          </w:p>
        </w:tc>
      </w:tr>
      <w:tr w14:paraId="67B88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0"/>
            <w:vAlign w:val="center"/>
          </w:tcPr>
          <w:p w14:paraId="75C3A45F">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w:t>
            </w:r>
          </w:p>
        </w:tc>
        <w:tc>
          <w:tcPr>
            <w:tcW w:w="7751" w:type="dxa"/>
            <w:noWrap w:val="0"/>
            <w:vAlign w:val="center"/>
          </w:tcPr>
          <w:p w14:paraId="2D5ACB05">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集中采购机构：河南省公共资源交易中心</w:t>
            </w:r>
          </w:p>
          <w:p w14:paraId="2EAA8E65">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地址：郑州市经二路12号</w:t>
            </w:r>
          </w:p>
          <w:p w14:paraId="7588C086">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联系人：郭老师</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余老师</w:t>
            </w:r>
          </w:p>
          <w:p w14:paraId="4E3BDFE9">
            <w:pPr>
              <w:spacing w:line="360" w:lineRule="auto"/>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rPr>
              <w:t>联系电话：0371-65915560</w:t>
            </w:r>
          </w:p>
          <w:p w14:paraId="56745B18">
            <w:pPr>
              <w:spacing w:line="36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邮箱：hnggzyzfcg@163.com</w:t>
            </w:r>
          </w:p>
        </w:tc>
      </w:tr>
      <w:tr w14:paraId="08F46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46F51C3B">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2.5.1</w:t>
            </w:r>
          </w:p>
        </w:tc>
        <w:tc>
          <w:tcPr>
            <w:tcW w:w="7751" w:type="dxa"/>
            <w:noWrap w:val="0"/>
            <w:vAlign w:val="center"/>
          </w:tcPr>
          <w:p w14:paraId="4041AB6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default" w:ascii="Times New Roman" w:hAnsi="Times New Roman" w:eastAsia="仿宋_GB2312" w:cs="Times New Roman"/>
                <w:b/>
                <w:bCs/>
                <w:color w:val="auto"/>
                <w:sz w:val="28"/>
                <w:szCs w:val="28"/>
                <w:lang w:val="en-US" w:eastAsia="zh-CN"/>
              </w:rPr>
              <w:t>否</w:t>
            </w:r>
          </w:p>
        </w:tc>
      </w:tr>
      <w:tr w14:paraId="7AB8F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trPr>
        <w:tc>
          <w:tcPr>
            <w:tcW w:w="952" w:type="dxa"/>
            <w:noWrap w:val="0"/>
            <w:vAlign w:val="center"/>
          </w:tcPr>
          <w:p w14:paraId="60970A3A">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2.5.2</w:t>
            </w:r>
          </w:p>
        </w:tc>
        <w:tc>
          <w:tcPr>
            <w:tcW w:w="7751" w:type="dxa"/>
            <w:noWrap w:val="0"/>
            <w:vAlign w:val="center"/>
          </w:tcPr>
          <w:p w14:paraId="6BC4975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0B57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306B6A24">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7751" w:type="dxa"/>
            <w:noWrap w:val="0"/>
            <w:vAlign w:val="center"/>
          </w:tcPr>
          <w:p w14:paraId="10032123">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踏勘现场：</w:t>
            </w:r>
          </w:p>
          <w:p w14:paraId="08277AE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不组织</w:t>
            </w:r>
            <w:r>
              <w:rPr>
                <w:rFonts w:hint="default" w:ascii="Times New Roman" w:hAnsi="Times New Roman" w:eastAsia="仿宋_GB2312" w:cs="Times New Roman"/>
                <w:color w:val="auto"/>
                <w:sz w:val="28"/>
                <w:szCs w:val="28"/>
                <w:lang w:eastAsia="zh-CN"/>
              </w:rPr>
              <w:t>，投标人可自行对项目现场和周围环境进行踏勘，踏勘现场所发生的费用由投标人自己承担。出现事故，责任由投标人自行承担。</w:t>
            </w:r>
          </w:p>
          <w:p w14:paraId="570EAF54">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组织</w:t>
            </w:r>
            <w:r>
              <w:rPr>
                <w:rFonts w:hint="default" w:ascii="Times New Roman" w:hAnsi="Times New Roman" w:eastAsia="仿宋_GB2312" w:cs="Times New Roman"/>
                <w:color w:val="auto"/>
                <w:sz w:val="28"/>
                <w:szCs w:val="28"/>
                <w:lang w:eastAsia="zh-CN"/>
              </w:rPr>
              <w:t>，踏勘时间：</w:t>
            </w:r>
            <w:r>
              <w:rPr>
                <w:rFonts w:hint="default" w:ascii="Times New Roman" w:hAnsi="Times New Roman" w:eastAsia="仿宋_GB2312" w:cs="Times New Roman"/>
                <w:color w:val="auto"/>
                <w:sz w:val="28"/>
                <w:szCs w:val="28"/>
                <w:u w:val="single"/>
                <w:lang w:eastAsia="zh-CN"/>
              </w:rPr>
              <w:t xml:space="preserve">  /  </w:t>
            </w:r>
          </w:p>
          <w:p w14:paraId="24B8302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        踏勘集中地点：</w:t>
            </w:r>
            <w:r>
              <w:rPr>
                <w:rFonts w:hint="default" w:ascii="Times New Roman" w:hAnsi="Times New Roman" w:eastAsia="仿宋_GB2312" w:cs="Times New Roman"/>
                <w:color w:val="auto"/>
                <w:sz w:val="28"/>
                <w:szCs w:val="28"/>
                <w:u w:val="single"/>
                <w:lang w:eastAsia="zh-CN"/>
              </w:rPr>
              <w:t xml:space="preserve">  /  </w:t>
            </w:r>
          </w:p>
        </w:tc>
      </w:tr>
      <w:tr w14:paraId="30429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trPr>
        <w:tc>
          <w:tcPr>
            <w:tcW w:w="952" w:type="dxa"/>
            <w:noWrap w:val="0"/>
            <w:vAlign w:val="center"/>
          </w:tcPr>
          <w:p w14:paraId="5B8B7AD1">
            <w:pPr>
              <w:spacing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6.6</w:t>
            </w:r>
          </w:p>
        </w:tc>
        <w:tc>
          <w:tcPr>
            <w:tcW w:w="7751" w:type="dxa"/>
            <w:noWrap w:val="0"/>
            <w:vAlign w:val="center"/>
          </w:tcPr>
          <w:p w14:paraId="12B66F9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269CC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trPr>
        <w:tc>
          <w:tcPr>
            <w:tcW w:w="952" w:type="dxa"/>
            <w:noWrap w:val="0"/>
            <w:vAlign w:val="center"/>
          </w:tcPr>
          <w:p w14:paraId="616F69AA">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7751" w:type="dxa"/>
            <w:noWrap w:val="0"/>
            <w:vAlign w:val="center"/>
          </w:tcPr>
          <w:p w14:paraId="13F53600">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sym w:font="Wingdings 2" w:char="0052"/>
            </w:r>
            <w:r>
              <w:rPr>
                <w:rFonts w:hint="default" w:ascii="Times New Roman" w:hAnsi="Times New Roman" w:eastAsia="仿宋_GB2312" w:cs="Times New Roman"/>
                <w:b/>
                <w:bCs/>
                <w:color w:val="auto"/>
                <w:sz w:val="28"/>
                <w:szCs w:val="28"/>
                <w:lang w:val="en-US" w:eastAsia="zh-CN"/>
              </w:rPr>
              <w:t>一个包</w:t>
            </w:r>
          </w:p>
        </w:tc>
      </w:tr>
      <w:tr w14:paraId="4A41A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trPr>
        <w:tc>
          <w:tcPr>
            <w:tcW w:w="952" w:type="dxa"/>
            <w:noWrap w:val="0"/>
            <w:vAlign w:val="center"/>
          </w:tcPr>
          <w:p w14:paraId="1F5F7D2E">
            <w:pPr>
              <w:spacing w:line="360" w:lineRule="auto"/>
              <w:jc w:val="center"/>
              <w:rPr>
                <w:rFonts w:hint="default" w:ascii="Times New Roman" w:hAnsi="Times New Roman" w:eastAsia="仿宋_GB2312" w:cs="Times New Roman"/>
                <w:strike/>
                <w:color w:val="auto"/>
                <w:sz w:val="28"/>
                <w:szCs w:val="28"/>
                <w:highlight w:val="cyan"/>
              </w:rPr>
            </w:pPr>
            <w:r>
              <w:rPr>
                <w:rFonts w:hint="default" w:ascii="Times New Roman" w:hAnsi="Times New Roman" w:eastAsia="仿宋_GB2312" w:cs="Times New Roman"/>
                <w:color w:val="auto"/>
                <w:sz w:val="28"/>
                <w:szCs w:val="28"/>
                <w:lang w:val="en-US" w:eastAsia="zh-CN"/>
              </w:rPr>
              <w:t>17.2</w:t>
            </w:r>
          </w:p>
        </w:tc>
        <w:tc>
          <w:tcPr>
            <w:tcW w:w="7751" w:type="dxa"/>
            <w:noWrap w:val="0"/>
            <w:vAlign w:val="center"/>
          </w:tcPr>
          <w:p w14:paraId="45F4A4CB">
            <w:pPr>
              <w:spacing w:line="360" w:lineRule="auto"/>
              <w:rPr>
                <w:rFonts w:hint="default" w:ascii="Times New Roman" w:hAnsi="Times New Roman" w:eastAsia="仿宋_GB2312" w:cs="Times New Roman"/>
                <w:strike/>
                <w:color w:val="auto"/>
                <w:sz w:val="28"/>
                <w:szCs w:val="28"/>
                <w:highlight w:val="cyan"/>
                <w:lang w:eastAsia="zh-CN"/>
              </w:rPr>
            </w:pPr>
            <w:r>
              <w:rPr>
                <w:rFonts w:hint="default" w:ascii="Times New Roman" w:hAnsi="Times New Roman" w:eastAsia="仿宋_GB2312" w:cs="Times New Roman"/>
                <w:color w:val="auto"/>
                <w:sz w:val="28"/>
                <w:szCs w:val="28"/>
                <w:lang w:eastAsia="zh-CN"/>
              </w:rPr>
              <w:t>资格审查内容：须上传到“资格审查材料”中。</w:t>
            </w:r>
          </w:p>
        </w:tc>
      </w:tr>
      <w:tr w14:paraId="0F4D1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37B61B67">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18.3</w:t>
            </w:r>
          </w:p>
        </w:tc>
        <w:tc>
          <w:tcPr>
            <w:tcW w:w="7751" w:type="dxa"/>
            <w:noWrap w:val="0"/>
            <w:vAlign w:val="center"/>
          </w:tcPr>
          <w:p w14:paraId="34B0C64B">
            <w:pPr>
              <w:pStyle w:val="95"/>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（1）投标报价：货物和附属装置、备品备件和专用工具、卖方技术服务（安装、调试、运行）报价、采购人派员参加技术联络和工厂监造、检验、技术培训费用、运保费、各类税费及验收检测费等一切费用。</w:t>
            </w:r>
          </w:p>
          <w:p w14:paraId="72EEE54D">
            <w:pPr>
              <w:spacing w:line="360" w:lineRule="auto"/>
              <w:jc w:val="left"/>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bCs/>
                <w:color w:val="auto"/>
                <w:sz w:val="28"/>
                <w:szCs w:val="28"/>
                <w:lang w:eastAsia="zh-CN"/>
              </w:rPr>
              <w:t>投标报价超过</w:t>
            </w:r>
            <w:r>
              <w:rPr>
                <w:rFonts w:hint="default" w:ascii="Times New Roman" w:hAnsi="Times New Roman" w:eastAsia="仿宋_GB2312" w:cs="Times New Roman"/>
                <w:bCs/>
                <w:color w:val="auto"/>
                <w:kern w:val="0"/>
                <w:sz w:val="28"/>
                <w:szCs w:val="28"/>
                <w:lang w:eastAsia="zh-CN"/>
              </w:rPr>
              <w:t>最高限价</w:t>
            </w:r>
            <w:r>
              <w:rPr>
                <w:rFonts w:hint="default" w:ascii="Times New Roman" w:hAnsi="Times New Roman" w:eastAsia="仿宋_GB2312" w:cs="Times New Roman"/>
                <w:bCs/>
                <w:color w:val="auto"/>
                <w:sz w:val="28"/>
                <w:szCs w:val="28"/>
                <w:lang w:eastAsia="zh-CN"/>
              </w:rPr>
              <w:t>的按无效投标处理。</w:t>
            </w:r>
          </w:p>
        </w:tc>
      </w:tr>
      <w:tr w14:paraId="64BF8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trPr>
        <w:tc>
          <w:tcPr>
            <w:tcW w:w="952" w:type="dxa"/>
            <w:noWrap w:val="0"/>
            <w:vAlign w:val="center"/>
          </w:tcPr>
          <w:p w14:paraId="691896C1">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napToGrid w:val="0"/>
                <w:color w:val="auto"/>
                <w:sz w:val="28"/>
                <w:szCs w:val="28"/>
              </w:rPr>
              <w:t>19</w:t>
            </w:r>
          </w:p>
        </w:tc>
        <w:tc>
          <w:tcPr>
            <w:tcW w:w="7751" w:type="dxa"/>
            <w:noWrap w:val="0"/>
            <w:vAlign w:val="center"/>
          </w:tcPr>
          <w:p w14:paraId="5E66999F">
            <w:pPr>
              <w:spacing w:line="360" w:lineRule="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投标货币：人民币。</w:t>
            </w:r>
          </w:p>
        </w:tc>
      </w:tr>
      <w:tr w14:paraId="6E138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952" w:type="dxa"/>
            <w:noWrap w:val="0"/>
            <w:vAlign w:val="center"/>
          </w:tcPr>
          <w:p w14:paraId="7A2DA27E">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w:t>
            </w:r>
          </w:p>
        </w:tc>
        <w:tc>
          <w:tcPr>
            <w:tcW w:w="7751" w:type="dxa"/>
            <w:noWrap w:val="0"/>
            <w:vAlign w:val="center"/>
          </w:tcPr>
          <w:p w14:paraId="13DD415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投标人资格证明文件：</w:t>
            </w:r>
          </w:p>
          <w:p w14:paraId="69ED181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（1）法人或者其他组织的营业执照等证明文件或自然人的身份证明；</w:t>
            </w:r>
          </w:p>
          <w:p w14:paraId="1C375F1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（2）2024年度财务审计报告扫描件（要求注册会计师签字并加盖会计师印章）；</w:t>
            </w:r>
          </w:p>
          <w:p w14:paraId="478DE3A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（3）依法缴纳税收和社会保障资金的相关材料（提供自2025年1月1日以来至少一个月的纳税证明和社保缴纳证明，依法免税或不需要缴纳社会保障资金的，应提供相应文件证明其依法免税或不需要缴纳）。</w:t>
            </w:r>
          </w:p>
          <w:p w14:paraId="3B3A865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（4）具备履行合同所必需的设备和专业技术能力的证明材料；</w:t>
            </w:r>
          </w:p>
          <w:p w14:paraId="6FE32B0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（5）参加政府采购活动前3年内在经营活动中没有重大违法记录的书面声明。</w:t>
            </w:r>
          </w:p>
          <w:p w14:paraId="5A8A754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（6）投标人关联单位的说明。</w:t>
            </w:r>
          </w:p>
          <w:p w14:paraId="28ADF69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（以上要求中，如有投标人成立时限不足要求时限的，由投标人根据自身成立时间提供证明资料。）</w:t>
            </w:r>
          </w:p>
        </w:tc>
      </w:tr>
      <w:tr w14:paraId="29500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trPr>
        <w:tc>
          <w:tcPr>
            <w:tcW w:w="952" w:type="dxa"/>
            <w:noWrap w:val="0"/>
            <w:vAlign w:val="center"/>
          </w:tcPr>
          <w:p w14:paraId="7EC7B160">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.1</w:t>
            </w:r>
          </w:p>
        </w:tc>
        <w:tc>
          <w:tcPr>
            <w:tcW w:w="7751" w:type="dxa"/>
            <w:noWrap w:val="0"/>
            <w:vAlign w:val="center"/>
          </w:tcPr>
          <w:p w14:paraId="2BB32372">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eastAsia="zh-CN"/>
              </w:rPr>
              <w:t>投标有效期</w:t>
            </w:r>
            <w:r>
              <w:rPr>
                <w:rFonts w:hint="default" w:ascii="Times New Roman" w:hAnsi="Times New Roman" w:eastAsia="仿宋_GB2312" w:cs="Times New Roman"/>
                <w:color w:val="auto"/>
                <w:sz w:val="28"/>
                <w:szCs w:val="28"/>
                <w:lang w:eastAsia="zh-CN"/>
              </w:rPr>
              <w:t>：从投标截止之日起60</w:t>
            </w:r>
            <w:r>
              <w:rPr>
                <w:rFonts w:hint="default" w:ascii="Times New Roman" w:hAnsi="Times New Roman" w:eastAsia="仿宋_GB2312" w:cs="Times New Roman"/>
                <w:color w:val="auto"/>
                <w:sz w:val="28"/>
                <w:szCs w:val="28"/>
                <w:lang w:val="en-US" w:eastAsia="zh-CN"/>
              </w:rPr>
              <w:t>天</w:t>
            </w:r>
          </w:p>
        </w:tc>
      </w:tr>
      <w:tr w14:paraId="39DDF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5502ECA8">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noWrap w:val="0"/>
            <w:vAlign w:val="center"/>
          </w:tcPr>
          <w:p w14:paraId="4689373C">
            <w:pPr>
              <w:spacing w:line="36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hnsggzyjy.henan.gov.cn</w:t>
            </w:r>
            <w:r>
              <w:rPr>
                <w:rFonts w:hint="default" w:ascii="Times New Roman" w:hAnsi="Times New Roman" w:eastAsia="仿宋_GB2312" w:cs="Times New Roman"/>
                <w:color w:val="auto"/>
                <w:sz w:val="28"/>
                <w:szCs w:val="28"/>
              </w:rPr>
              <w:t>）”电子交易平台加密上传。</w:t>
            </w:r>
          </w:p>
        </w:tc>
      </w:tr>
      <w:tr w14:paraId="3237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C2FDE18">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w:t>
            </w:r>
          </w:p>
        </w:tc>
        <w:tc>
          <w:tcPr>
            <w:tcW w:w="7751" w:type="dxa"/>
            <w:noWrap w:val="0"/>
            <w:vAlign w:val="center"/>
          </w:tcPr>
          <w:p w14:paraId="2A5F068D">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投标截止时间：</w:t>
            </w:r>
            <w:r>
              <w:rPr>
                <w:rFonts w:hint="default" w:ascii="Times New Roman" w:hAnsi="Times New Roman" w:eastAsia="仿宋_GB2312" w:cs="Times New Roman"/>
                <w:b/>
                <w:color w:val="auto"/>
                <w:sz w:val="28"/>
                <w:szCs w:val="28"/>
                <w:lang w:val="en-US" w:eastAsia="zh-CN"/>
              </w:rPr>
              <w:t>详见“第一章 投标邀请”</w:t>
            </w:r>
          </w:p>
        </w:tc>
      </w:tr>
      <w:tr w14:paraId="28F4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239612AC">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.1</w:t>
            </w:r>
          </w:p>
        </w:tc>
        <w:tc>
          <w:tcPr>
            <w:tcW w:w="7751" w:type="dxa"/>
            <w:noWrap w:val="0"/>
            <w:vAlign w:val="center"/>
          </w:tcPr>
          <w:p w14:paraId="696A2EC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04D98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trPr>
        <w:tc>
          <w:tcPr>
            <w:tcW w:w="952" w:type="dxa"/>
            <w:noWrap w:val="0"/>
            <w:vAlign w:val="center"/>
          </w:tcPr>
          <w:p w14:paraId="4E2EE37B">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.2</w:t>
            </w:r>
          </w:p>
        </w:tc>
        <w:tc>
          <w:tcPr>
            <w:tcW w:w="7751" w:type="dxa"/>
            <w:noWrap w:val="0"/>
            <w:vAlign w:val="center"/>
          </w:tcPr>
          <w:p w14:paraId="7DF47E2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远程开标大厅网址：河南省公共资源交易中心</w:t>
            </w:r>
            <w:r>
              <w:rPr>
                <w:rFonts w:hint="default"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eastAsia="zh-CN"/>
              </w:rPr>
              <w:t>（hnsggzyjy.henan.gov.cn）——不见面开标大厅。</w:t>
            </w:r>
          </w:p>
        </w:tc>
      </w:tr>
      <w:tr w14:paraId="65D4D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0FB0E4BA">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.3</w:t>
            </w:r>
          </w:p>
        </w:tc>
        <w:tc>
          <w:tcPr>
            <w:tcW w:w="7751" w:type="dxa"/>
            <w:noWrap w:val="0"/>
            <w:vAlign w:val="center"/>
          </w:tcPr>
          <w:p w14:paraId="642F761C">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5FA464D9">
            <w:pPr>
              <w:spacing w:line="360" w:lineRule="auto"/>
              <w:jc w:val="lef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开标地点：详见“第一章 投标邀请”</w:t>
            </w:r>
          </w:p>
        </w:tc>
      </w:tr>
      <w:tr w14:paraId="77AF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11B77B27">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.3</w:t>
            </w:r>
          </w:p>
        </w:tc>
        <w:tc>
          <w:tcPr>
            <w:tcW w:w="7751" w:type="dxa"/>
            <w:noWrap w:val="0"/>
            <w:vAlign w:val="center"/>
          </w:tcPr>
          <w:p w14:paraId="78BD6E2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采购人依据以下标准对投标人的资格进行审查，有一项不符合审查标准的，该投标人资格为不合格。</w:t>
            </w:r>
          </w:p>
          <w:p w14:paraId="73B3624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（1）法人或者其他组织的营业执照等证明文件或自然人的身份证明符合招标文件规定；</w:t>
            </w:r>
          </w:p>
          <w:p w14:paraId="76637E1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（2）财务审计报告（</w:t>
            </w:r>
            <w:r>
              <w:rPr>
                <w:rFonts w:hint="default" w:ascii="Times New Roman" w:hAnsi="Times New Roman" w:eastAsia="仿宋_GB2312" w:cs="Times New Roman"/>
                <w:color w:val="auto"/>
                <w:sz w:val="28"/>
                <w:szCs w:val="28"/>
                <w:lang w:val="en-US" w:eastAsia="zh-CN"/>
              </w:rPr>
              <w:t>2024年度</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等材料</w:t>
            </w:r>
            <w:r>
              <w:rPr>
                <w:rFonts w:hint="default" w:ascii="Times New Roman" w:hAnsi="Times New Roman" w:eastAsia="仿宋_GB2312" w:cs="Times New Roman"/>
                <w:color w:val="auto"/>
                <w:sz w:val="28"/>
                <w:szCs w:val="28"/>
                <w:lang w:eastAsia="zh-CN"/>
              </w:rPr>
              <w:t>符合招标文件规定；</w:t>
            </w:r>
          </w:p>
          <w:p w14:paraId="7946C15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（3）依法缴纳税收和依法缴纳社会保障资金的证明材料符合招标文件规定（自202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年1月1日以来至少一个月）；</w:t>
            </w:r>
          </w:p>
          <w:p w14:paraId="209AFE6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（4）具备履行合同所必需的设备和专业技术能力；</w:t>
            </w:r>
          </w:p>
          <w:p w14:paraId="429F079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（5）参加政府采购活动前3年内在经营活动中没有重大违法记录声明符合招标文件规定;</w:t>
            </w:r>
          </w:p>
          <w:p w14:paraId="1BB4E52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（6）信用查询记录符合招标文件规定；</w:t>
            </w:r>
          </w:p>
          <w:p w14:paraId="4FAE814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（7）不同投标人单位负责人不是同一人或者未存在直接控股、管理关系；</w:t>
            </w:r>
          </w:p>
          <w:p w14:paraId="4EF7DA6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）非联合体投标。</w:t>
            </w:r>
          </w:p>
        </w:tc>
      </w:tr>
      <w:tr w14:paraId="72A02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148EA7AA">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.4</w:t>
            </w:r>
          </w:p>
        </w:tc>
        <w:tc>
          <w:tcPr>
            <w:tcW w:w="7751" w:type="dxa"/>
            <w:noWrap w:val="0"/>
            <w:vAlign w:val="center"/>
          </w:tcPr>
          <w:p w14:paraId="76003EC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信用记录:</w:t>
            </w:r>
            <w:r>
              <w:rPr>
                <w:rFonts w:hint="default" w:ascii="Times New Roman" w:hAnsi="Times New Roman" w:eastAsia="仿宋_GB2312" w:cs="Times New Roman"/>
                <w:color w:val="auto"/>
                <w:sz w:val="28"/>
                <w:szCs w:val="28"/>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297F507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查询及记录方式：</w:t>
            </w:r>
            <w:r>
              <w:rPr>
                <w:rFonts w:hint="default" w:ascii="Times New Roman" w:hAnsi="Times New Roman" w:eastAsia="仿宋_GB2312" w:cs="Times New Roman"/>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35FC7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3A10EE67">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.1</w:t>
            </w:r>
          </w:p>
        </w:tc>
        <w:tc>
          <w:tcPr>
            <w:tcW w:w="7751" w:type="dxa"/>
            <w:noWrap w:val="0"/>
            <w:vAlign w:val="center"/>
          </w:tcPr>
          <w:p w14:paraId="05A0F8CA">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color w:val="auto"/>
                <w:sz w:val="28"/>
                <w:szCs w:val="28"/>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人，其中评审专家不得少于成员总数的三分之二。</w:t>
            </w:r>
          </w:p>
        </w:tc>
      </w:tr>
      <w:tr w14:paraId="0AAC7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103B3F64">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35.4</w:t>
            </w:r>
          </w:p>
        </w:tc>
        <w:tc>
          <w:tcPr>
            <w:tcW w:w="7751" w:type="dxa"/>
            <w:noWrap w:val="0"/>
            <w:vAlign w:val="center"/>
          </w:tcPr>
          <w:p w14:paraId="6BA09C8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节能环保政策</w:t>
            </w:r>
          </w:p>
          <w:p w14:paraId="0CAB977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461FB90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14:paraId="3027C54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tc>
      </w:tr>
      <w:tr w14:paraId="20CD0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36299D0F">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35.6</w:t>
            </w:r>
          </w:p>
        </w:tc>
        <w:tc>
          <w:tcPr>
            <w:tcW w:w="7751" w:type="dxa"/>
            <w:noWrap w:val="0"/>
            <w:vAlign w:val="center"/>
          </w:tcPr>
          <w:p w14:paraId="4887F24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投标人承诺商品包装符合《商品包装政府采购需求标准（试行）》，快递包装符合《快递包装政府采购需求标准（试行）》的，在评标时优先采购。</w:t>
            </w:r>
          </w:p>
        </w:tc>
      </w:tr>
      <w:tr w14:paraId="429D4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50A624EF">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7751" w:type="dxa"/>
            <w:noWrap w:val="0"/>
            <w:vAlign w:val="center"/>
          </w:tcPr>
          <w:p w14:paraId="4697FD79">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中小企业扶持:</w:t>
            </w:r>
          </w:p>
          <w:p w14:paraId="232A98F2">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货物制造商全部为小型或微型企业的，对投标人报价给予10%的扣除，用扣除后的价格参与评审。小型和微型企业的认定根据投标人提供的《中小企业声明函》（第五章 投标文件格式）进行。（投标人提供的货物既有中小企业制造货物，也有大型企业制造货物的，不享受中小企业扶持政策）。</w:t>
            </w:r>
          </w:p>
          <w:p w14:paraId="01D84DF4">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本采购项目所属行业：“第六章 项目需求及技术要求”</w:t>
            </w:r>
          </w:p>
        </w:tc>
      </w:tr>
      <w:tr w14:paraId="5B1CB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noWrap w:val="0"/>
            <w:vAlign w:val="center"/>
          </w:tcPr>
          <w:p w14:paraId="20928D3B">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1</w:t>
            </w:r>
          </w:p>
        </w:tc>
        <w:tc>
          <w:tcPr>
            <w:tcW w:w="7751" w:type="dxa"/>
            <w:noWrap w:val="0"/>
            <w:vAlign w:val="center"/>
          </w:tcPr>
          <w:p w14:paraId="0A7B8CB8">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评标方法：综合评分法。</w:t>
            </w:r>
          </w:p>
          <w:p w14:paraId="349B8E8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2746D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trPr>
        <w:tc>
          <w:tcPr>
            <w:tcW w:w="952" w:type="dxa"/>
            <w:noWrap w:val="0"/>
            <w:vAlign w:val="center"/>
          </w:tcPr>
          <w:p w14:paraId="08D55EC6">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38</w:t>
            </w:r>
          </w:p>
        </w:tc>
        <w:tc>
          <w:tcPr>
            <w:tcW w:w="7751" w:type="dxa"/>
            <w:noWrap w:val="0"/>
            <w:vAlign w:val="center"/>
          </w:tcPr>
          <w:p w14:paraId="5FCC300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（1）根据评审后得分由高到低的顺序推荐3名中标候选人</w:t>
            </w:r>
          </w:p>
          <w:p w14:paraId="26EB5B98">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color w:val="auto"/>
                <w:sz w:val="28"/>
                <w:szCs w:val="28"/>
                <w:lang w:val="en-US" w:eastAsia="zh-CN"/>
              </w:rPr>
              <w:t>（2）评审得分相同的，按投标报价由低到高顺序推荐排列；评审得分且投标报价相同的并列。</w:t>
            </w:r>
          </w:p>
        </w:tc>
      </w:tr>
      <w:tr w14:paraId="2365E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1E1192D8">
            <w:pPr>
              <w:spacing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41.1</w:t>
            </w:r>
          </w:p>
        </w:tc>
        <w:tc>
          <w:tcPr>
            <w:tcW w:w="7751" w:type="dxa"/>
            <w:noWrap w:val="0"/>
            <w:vAlign w:val="center"/>
          </w:tcPr>
          <w:p w14:paraId="5BB8122E">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中标结果公告媒介：《河南省政府采购网》《河南省公共资源交易中心网》</w:t>
            </w:r>
          </w:p>
        </w:tc>
      </w:tr>
      <w:tr w14:paraId="4A478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386D07AD">
            <w:pPr>
              <w:spacing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4</w:t>
            </w:r>
          </w:p>
        </w:tc>
        <w:tc>
          <w:tcPr>
            <w:tcW w:w="7751" w:type="dxa"/>
            <w:noWrap w:val="0"/>
            <w:vAlign w:val="center"/>
          </w:tcPr>
          <w:p w14:paraId="3E99D67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数量</w:t>
            </w:r>
            <w:r>
              <w:rPr>
                <w:rFonts w:hint="default" w:ascii="Times New Roman" w:hAnsi="Times New Roman" w:eastAsia="仿宋_GB2312" w:cs="Times New Roman"/>
                <w:color w:val="auto"/>
                <w:sz w:val="28"/>
                <w:szCs w:val="28"/>
                <w:lang w:val="en-US" w:eastAsia="zh-CN"/>
              </w:rPr>
              <w:t>追加</w:t>
            </w:r>
            <w:r>
              <w:rPr>
                <w:rFonts w:hint="default" w:ascii="Times New Roman" w:hAnsi="Times New Roman" w:eastAsia="仿宋_GB2312" w:cs="Times New Roman"/>
                <w:color w:val="auto"/>
                <w:sz w:val="28"/>
                <w:szCs w:val="28"/>
                <w:lang w:eastAsia="zh-CN"/>
              </w:rPr>
              <w:t>范围：采购人需追加与合同标的相同的货物的，在不改变合同其它条款的前提下，可以与投标人签订补充合同，但所有补充合同的采购金额不得超过原合同金额的百分之十。</w:t>
            </w:r>
          </w:p>
        </w:tc>
      </w:tr>
      <w:tr w14:paraId="358CE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6417A709">
            <w:pPr>
              <w:spacing w:line="5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lang w:val="en-US" w:eastAsia="zh-CN"/>
              </w:rPr>
              <w:t>46</w:t>
            </w:r>
          </w:p>
        </w:tc>
        <w:tc>
          <w:tcPr>
            <w:tcW w:w="7751" w:type="dxa"/>
            <w:noWrap w:val="0"/>
            <w:vAlign w:val="center"/>
          </w:tcPr>
          <w:p w14:paraId="2220EFDB">
            <w:pPr>
              <w:numPr>
                <w:ilvl w:val="0"/>
                <w:numId w:val="3"/>
              </w:num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履约保证金：履约保证金为合同金额的5%；</w:t>
            </w:r>
          </w:p>
          <w:p w14:paraId="5F1112ED">
            <w:pPr>
              <w:numPr>
                <w:ilvl w:val="0"/>
                <w:numId w:val="3"/>
              </w:numPr>
              <w:spacing w:line="500" w:lineRule="exact"/>
              <w:ind w:left="0" w:leftChars="0" w:firstLine="0" w:firstLineChars="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缴纳时间：</w:t>
            </w:r>
            <w:r>
              <w:rPr>
                <w:rFonts w:hint="default" w:ascii="Times New Roman" w:hAnsi="Times New Roman" w:eastAsia="仿宋_GB2312" w:cs="Times New Roman"/>
                <w:sz w:val="28"/>
                <w:szCs w:val="28"/>
                <w:lang w:val="en-US" w:eastAsia="zh-CN"/>
              </w:rPr>
              <w:t>中标人</w:t>
            </w:r>
            <w:r>
              <w:rPr>
                <w:rFonts w:hint="default" w:ascii="Times New Roman" w:hAnsi="Times New Roman" w:eastAsia="仿宋_GB2312" w:cs="Times New Roman"/>
                <w:sz w:val="28"/>
                <w:szCs w:val="28"/>
                <w:lang w:eastAsia="zh-CN"/>
              </w:rPr>
              <w:t>需在合同签订后</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0日历天内向采购方缴纳；</w:t>
            </w:r>
          </w:p>
          <w:p w14:paraId="0EB6705F">
            <w:pPr>
              <w:numPr>
                <w:ilvl w:val="0"/>
                <w:numId w:val="0"/>
              </w:numPr>
              <w:spacing w:line="500" w:lineRule="exact"/>
              <w:ind w:leftChars="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3、交纳方式：以电汇、支票、汇票、本票、保函等非现金形式；</w:t>
            </w:r>
          </w:p>
          <w:p w14:paraId="4FA12071">
            <w:pPr>
              <w:numPr>
                <w:ilvl w:val="0"/>
                <w:numId w:val="0"/>
              </w:num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4、履约保证金的退还：采购人于项目验收通过后30日历日内无息退还</w:t>
            </w:r>
            <w:r>
              <w:rPr>
                <w:rFonts w:hint="default" w:ascii="Times New Roman" w:hAnsi="Times New Roman" w:eastAsia="仿宋_GB2312" w:cs="Times New Roman"/>
                <w:sz w:val="28"/>
                <w:szCs w:val="28"/>
                <w:lang w:val="en-US" w:eastAsia="zh-CN"/>
              </w:rPr>
              <w:t>中标人</w:t>
            </w:r>
            <w:r>
              <w:rPr>
                <w:rFonts w:hint="default" w:ascii="Times New Roman" w:hAnsi="Times New Roman" w:eastAsia="仿宋_GB2312" w:cs="Times New Roman"/>
                <w:sz w:val="28"/>
                <w:szCs w:val="28"/>
                <w:lang w:eastAsia="zh-CN"/>
              </w:rPr>
              <w:t>履约保证金；</w:t>
            </w:r>
          </w:p>
          <w:p w14:paraId="02EE7A0F">
            <w:pPr>
              <w:numPr>
                <w:ilvl w:val="0"/>
                <w:numId w:val="0"/>
              </w:num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5、如</w:t>
            </w:r>
            <w:r>
              <w:rPr>
                <w:rFonts w:hint="default" w:ascii="Times New Roman" w:hAnsi="Times New Roman" w:eastAsia="仿宋_GB2312" w:cs="Times New Roman"/>
                <w:sz w:val="28"/>
                <w:szCs w:val="28"/>
                <w:lang w:val="en-US" w:eastAsia="zh-CN"/>
              </w:rPr>
              <w:t>中标人</w:t>
            </w:r>
            <w:r>
              <w:rPr>
                <w:rFonts w:hint="default" w:ascii="Times New Roman" w:hAnsi="Times New Roman" w:eastAsia="仿宋_GB2312" w:cs="Times New Roman"/>
                <w:sz w:val="28"/>
                <w:szCs w:val="28"/>
                <w:lang w:eastAsia="zh-CN"/>
              </w:rPr>
              <w:t>未能履行合同规定的义务，</w:t>
            </w:r>
            <w:r>
              <w:rPr>
                <w:rFonts w:hint="default"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lang w:eastAsia="zh-CN"/>
              </w:rPr>
              <w:t>有权按照合同的约定从履约保证金中进行相应扣除；</w:t>
            </w:r>
          </w:p>
          <w:p w14:paraId="6EA03167">
            <w:pPr>
              <w:numPr>
                <w:ilvl w:val="0"/>
                <w:numId w:val="0"/>
              </w:numPr>
              <w:spacing w:line="500" w:lineRule="exact"/>
              <w:ind w:left="0" w:leftChars="0"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中标人</w:t>
            </w:r>
            <w:r>
              <w:rPr>
                <w:rFonts w:hint="default" w:ascii="Times New Roman" w:hAnsi="Times New Roman" w:eastAsia="仿宋_GB2312" w:cs="Times New Roman"/>
                <w:sz w:val="28"/>
                <w:szCs w:val="28"/>
                <w:lang w:eastAsia="zh-CN"/>
              </w:rPr>
              <w:t>不履行合同，或者履行合同义务不符合约定使得合同目的不能实现，履约保证金不予退还，给</w:t>
            </w:r>
            <w:r>
              <w:rPr>
                <w:rFonts w:hint="default"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lang w:eastAsia="zh-CN"/>
              </w:rPr>
              <w:t>造成的损失超过履约保证金数额的，还应当对超过部分予以赔偿。</w:t>
            </w:r>
          </w:p>
        </w:tc>
      </w:tr>
      <w:tr w14:paraId="51A2E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341E64A4">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48</w:t>
            </w:r>
          </w:p>
        </w:tc>
        <w:tc>
          <w:tcPr>
            <w:tcW w:w="7751" w:type="dxa"/>
            <w:noWrap w:val="0"/>
            <w:vAlign w:val="center"/>
          </w:tcPr>
          <w:p w14:paraId="5D6650C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招标代理费</w:t>
            </w:r>
            <w:r>
              <w:rPr>
                <w:rFonts w:hint="default" w:ascii="Times New Roman" w:hAnsi="Times New Roman" w:eastAsia="仿宋_GB2312" w:cs="Times New Roman"/>
                <w:color w:val="auto"/>
                <w:sz w:val="28"/>
                <w:szCs w:val="28"/>
              </w:rPr>
              <w:t>：免费。</w:t>
            </w:r>
          </w:p>
        </w:tc>
      </w:tr>
      <w:tr w14:paraId="1F77C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2E951FC6">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w:t>
            </w:r>
          </w:p>
        </w:tc>
        <w:tc>
          <w:tcPr>
            <w:tcW w:w="7751" w:type="dxa"/>
            <w:noWrap w:val="0"/>
            <w:vAlign w:val="center"/>
          </w:tcPr>
          <w:p w14:paraId="3C26BCE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投标人应在法定质疑期内针对同一采购程序环节的质疑次数：一次</w:t>
            </w:r>
          </w:p>
        </w:tc>
      </w:tr>
      <w:tr w14:paraId="6353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trPr>
        <w:tc>
          <w:tcPr>
            <w:tcW w:w="952" w:type="dxa"/>
            <w:noWrap w:val="0"/>
            <w:vAlign w:val="center"/>
          </w:tcPr>
          <w:p w14:paraId="4FB8CA65">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w:t>
            </w:r>
          </w:p>
        </w:tc>
        <w:tc>
          <w:tcPr>
            <w:tcW w:w="7751" w:type="dxa"/>
            <w:noWrap w:val="0"/>
            <w:vAlign w:val="center"/>
          </w:tcPr>
          <w:p w14:paraId="72F97D86">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需要补充的其他内容</w:t>
            </w:r>
          </w:p>
        </w:tc>
      </w:tr>
      <w:tr w14:paraId="1ADA4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2F42BD1B">
            <w:pPr>
              <w:spacing w:line="360" w:lineRule="auto"/>
              <w:jc w:val="center"/>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50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p>
        </w:tc>
        <w:tc>
          <w:tcPr>
            <w:tcW w:w="7751" w:type="dxa"/>
            <w:noWrap w:val="0"/>
            <w:vAlign w:val="center"/>
          </w:tcPr>
          <w:p w14:paraId="5EB774A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14:paraId="4AC94DD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color w:val="auto"/>
                <w:sz w:val="28"/>
                <w:szCs w:val="28"/>
                <w:lang w:val="en-US" w:eastAsia="zh-CN"/>
              </w:rPr>
              <w:t>（2）非单一产品采购项目，将在招标文件中载明核心产品。多家投标人提供的核心产品品牌相同的，按（1）“单一产品采购项目”规定处理。</w:t>
            </w:r>
          </w:p>
          <w:p w14:paraId="2C1BCBB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_GB2312" w:cs="Times New Roman"/>
                <w:b/>
                <w:bCs/>
                <w:color w:val="auto"/>
                <w:sz w:val="28"/>
                <w:szCs w:val="28"/>
                <w:u w:val="single"/>
                <w:lang w:val="en-US" w:eastAsia="zh-CN"/>
              </w:rPr>
              <w:t xml:space="preserve"> 二连三人位床（挂梯）</w:t>
            </w:r>
          </w:p>
        </w:tc>
      </w:tr>
      <w:tr w14:paraId="38CB6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082A2D85">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50.2</w:t>
            </w:r>
          </w:p>
        </w:tc>
        <w:tc>
          <w:tcPr>
            <w:tcW w:w="7751" w:type="dxa"/>
            <w:noWrap w:val="0"/>
            <w:vAlign w:val="center"/>
          </w:tcPr>
          <w:p w14:paraId="46E6EF39">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bidi="ar"/>
              </w:rPr>
              <w:t>“</w:t>
            </w:r>
            <w:r>
              <w:rPr>
                <w:rFonts w:hint="default" w:ascii="Times New Roman" w:hAnsi="Times New Roman" w:eastAsia="仿宋_GB2312" w:cs="Times New Roman"/>
                <w:b/>
                <w:bCs/>
                <w:color w:val="auto"/>
                <w:sz w:val="28"/>
                <w:szCs w:val="28"/>
                <w:lang w:val="en-US" w:eastAsia="zh-CN"/>
              </w:rPr>
              <w:t>一号咨询”服务：</w:t>
            </w:r>
            <w:r>
              <w:rPr>
                <w:rFonts w:hint="default" w:ascii="Times New Roman" w:hAnsi="Times New Roman" w:eastAsia="仿宋_GB2312" w:cs="Times New Roman"/>
                <w:color w:val="auto"/>
                <w:kern w:val="0"/>
                <w:sz w:val="28"/>
                <w:szCs w:val="28"/>
                <w:lang w:val="en-US" w:eastAsia="zh-CN" w:bidi="ar"/>
              </w:rPr>
              <w:t>市场主体拨打0371-61335566即可咨询河南省公共资源交易中心业务的相关问题。</w:t>
            </w:r>
          </w:p>
        </w:tc>
      </w:tr>
    </w:tbl>
    <w:p w14:paraId="46D4CA65">
      <w:pPr>
        <w:spacing w:line="540" w:lineRule="exact"/>
        <w:ind w:left="1077" w:hanging="539"/>
        <w:rPr>
          <w:rFonts w:hint="default" w:ascii="Times New Roman" w:hAnsi="Times New Roman" w:eastAsia="宋体" w:cs="Times New Roman"/>
          <w:color w:val="auto"/>
          <w:lang w:eastAsia="zh-CN"/>
        </w:rPr>
        <w:sectPr>
          <w:footerReference r:id="rId4" w:type="default"/>
          <w:pgSz w:w="11900" w:h="16840"/>
          <w:pgMar w:top="1440" w:right="1797" w:bottom="1440" w:left="1797" w:header="851" w:footer="992" w:gutter="0"/>
          <w:cols w:space="720" w:num="1"/>
        </w:sectPr>
      </w:pPr>
    </w:p>
    <w:p w14:paraId="5A0EA85C">
      <w:pPr>
        <w:pStyle w:val="6"/>
        <w:spacing w:before="0" w:after="0" w:line="360" w:lineRule="auto"/>
        <w:jc w:val="center"/>
        <w:rPr>
          <w:rFonts w:hint="default" w:ascii="Times New Roman" w:hAnsi="Times New Roman" w:eastAsia="宋体" w:cs="Times New Roman"/>
          <w:color w:val="auto"/>
          <w:sz w:val="36"/>
          <w:szCs w:val="36"/>
          <w:lang w:val="en-US" w:eastAsia="zh-CN"/>
        </w:rPr>
      </w:pPr>
      <w:bookmarkStart w:id="95" w:name="_Toc876903712"/>
      <w:bookmarkStart w:id="96" w:name="_Toc2118786865_WPSOffice_Level1"/>
      <w:bookmarkStart w:id="97" w:name="_Toc194396107"/>
      <w:bookmarkStart w:id="98" w:name="_Toc457436968_WPSOffice_Level1"/>
      <w:bookmarkStart w:id="99" w:name="_Toc672784450_WPSOffice_Level1"/>
      <w:bookmarkStart w:id="100" w:name="_Toc1341383622_WPSOffice_Level1"/>
      <w:bookmarkStart w:id="101" w:name="_Toc1426170078"/>
      <w:bookmarkStart w:id="102" w:name="_Toc755709613"/>
      <w:bookmarkStart w:id="103" w:name="_Toc653624039"/>
      <w:bookmarkStart w:id="104" w:name="_Toc580298809"/>
      <w:bookmarkStart w:id="105" w:name="_Toc1484219635"/>
      <w:bookmarkStart w:id="106" w:name="_Toc754728636"/>
      <w:bookmarkStart w:id="107" w:name="_Toc1069896118_WPSOffice_Level1"/>
      <w:bookmarkStart w:id="108" w:name="_Toc511855247"/>
      <w:bookmarkStart w:id="109" w:name="_Toc309192439"/>
      <w:bookmarkStart w:id="110" w:name="_Toc540794793"/>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投标人须知</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0391BD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11" w:name="_Toc753331058"/>
      <w:bookmarkStart w:id="112" w:name="_Toc1875035149"/>
      <w:bookmarkStart w:id="113" w:name="_Toc795505054"/>
      <w:bookmarkStart w:id="114" w:name="_Toc1724158210_WPSOffice_Level2"/>
      <w:bookmarkStart w:id="115" w:name="_Toc1605126531"/>
      <w:bookmarkStart w:id="116" w:name="_Toc1597513343"/>
      <w:bookmarkStart w:id="117" w:name="_Toc1820077040_WPSOffice_Level2"/>
      <w:bookmarkStart w:id="118" w:name="_Toc940441734"/>
      <w:bookmarkStart w:id="119" w:name="_Toc1698066625"/>
      <w:bookmarkStart w:id="120" w:name="_Toc72595909_WPSOffice_Level2"/>
      <w:bookmarkStart w:id="121" w:name="_Toc587412607"/>
      <w:bookmarkStart w:id="122" w:name="_Toc1420306246"/>
      <w:bookmarkStart w:id="123" w:name="_Toc1053718759_WPSOffice_Level2"/>
      <w:bookmarkStart w:id="124" w:name="_Toc225324457"/>
      <w:bookmarkStart w:id="125" w:name="_Toc6348"/>
      <w:r>
        <w:rPr>
          <w:rFonts w:hint="default" w:ascii="Times New Roman" w:hAnsi="Times New Roman" w:eastAsia="方正小标宋_GBK" w:cs="Times New Roman"/>
          <w:bCs/>
          <w:color w:val="auto"/>
          <w:kern w:val="0"/>
          <w:sz w:val="30"/>
          <w:szCs w:val="30"/>
          <w:lang w:val="en-US" w:eastAsia="zh-CN"/>
        </w:rPr>
        <w:t>一、说  明</w:t>
      </w:r>
      <w:bookmarkEnd w:id="111"/>
      <w:bookmarkEnd w:id="112"/>
      <w:bookmarkEnd w:id="113"/>
      <w:bookmarkEnd w:id="114"/>
      <w:bookmarkEnd w:id="115"/>
      <w:bookmarkEnd w:id="116"/>
      <w:bookmarkEnd w:id="117"/>
      <w:bookmarkEnd w:id="118"/>
      <w:bookmarkEnd w:id="119"/>
      <w:bookmarkEnd w:id="120"/>
      <w:bookmarkEnd w:id="121"/>
      <w:bookmarkEnd w:id="122"/>
    </w:p>
    <w:p w14:paraId="2762BA7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适用范围</w:t>
      </w:r>
    </w:p>
    <w:p w14:paraId="06C7BF5E">
      <w:pPr>
        <w:spacing w:line="360" w:lineRule="auto"/>
        <w:rPr>
          <w:rFonts w:hint="default" w:ascii="Times New Roman" w:hAnsi="Times New Roman" w:eastAsia="仿宋_GB2312" w:cs="Times New Roman"/>
          <w:color w:val="auto"/>
          <w:sz w:val="28"/>
          <w:szCs w:val="28"/>
          <w:lang w:eastAsia="zh-CN"/>
        </w:rPr>
      </w:pPr>
      <w:bookmarkStart w:id="126" w:name="_Toc532150620_WPSOffice_Level3"/>
      <w:bookmarkStart w:id="127" w:name="_Toc196648728_WPSOffice_Level3"/>
      <w:r>
        <w:rPr>
          <w:rFonts w:hint="default" w:ascii="Times New Roman" w:hAnsi="Times New Roman" w:eastAsia="仿宋_GB2312" w:cs="Times New Roman"/>
          <w:color w:val="auto"/>
          <w:sz w:val="28"/>
          <w:szCs w:val="28"/>
          <w:lang w:eastAsia="zh-CN"/>
        </w:rPr>
        <w:t>1.1本招标文件仅适用于本次公开招标所述的货物。</w:t>
      </w:r>
      <w:bookmarkEnd w:id="126"/>
      <w:bookmarkEnd w:id="127"/>
    </w:p>
    <w:p w14:paraId="250A7F40">
      <w:pPr>
        <w:spacing w:line="360" w:lineRule="auto"/>
        <w:rPr>
          <w:rFonts w:hint="default" w:ascii="Times New Roman" w:hAnsi="Times New Roman" w:eastAsia="仿宋_GB2312" w:cs="Times New Roman"/>
          <w:color w:val="auto"/>
          <w:sz w:val="28"/>
          <w:szCs w:val="28"/>
          <w:lang w:eastAsia="zh-CN"/>
        </w:rPr>
      </w:pPr>
      <w:bookmarkStart w:id="128" w:name="_Toc900722191_WPSOffice_Level3"/>
      <w:bookmarkStart w:id="129" w:name="_Toc1359847161_WPSOffice_Level3"/>
      <w:r>
        <w:rPr>
          <w:rFonts w:hint="default" w:ascii="Times New Roman" w:hAnsi="Times New Roman" w:eastAsia="仿宋_GB2312" w:cs="Times New Roman"/>
          <w:color w:val="auto"/>
          <w:sz w:val="28"/>
          <w:szCs w:val="28"/>
          <w:lang w:eastAsia="zh-CN"/>
        </w:rPr>
        <w:t>1.2</w:t>
      </w: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：见“投标人须知前附表”。</w:t>
      </w:r>
      <w:bookmarkEnd w:id="128"/>
      <w:bookmarkEnd w:id="129"/>
    </w:p>
    <w:p w14:paraId="53AAD216">
      <w:pPr>
        <w:spacing w:line="360" w:lineRule="auto"/>
        <w:rPr>
          <w:rFonts w:hint="default" w:ascii="Times New Roman" w:hAnsi="Times New Roman" w:eastAsia="仿宋_GB2312" w:cs="Times New Roman"/>
          <w:color w:val="auto"/>
          <w:sz w:val="28"/>
          <w:szCs w:val="28"/>
          <w:lang w:eastAsia="zh-CN"/>
        </w:rPr>
      </w:pPr>
      <w:bookmarkStart w:id="130" w:name="_Toc1512585633_WPSOffice_Level3"/>
      <w:bookmarkStart w:id="131" w:name="_Toc334765003_WPSOffice_Level3"/>
      <w:r>
        <w:rPr>
          <w:rFonts w:hint="default" w:ascii="Times New Roman" w:hAnsi="Times New Roman" w:eastAsia="仿宋_GB2312" w:cs="Times New Roman"/>
          <w:color w:val="auto"/>
          <w:sz w:val="28"/>
          <w:szCs w:val="28"/>
          <w:lang w:eastAsia="zh-CN"/>
        </w:rPr>
        <w:t>1.3采购</w:t>
      </w:r>
      <w:r>
        <w:rPr>
          <w:rFonts w:hint="default" w:ascii="Times New Roman" w:hAnsi="Times New Roman" w:eastAsia="仿宋_GB2312" w:cs="Times New Roman"/>
          <w:color w:val="auto"/>
          <w:sz w:val="28"/>
          <w:szCs w:val="28"/>
          <w:lang w:val="en" w:eastAsia="zh-CN"/>
        </w:rPr>
        <w:t>编号</w:t>
      </w:r>
      <w:r>
        <w:rPr>
          <w:rFonts w:hint="default" w:ascii="Times New Roman" w:hAnsi="Times New Roman" w:eastAsia="仿宋_GB2312" w:cs="Times New Roman"/>
          <w:color w:val="auto"/>
          <w:sz w:val="28"/>
          <w:szCs w:val="28"/>
          <w:lang w:eastAsia="zh-CN"/>
        </w:rPr>
        <w:t>：见“投标人须知前附表”。</w:t>
      </w:r>
      <w:bookmarkEnd w:id="130"/>
      <w:bookmarkEnd w:id="131"/>
    </w:p>
    <w:p w14:paraId="403ACDD2">
      <w:pPr>
        <w:spacing w:line="360" w:lineRule="auto"/>
        <w:rPr>
          <w:rFonts w:hint="default" w:ascii="Times New Roman" w:hAnsi="Times New Roman" w:eastAsia="仿宋_GB2312" w:cs="Times New Roman"/>
          <w:color w:val="auto"/>
          <w:sz w:val="28"/>
          <w:szCs w:val="28"/>
          <w:lang w:eastAsia="zh-CN"/>
        </w:rPr>
      </w:pPr>
      <w:bookmarkStart w:id="132" w:name="_Toc1513112147_WPSOffice_Level3"/>
      <w:bookmarkStart w:id="133" w:name="_Toc2062433103_WPSOffice_Level3"/>
      <w:r>
        <w:rPr>
          <w:rFonts w:hint="default" w:ascii="Times New Roman" w:hAnsi="Times New Roman" w:eastAsia="仿宋_GB2312" w:cs="Times New Roman"/>
          <w:color w:val="auto"/>
          <w:sz w:val="28"/>
          <w:szCs w:val="28"/>
          <w:lang w:eastAsia="zh-CN"/>
        </w:rPr>
        <w:t>1.4采购项目简要说明：见“投标人须知前附表”。</w:t>
      </w:r>
      <w:bookmarkEnd w:id="132"/>
      <w:bookmarkEnd w:id="133"/>
    </w:p>
    <w:p w14:paraId="6EA27DD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定义</w:t>
      </w:r>
    </w:p>
    <w:p w14:paraId="2ABFBEB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2.1政府采购监督管理部门：河南省财政厅。</w:t>
      </w:r>
    </w:p>
    <w:p w14:paraId="148EB8D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2.2采购人：</w:t>
      </w:r>
      <w:r>
        <w:rPr>
          <w:rFonts w:hint="default" w:ascii="Times New Roman" w:hAnsi="Times New Roman" w:eastAsia="仿宋_GB2312" w:cs="Times New Roman"/>
          <w:color w:val="auto"/>
          <w:sz w:val="28"/>
          <w:szCs w:val="28"/>
          <w:lang w:val="en-US" w:eastAsia="zh-CN"/>
        </w:rPr>
        <w:t>是指依法进行政府采购的国家机关、事业单位、团体组织。本项目的采购人见投标人须知前附表。</w:t>
      </w:r>
    </w:p>
    <w:p w14:paraId="2917F2E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2.3集中采购机构：“投标人须知前附表”中所述的受采购人委托组织集中采购的代理机构。</w:t>
      </w:r>
    </w:p>
    <w:p w14:paraId="4B16480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2.4集中采购：是指政府集中采购目录及限额标准规定的集中采购项目的采购活动。</w:t>
      </w:r>
    </w:p>
    <w:p w14:paraId="4778ED4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2.5合格投标人：提供资格证明文件并通过资格审查的投标人。</w:t>
      </w:r>
    </w:p>
    <w:p w14:paraId="75177A4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2.5.1若投标人须知前附表中写明专门面向中小企业采购的，如投标人非中小企业，其投标将被认定为投标无效。</w:t>
      </w:r>
    </w:p>
    <w:p w14:paraId="130CB083">
      <w:pPr>
        <w:spacing w:line="360" w:lineRule="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28"/>
          <w:szCs w:val="28"/>
          <w:lang w:val="en-US" w:eastAsia="zh-CN"/>
        </w:rPr>
        <w:t>2.5.2</w:t>
      </w:r>
      <w:r>
        <w:rPr>
          <w:rFonts w:hint="default" w:ascii="Times New Roman"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338AEC1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2.6投标文件：指投标人根据招标文件提交的所有文件。</w:t>
      </w:r>
    </w:p>
    <w:p w14:paraId="75A333A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2.7货物及相关服务：按项目需求及有关要求提供的全部货物及相关服务。</w:t>
      </w:r>
    </w:p>
    <w:p w14:paraId="6D4EBEB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投标费用</w:t>
      </w:r>
    </w:p>
    <w:p w14:paraId="2831D0F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14:paraId="7A88A83B">
      <w:pPr>
        <w:spacing w:line="360" w:lineRule="auto"/>
        <w:rPr>
          <w:rFonts w:hint="default" w:ascii="Times New Roman" w:hAnsi="Times New Roman" w:eastAsia="仿宋_GB2312" w:cs="Times New Roman"/>
          <w:b/>
          <w:bCs/>
          <w:color w:val="auto"/>
          <w:sz w:val="28"/>
          <w:szCs w:val="28"/>
          <w:lang w:eastAsia="zh-CN"/>
        </w:rPr>
      </w:pPr>
      <w:bookmarkStart w:id="134" w:name="_Toc337225031"/>
      <w:bookmarkStart w:id="135" w:name="_Toc284337471"/>
      <w:bookmarkStart w:id="136" w:name="_Toc441214089"/>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踏勘现场</w:t>
      </w:r>
      <w:bookmarkEnd w:id="134"/>
      <w:bookmarkEnd w:id="135"/>
      <w:bookmarkEnd w:id="136"/>
    </w:p>
    <w:p w14:paraId="4D89C99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14:paraId="13CE798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4.2投标人踏勘现场发生的费用自理。</w:t>
      </w:r>
    </w:p>
    <w:p w14:paraId="69027D9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4.3除采购人的原因外，投标人自行负责在踏勘现场中所发生的人员伤亡和财产损失。</w:t>
      </w:r>
    </w:p>
    <w:p w14:paraId="29DD34D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14:paraId="5C3F7C7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5.知识产权</w:t>
      </w:r>
    </w:p>
    <w:p w14:paraId="4902888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GB" w:eastAsia="zh-CN"/>
        </w:rPr>
        <w:t>所有涉及知识产权的成果，</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承担。</w:t>
      </w:r>
    </w:p>
    <w:p w14:paraId="7147C02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联合体投标</w:t>
      </w:r>
    </w:p>
    <w:p w14:paraId="0145E75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14:paraId="12750E8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21EA689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14:paraId="566C170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14:paraId="3FDE3A7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14:paraId="796B7147">
      <w:pPr>
        <w:pStyle w:val="3"/>
        <w:spacing w:line="360" w:lineRule="auto"/>
        <w:rPr>
          <w:rFonts w:hint="default" w:ascii="Times New Roman" w:hAnsi="Times New Roman" w:cs="Times New Roman"/>
          <w:lang w:val="en" w:eastAsia="zh-CN"/>
        </w:rPr>
      </w:pPr>
      <w:r>
        <w:rPr>
          <w:rFonts w:hint="default" w:ascii="Times New Roman" w:hAnsi="Times New Roman" w:eastAsia="仿宋_GB2312" w:cs="Times New Roman"/>
          <w:sz w:val="28"/>
          <w:szCs w:val="28"/>
          <w:lang w:val="en" w:eastAsia="zh-CN"/>
        </w:rPr>
        <w:t>6.6</w:t>
      </w:r>
      <w:r>
        <w:rPr>
          <w:rFonts w:hint="default" w:ascii="Times New Roman" w:hAnsi="Times New Roman" w:eastAsia="仿宋_GB2312" w:cs="Times New Roman"/>
          <w:sz w:val="28"/>
          <w:szCs w:val="28"/>
          <w:lang w:val="en-US" w:eastAsia="zh-CN"/>
        </w:rPr>
        <w:t>是否允许联合体投标见投标人须知前附表。</w:t>
      </w:r>
    </w:p>
    <w:p w14:paraId="7368856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7.保密</w:t>
      </w:r>
    </w:p>
    <w:p w14:paraId="01E1B17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688E618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8.市场主体信息库</w:t>
      </w:r>
    </w:p>
    <w:p w14:paraId="4432199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14:paraId="7AAFF2F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（2）投标人可将本项目评审涉及到的资质、业绩、人员、获奖、证书、纳税、社保等信息补充到其市场主体信息库中。</w:t>
      </w:r>
    </w:p>
    <w:p w14:paraId="502DC99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9.采购信息的发布</w:t>
      </w:r>
    </w:p>
    <w:p w14:paraId="1ED2E09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与本次采购活动相关的信息，将在《河南省政府采购网》《河南省公共资源交易中心网》上及时发布。</w:t>
      </w:r>
    </w:p>
    <w:p w14:paraId="43659508">
      <w:pPr>
        <w:spacing w:line="360" w:lineRule="auto"/>
        <w:rPr>
          <w:rFonts w:hint="default" w:ascii="Times New Roman" w:hAnsi="Times New Roman" w:eastAsia="仿宋_GB2312" w:cs="Times New Roman"/>
          <w:color w:val="auto"/>
          <w:sz w:val="28"/>
          <w:szCs w:val="28"/>
          <w:lang w:eastAsia="zh-CN"/>
        </w:rPr>
      </w:pPr>
    </w:p>
    <w:p w14:paraId="79D8C9F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7" w:name="_Toc1225442179_WPSOffice_Level2"/>
      <w:bookmarkStart w:id="138" w:name="_Toc923512225_WPSOffice_Level2"/>
      <w:bookmarkStart w:id="139" w:name="_Toc1045699149"/>
      <w:bookmarkStart w:id="140" w:name="_Toc28660129"/>
      <w:bookmarkStart w:id="141" w:name="_Toc1035752825"/>
      <w:bookmarkStart w:id="142" w:name="_Toc1145263954"/>
      <w:bookmarkStart w:id="143" w:name="_Toc60779224"/>
      <w:bookmarkStart w:id="144" w:name="_Toc1613525329"/>
      <w:bookmarkStart w:id="145" w:name="_Toc601554517"/>
      <w:bookmarkStart w:id="146" w:name="_Toc1090042493_WPSOffice_Level2"/>
      <w:bookmarkStart w:id="147" w:name="_Toc812246970"/>
      <w:bookmarkStart w:id="148" w:name="_Toc2021756318"/>
      <w:r>
        <w:rPr>
          <w:rFonts w:hint="default" w:ascii="Times New Roman" w:hAnsi="Times New Roman" w:eastAsia="方正小标宋_GBK" w:cs="Times New Roman"/>
          <w:bCs/>
          <w:color w:val="auto"/>
          <w:kern w:val="0"/>
          <w:sz w:val="30"/>
          <w:szCs w:val="30"/>
          <w:lang w:val="en-US" w:eastAsia="zh-CN"/>
        </w:rPr>
        <w:t>二、招标文件</w:t>
      </w:r>
      <w:bookmarkEnd w:id="137"/>
      <w:bookmarkEnd w:id="138"/>
      <w:bookmarkEnd w:id="139"/>
      <w:bookmarkEnd w:id="140"/>
      <w:bookmarkEnd w:id="141"/>
      <w:bookmarkEnd w:id="142"/>
      <w:bookmarkEnd w:id="143"/>
      <w:bookmarkEnd w:id="144"/>
      <w:bookmarkEnd w:id="145"/>
      <w:bookmarkEnd w:id="146"/>
      <w:bookmarkEnd w:id="147"/>
      <w:bookmarkEnd w:id="148"/>
    </w:p>
    <w:p w14:paraId="318E7FC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10.招标文件的组成</w:t>
      </w:r>
    </w:p>
    <w:p w14:paraId="07740730">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招标文件共八章，构成如下：</w:t>
      </w:r>
    </w:p>
    <w:p w14:paraId="05100678">
      <w:pPr>
        <w:widowControl w:val="0"/>
        <w:numPr>
          <w:ilvl w:val="0"/>
          <w:numId w:val="4"/>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投标邀请</w:t>
      </w:r>
    </w:p>
    <w:p w14:paraId="519E93EC">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投标人须知前附表</w:t>
      </w:r>
    </w:p>
    <w:p w14:paraId="6581BD95">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投标人须知</w:t>
      </w:r>
    </w:p>
    <w:p w14:paraId="025C77AA">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第四章  资格证明文件格式</w:t>
      </w:r>
    </w:p>
    <w:p w14:paraId="145E2B34">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第五章  投标文件格式</w:t>
      </w:r>
    </w:p>
    <w:p w14:paraId="26BB2F2D">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第六章  项目需求及技术要求</w:t>
      </w:r>
    </w:p>
    <w:p w14:paraId="357BC371">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第七章  评标方法和标准</w:t>
      </w:r>
    </w:p>
    <w:p w14:paraId="627B7F22">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第八章  政府采购合同</w:t>
      </w:r>
    </w:p>
    <w:p w14:paraId="5D327A8C">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第九章  附件</w:t>
      </w:r>
    </w:p>
    <w:p w14:paraId="77049F7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10.2</w:t>
      </w:r>
      <w:r>
        <w:rPr>
          <w:rFonts w:hint="default" w:ascii="Times New Roman"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71EF4B6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73C8B904">
      <w:pPr>
        <w:numPr>
          <w:ilvl w:val="0"/>
          <w:numId w:val="5"/>
        </w:num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招标文件的澄清</w:t>
      </w:r>
      <w:r>
        <w:rPr>
          <w:rFonts w:hint="default" w:ascii="Times New Roman" w:hAnsi="Times New Roman" w:eastAsia="仿宋_GB2312" w:cs="Times New Roman"/>
          <w:b/>
          <w:bCs/>
          <w:color w:val="auto"/>
          <w:sz w:val="28"/>
          <w:szCs w:val="28"/>
          <w:lang w:val="en-US" w:eastAsia="zh-CN"/>
        </w:rPr>
        <w:t>与修改</w:t>
      </w:r>
    </w:p>
    <w:p w14:paraId="72F1B01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w:t>
      </w:r>
    </w:p>
    <w:p w14:paraId="17E4E13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11.2采购人或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13E34E9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11.3招标文件的澄清（更正）或修改在交易平台上公布给投标人，但不指明澄清问题的来源。</w:t>
      </w:r>
    </w:p>
    <w:p w14:paraId="6BA9253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rPr>
          <w:rFonts w:hint="default" w:ascii="Times New Roman" w:hAnsi="Times New Roman" w:cs="Times New Roman"/>
        </w:rPr>
        <w:fldChar w:fldCharType="begin"/>
      </w:r>
      <w:r>
        <w:rPr>
          <w:rFonts w:hint="default" w:ascii="Times New Roman" w:hAnsi="Times New Roman" w:cs="Times New Roman"/>
        </w:rPr>
        <w:instrText xml:space="preserve"> HYPERLINK "http://www.ccgp-henan.gov.cn)和河南省政府采购网河南省公共资源交易网" </w:instrText>
      </w:r>
      <w:r>
        <w:rPr>
          <w:rFonts w:hint="default" w:ascii="Times New Roman" w:hAnsi="Times New Roman" w:cs="Times New Roman"/>
        </w:rPr>
        <w:fldChar w:fldCharType="separate"/>
      </w:r>
      <w:r>
        <w:rPr>
          <w:rFonts w:hint="default" w:ascii="Times New Roman" w:hAnsi="Times New Roman" w:eastAsia="仿宋_GB2312" w:cs="Times New Roman"/>
          <w:color w:val="auto"/>
          <w:sz w:val="28"/>
          <w:szCs w:val="28"/>
          <w:lang w:val="en-US" w:eastAsia="zh-CN"/>
        </w:rPr>
        <w:t>河南省政府采购网”（zfcg.henan.gov.cn）“河南省公共资源交易网</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lang w:val="en-US" w:eastAsia="zh-CN"/>
        </w:rPr>
        <w:t>”（hnsggzyjy.henan.gov.cn）网站“变更（澄清或更正）公告”和系统内部“答疑文件”告知投标人，各投标人重新下载最新的答疑、变更（澄清或更正）文件，以此编制投标文件。</w:t>
      </w:r>
    </w:p>
    <w:p w14:paraId="2697240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11.5</w:t>
      </w:r>
      <w:bookmarkStart w:id="149" w:name="_Hlk86850585"/>
      <w:r>
        <w:rPr>
          <w:rFonts w:hint="default" w:ascii="Times New Roman" w:hAnsi="Times New Roman" w:eastAsia="仿宋_GB2312" w:cs="Times New Roman"/>
          <w:color w:val="auto"/>
          <w:sz w:val="28"/>
          <w:szCs w:val="28"/>
          <w:lang w:val="en-US" w:eastAsia="zh-CN"/>
        </w:rPr>
        <w:t>《河南省公共资源交易中心》</w:t>
      </w:r>
      <w:bookmarkEnd w:id="149"/>
      <w:r>
        <w:rPr>
          <w:rFonts w:hint="default" w:ascii="Times New Roman"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50" w:name="_Hlk86850663"/>
      <w:r>
        <w:rPr>
          <w:rFonts w:hint="default" w:ascii="Times New Roman" w:hAnsi="Times New Roman" w:eastAsia="仿宋_GB2312" w:cs="Times New Roman"/>
          <w:color w:val="auto"/>
          <w:sz w:val="28"/>
          <w:szCs w:val="28"/>
          <w:lang w:val="en-US" w:eastAsia="zh-CN"/>
        </w:rPr>
        <w:t>。</w:t>
      </w:r>
    </w:p>
    <w:bookmarkEnd w:id="150"/>
    <w:p w14:paraId="273701E3">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eastAsia="zh-CN"/>
        </w:rPr>
        <w:t>12.</w:t>
      </w:r>
      <w:r>
        <w:rPr>
          <w:rFonts w:hint="default" w:ascii="Times New Roman" w:hAnsi="Times New Roman" w:eastAsia="仿宋_GB2312" w:cs="Times New Roman"/>
          <w:b/>
          <w:bCs/>
          <w:color w:val="auto"/>
          <w:sz w:val="28"/>
          <w:szCs w:val="28"/>
          <w:lang w:val="en-US" w:eastAsia="zh-CN"/>
        </w:rPr>
        <w:t>投标截止时间的顺延</w:t>
      </w:r>
    </w:p>
    <w:p w14:paraId="2A56B112">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14:paraId="795EC4A1">
      <w:pPr>
        <w:pStyle w:val="3"/>
        <w:rPr>
          <w:rFonts w:hint="default" w:ascii="Times New Roman" w:hAnsi="Times New Roman" w:cs="Times New Roman"/>
          <w:lang w:val="en-US" w:eastAsia="zh-CN"/>
        </w:rPr>
      </w:pPr>
    </w:p>
    <w:p w14:paraId="13B6B6A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51" w:name="_Toc1106273699"/>
      <w:bookmarkStart w:id="152" w:name="_Toc933740821_WPSOffice_Level2"/>
      <w:bookmarkStart w:id="153" w:name="_Toc1289807408"/>
      <w:bookmarkStart w:id="154" w:name="_Toc993246922"/>
      <w:bookmarkStart w:id="155" w:name="_Toc868408535"/>
      <w:bookmarkStart w:id="156" w:name="_Toc1060332415"/>
      <w:bookmarkStart w:id="157" w:name="_Toc1317763722"/>
      <w:bookmarkStart w:id="158" w:name="_Toc1078664286_WPSOffice_Level2"/>
      <w:bookmarkStart w:id="159" w:name="_Toc760401867"/>
      <w:bookmarkStart w:id="160" w:name="_Toc395976497"/>
      <w:bookmarkStart w:id="161" w:name="_Toc587380469_WPSOffice_Level2"/>
      <w:bookmarkStart w:id="162" w:name="_Toc1574480330"/>
      <w:r>
        <w:rPr>
          <w:rFonts w:hint="default" w:ascii="Times New Roman" w:hAnsi="Times New Roman" w:eastAsia="方正小标宋_GBK" w:cs="Times New Roman"/>
          <w:bCs/>
          <w:color w:val="auto"/>
          <w:kern w:val="0"/>
          <w:sz w:val="30"/>
          <w:szCs w:val="30"/>
          <w:lang w:val="en-US" w:eastAsia="zh-CN"/>
        </w:rPr>
        <w:t>三、投标文件的编制</w:t>
      </w:r>
      <w:bookmarkEnd w:id="151"/>
      <w:bookmarkEnd w:id="152"/>
      <w:bookmarkEnd w:id="153"/>
      <w:bookmarkEnd w:id="154"/>
      <w:bookmarkEnd w:id="155"/>
      <w:bookmarkEnd w:id="156"/>
      <w:bookmarkEnd w:id="157"/>
      <w:bookmarkEnd w:id="158"/>
      <w:bookmarkEnd w:id="159"/>
      <w:bookmarkEnd w:id="160"/>
      <w:bookmarkEnd w:id="161"/>
      <w:bookmarkEnd w:id="162"/>
    </w:p>
    <w:p w14:paraId="1593810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13.投标语言</w:t>
      </w:r>
    </w:p>
    <w:p w14:paraId="0ACB24B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14:paraId="39D6535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14.</w:t>
      </w:r>
      <w:r>
        <w:rPr>
          <w:rFonts w:hint="default" w:ascii="Times New Roman" w:hAnsi="Times New Roman" w:eastAsia="仿宋_GB2312" w:cs="Times New Roman"/>
          <w:b/>
          <w:bCs/>
          <w:color w:val="auto"/>
          <w:sz w:val="28"/>
          <w:szCs w:val="28"/>
          <w:lang w:eastAsia="zh-CN"/>
        </w:rPr>
        <w:t>投标文件计量单位</w:t>
      </w:r>
    </w:p>
    <w:p w14:paraId="4B947AA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除招标文件中有特殊要求外，投标文件中所使用的计量单位，应采用中华人民共和国法定计量单位。</w:t>
      </w:r>
    </w:p>
    <w:p w14:paraId="494324A4">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15.投标文件的组成</w:t>
      </w:r>
    </w:p>
    <w:p w14:paraId="6233142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5F7FC41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w:t>
      </w:r>
      <w:r>
        <w:rPr>
          <w:rFonts w:hint="default" w:ascii="Times New Roman"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lang w:val="en-US" w:eastAsia="zh-CN"/>
        </w:rPr>
        <w:t>投标人可对招标文件中一个或几个分包进行投标，除投标人须知前附表中另有规定。</w:t>
      </w:r>
    </w:p>
    <w:p w14:paraId="53D55BE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17.投标文件编制</w:t>
      </w:r>
    </w:p>
    <w:p w14:paraId="4E43FB1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17.1投标文件应按招标文件要求的内容编制投标文件，应当对招标文件提出的实质性要求和条件做出响应。</w:t>
      </w:r>
    </w:p>
    <w:p w14:paraId="738A46B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14:paraId="3D29B5F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18.</w:t>
      </w:r>
      <w:r>
        <w:rPr>
          <w:rFonts w:hint="default" w:ascii="Times New Roman" w:hAnsi="Times New Roman" w:eastAsia="仿宋_GB2312" w:cs="Times New Roman"/>
          <w:b/>
          <w:bCs/>
          <w:color w:val="auto"/>
          <w:sz w:val="28"/>
          <w:szCs w:val="28"/>
          <w:lang w:eastAsia="zh-CN"/>
        </w:rPr>
        <w:t>投标报价</w:t>
      </w:r>
    </w:p>
    <w:p w14:paraId="1D5926E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18.1投标人报价超过招标文件规定的预算金额或者分项、分包最高限价的，其投标将被认定为投标无效。</w:t>
      </w:r>
    </w:p>
    <w:p w14:paraId="544767D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.2投标人应在投标分项报价表上标明投标货物及相关服务的单价（如适用）和总价。</w:t>
      </w:r>
    </w:p>
    <w:p w14:paraId="42BD9AF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14:paraId="1F1EDB0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每种货物只能有一个投标报价。采购人不接受具有附加条件的报价。</w:t>
      </w:r>
    </w:p>
    <w:p w14:paraId="633B971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19.</w:t>
      </w:r>
      <w:r>
        <w:rPr>
          <w:rFonts w:hint="default" w:ascii="Times New Roman" w:hAnsi="Times New Roman" w:eastAsia="仿宋_GB2312" w:cs="Times New Roman"/>
          <w:b/>
          <w:bCs/>
          <w:color w:val="auto"/>
          <w:sz w:val="28"/>
          <w:szCs w:val="28"/>
          <w:lang w:eastAsia="zh-CN"/>
        </w:rPr>
        <w:t>投标货币</w:t>
      </w:r>
    </w:p>
    <w:p w14:paraId="5AE55C1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除非“投标人须知前附表”另有规定，投标人提供的所有货物及相关服务用人民币报价。</w:t>
      </w:r>
    </w:p>
    <w:p w14:paraId="4BF7660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b/>
          <w:bCs/>
          <w:color w:val="auto"/>
          <w:sz w:val="28"/>
          <w:szCs w:val="28"/>
          <w:lang w:eastAsia="zh-CN"/>
        </w:rPr>
        <w:t>投标人资格证明文件</w:t>
      </w:r>
    </w:p>
    <w:p w14:paraId="12B3196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14:paraId="0F0C35D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投标人</w:t>
      </w:r>
      <w:r>
        <w:rPr>
          <w:rFonts w:hint="default" w:ascii="Times New Roman" w:hAnsi="Times New Roman" w:eastAsia="仿宋_GB2312" w:cs="Times New Roman"/>
          <w:b/>
          <w:bCs/>
          <w:color w:val="auto"/>
          <w:sz w:val="28"/>
          <w:szCs w:val="28"/>
          <w:lang w:val="en-US" w:eastAsia="zh-CN"/>
        </w:rPr>
        <w:t>商务、</w:t>
      </w:r>
      <w:r>
        <w:rPr>
          <w:rFonts w:hint="default" w:ascii="Times New Roman" w:hAnsi="Times New Roman" w:eastAsia="仿宋_GB2312" w:cs="Times New Roman"/>
          <w:b/>
          <w:bCs/>
          <w:color w:val="auto"/>
          <w:sz w:val="28"/>
          <w:szCs w:val="28"/>
          <w:lang w:eastAsia="zh-CN"/>
        </w:rPr>
        <w:t>技术证明文件</w:t>
      </w:r>
    </w:p>
    <w:p w14:paraId="3F67C6F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21.1</w:t>
      </w:r>
      <w:r>
        <w:rPr>
          <w:rFonts w:hint="default" w:ascii="Times New Roman" w:hAnsi="Times New Roman" w:eastAsia="仿宋_GB2312" w:cs="Times New Roman"/>
          <w:color w:val="auto"/>
          <w:sz w:val="28"/>
          <w:szCs w:val="28"/>
          <w:lang w:val="en-US" w:eastAsia="zh-CN"/>
        </w:rPr>
        <w:t>投标人应按招标文件要求提交证明文件，证明其投标标的符合招标文件规定。</w:t>
      </w:r>
    </w:p>
    <w:p w14:paraId="441F30F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21.2上款所述的证明文件，可以是文字资料、图纸和数据。</w:t>
      </w:r>
    </w:p>
    <w:p w14:paraId="57C5A16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投标函</w:t>
      </w:r>
    </w:p>
    <w:p w14:paraId="58ECEBC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22.1投标人应按招标文件规定的格式和内容提交投标函。</w:t>
      </w:r>
    </w:p>
    <w:p w14:paraId="597518E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22.2下列任何情况发生时，按国家有关法律法规进行处理并按投标函的约定向采购人支付违约赔偿金：</w:t>
      </w:r>
    </w:p>
    <w:p w14:paraId="660FB24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）投标人在招标文件规定的投标有效期内实质上修改或撤回其投标；</w:t>
      </w:r>
    </w:p>
    <w:p w14:paraId="0EE1CFF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）在投标文件中有意提供虚假材料；</w:t>
      </w:r>
    </w:p>
    <w:p w14:paraId="2232559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）中标人拒绝在中标通知书规定的时间内签订合同。</w:t>
      </w:r>
    </w:p>
    <w:p w14:paraId="4008943F">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eastAsia="zh-CN"/>
        </w:rPr>
        <w:t>23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4A1020B4">
      <w:pPr>
        <w:spacing w:line="360" w:lineRule="auto"/>
        <w:rPr>
          <w:rFonts w:hint="default" w:ascii="Times New Roman" w:hAnsi="Times New Roman" w:eastAsia="仿宋_GB2312" w:cs="Times New Roman"/>
          <w:b/>
          <w:bCs/>
          <w:color w:val="auto"/>
          <w:sz w:val="28"/>
          <w:szCs w:val="28"/>
          <w:lang w:val="en-US" w:eastAsia="zh-CN"/>
        </w:rPr>
      </w:pPr>
      <w:bookmarkStart w:id="163"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163"/>
    </w:p>
    <w:p w14:paraId="44C1FC3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24.</w:t>
      </w:r>
      <w:r>
        <w:rPr>
          <w:rFonts w:hint="default" w:ascii="Times New Roman" w:hAnsi="Times New Roman" w:eastAsia="仿宋_GB2312" w:cs="Times New Roman"/>
          <w:b/>
          <w:bCs/>
          <w:color w:val="auto"/>
          <w:sz w:val="28"/>
          <w:szCs w:val="28"/>
          <w:lang w:eastAsia="zh-CN"/>
        </w:rPr>
        <w:t>投标有效期</w:t>
      </w:r>
    </w:p>
    <w:p w14:paraId="4B71F4C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.1投标文件应自招标文件规定的投标截止日起，在“投标人须知前附表”规定的时间内保持有效。投标有效期不足的投标文件无效。</w:t>
      </w:r>
    </w:p>
    <w:p w14:paraId="2FAF05A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lang w:val="zh-CN" w:eastAsia="zh-CN"/>
        </w:rPr>
        <w:t>其投标文件失效</w:t>
      </w:r>
      <w:r>
        <w:rPr>
          <w:rFonts w:hint="default" w:ascii="Times New Roman" w:hAnsi="Times New Roman" w:eastAsia="仿宋_GB2312" w:cs="Times New Roman"/>
          <w:color w:val="auto"/>
          <w:sz w:val="28"/>
          <w:szCs w:val="28"/>
          <w:lang w:eastAsia="zh-CN"/>
        </w:rPr>
        <w:t>。同意延期的投标人将不会被要求也不允许修改其投标文件，</w:t>
      </w:r>
      <w:r>
        <w:rPr>
          <w:rFonts w:hint="default" w:ascii="Times New Roman" w:hAnsi="Times New Roman" w:eastAsia="仿宋_GB2312" w:cs="Times New Roman"/>
          <w:color w:val="auto"/>
          <w:sz w:val="28"/>
          <w:szCs w:val="28"/>
          <w:lang w:val="zh-CN" w:eastAsia="zh-CN"/>
        </w:rPr>
        <w:t>其投标文件</w:t>
      </w:r>
      <w:r>
        <w:rPr>
          <w:rFonts w:hint="default" w:ascii="Times New Roman" w:hAnsi="Times New Roman" w:eastAsia="仿宋_GB2312" w:cs="Times New Roman"/>
          <w:color w:val="auto"/>
          <w:sz w:val="28"/>
          <w:szCs w:val="28"/>
          <w:lang w:eastAsia="zh-CN"/>
        </w:rPr>
        <w:t>相应延长到新的有效期。</w:t>
      </w:r>
    </w:p>
    <w:p w14:paraId="1096F0F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25.</w:t>
      </w:r>
      <w:r>
        <w:rPr>
          <w:rFonts w:hint="default" w:ascii="Times New Roman" w:hAnsi="Times New Roman" w:eastAsia="仿宋_GB2312" w:cs="Times New Roman"/>
          <w:b/>
          <w:bCs/>
          <w:color w:val="auto"/>
          <w:sz w:val="28"/>
          <w:szCs w:val="28"/>
          <w:lang w:eastAsia="zh-CN"/>
        </w:rPr>
        <w:t>投标文件形式和签署</w:t>
      </w:r>
    </w:p>
    <w:p w14:paraId="77AC019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.1投标人须在投标截止时间前制作并提交加密的电子投标文件。</w:t>
      </w:r>
    </w:p>
    <w:p w14:paraId="2655D4D8">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rPr>
        <w:t>5</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rPr>
        <w:t>2</w:t>
      </w:r>
      <w:r>
        <w:rPr>
          <w:rFonts w:hint="default" w:ascii="Times New Roman" w:hAnsi="Times New Roman" w:eastAsia="仿宋_GB2312" w:cs="Times New Roman"/>
          <w:color w:val="auto"/>
          <w:sz w:val="28"/>
          <w:szCs w:val="28"/>
        </w:rPr>
        <w:t>投标人可登录“河南省公共资源交易中心（</w:t>
      </w:r>
      <w:r>
        <w:rPr>
          <w:rFonts w:hint="default" w:ascii="Times New Roman" w:hAnsi="Times New Roman" w:eastAsia="仿宋_GB2312" w:cs="Times New Roman"/>
          <w:color w:val="auto"/>
          <w:sz w:val="28"/>
          <w:szCs w:val="28"/>
          <w:lang w:eastAsia="zh-CN"/>
        </w:rPr>
        <w:t>hnsggzyjy.henan.gov.cn</w:t>
      </w:r>
      <w:r>
        <w:rPr>
          <w:rFonts w:hint="default" w:ascii="Times New Roman" w:hAnsi="Times New Roman" w:eastAsia="仿宋_GB2312" w:cs="Times New Roman"/>
          <w:color w:val="auto"/>
          <w:sz w:val="28"/>
          <w:szCs w:val="28"/>
        </w:rPr>
        <w:t>）”网站查看公共服务—办事指南—</w:t>
      </w:r>
      <w:r>
        <w:rPr>
          <w:rFonts w:hint="default" w:ascii="Times New Roman" w:hAnsi="Times New Roman" w:eastAsia="仿宋_GB2312" w:cs="Times New Roman"/>
          <w:color w:val="auto"/>
          <w:sz w:val="28"/>
          <w:szCs w:val="28"/>
          <w:lang w:val="en-US"/>
        </w:rPr>
        <w:t>新交易平台使用手册（培训资料）</w:t>
      </w:r>
      <w:r>
        <w:rPr>
          <w:rFonts w:hint="default" w:ascii="Times New Roman" w:hAnsi="Times New Roman" w:eastAsia="仿宋_GB2312" w:cs="Times New Roman"/>
          <w:color w:val="auto"/>
          <w:sz w:val="28"/>
          <w:szCs w:val="28"/>
        </w:rPr>
        <w:t>。</w:t>
      </w:r>
    </w:p>
    <w:p w14:paraId="426086E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lang w:eastAsia="zh-CN"/>
        </w:rPr>
        <w:t>。</w:t>
      </w:r>
    </w:p>
    <w:p w14:paraId="1A0750C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投标人在制作电子投标文件时，开标一览表按照格式编辑，并作为电子开标系统上传的依据。</w:t>
      </w:r>
    </w:p>
    <w:p w14:paraId="270708A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投标文件以外的任何资料采购人和集中采购机构将拒收。</w:t>
      </w:r>
    </w:p>
    <w:p w14:paraId="7B72515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其他形式的投标文件一律不接受。</w:t>
      </w:r>
    </w:p>
    <w:p w14:paraId="518A5096">
      <w:pPr>
        <w:pStyle w:val="3"/>
        <w:rPr>
          <w:rFonts w:hint="default" w:ascii="Times New Roman" w:hAnsi="Times New Roman" w:cs="Times New Roman"/>
          <w:lang w:eastAsia="zh-CN"/>
        </w:rPr>
      </w:pPr>
    </w:p>
    <w:p w14:paraId="3B7C958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4" w:name="_Toc1517317572"/>
      <w:bookmarkStart w:id="165" w:name="_Toc689398289_WPSOffice_Level2"/>
      <w:bookmarkStart w:id="166" w:name="_Toc814900001_WPSOffice_Level2"/>
      <w:bookmarkStart w:id="167" w:name="_Toc99139981"/>
      <w:bookmarkStart w:id="168" w:name="_Toc269831806"/>
      <w:bookmarkStart w:id="169" w:name="_Toc1602167768_WPSOffice_Level2"/>
      <w:bookmarkStart w:id="170" w:name="_Toc2066227387"/>
      <w:bookmarkStart w:id="171" w:name="_Toc340063481"/>
      <w:bookmarkStart w:id="172" w:name="_Toc99171812"/>
      <w:bookmarkStart w:id="173" w:name="_Toc477778366"/>
      <w:bookmarkStart w:id="174" w:name="_Toc1958475392"/>
      <w:bookmarkStart w:id="175" w:name="_Toc1446727086"/>
      <w:r>
        <w:rPr>
          <w:rFonts w:hint="default" w:ascii="Times New Roman" w:hAnsi="Times New Roman" w:eastAsia="方正小标宋_GBK" w:cs="Times New Roman"/>
          <w:bCs/>
          <w:color w:val="auto"/>
          <w:kern w:val="0"/>
          <w:sz w:val="30"/>
          <w:szCs w:val="30"/>
          <w:lang w:val="en-US" w:eastAsia="zh-CN"/>
        </w:rPr>
        <w:t>四、投标文件的上传</w:t>
      </w:r>
      <w:bookmarkEnd w:id="164"/>
      <w:bookmarkEnd w:id="165"/>
      <w:bookmarkEnd w:id="166"/>
      <w:bookmarkEnd w:id="167"/>
      <w:bookmarkEnd w:id="168"/>
      <w:bookmarkEnd w:id="169"/>
      <w:bookmarkEnd w:id="170"/>
      <w:bookmarkEnd w:id="171"/>
      <w:bookmarkEnd w:id="172"/>
      <w:bookmarkEnd w:id="173"/>
      <w:bookmarkEnd w:id="174"/>
      <w:bookmarkEnd w:id="175"/>
    </w:p>
    <w:p w14:paraId="4E4CCB2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.投标文件的上传</w:t>
      </w:r>
    </w:p>
    <w:p w14:paraId="66FA1FE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.1加密电子投标文件的上传：见“投标人须知前附表”。</w:t>
      </w:r>
    </w:p>
    <w:p w14:paraId="040834D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222D83C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27.</w:t>
      </w:r>
      <w:r>
        <w:rPr>
          <w:rFonts w:hint="default" w:ascii="Times New Roman" w:hAnsi="Times New Roman" w:eastAsia="仿宋_GB2312" w:cs="Times New Roman"/>
          <w:b/>
          <w:bCs/>
          <w:color w:val="auto"/>
          <w:sz w:val="28"/>
          <w:szCs w:val="28"/>
          <w:lang w:eastAsia="zh-CN"/>
        </w:rPr>
        <w:t>投标截止时间</w:t>
      </w:r>
    </w:p>
    <w:p w14:paraId="6BEC53F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.1投标人应在“投标人须知前附表”规定的投标截止时间前上传投标文件。</w:t>
      </w:r>
    </w:p>
    <w:p w14:paraId="6E3FEFF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.2采购人和集中采购机构可以按本章第12条规定，通过修改招标文件自行决定酌情延长投标截止期限。</w:t>
      </w:r>
    </w:p>
    <w:p w14:paraId="6F70546C">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28.</w:t>
      </w:r>
      <w:r>
        <w:rPr>
          <w:rFonts w:hint="default" w:ascii="Times New Roman" w:hAnsi="Times New Roman" w:eastAsia="仿宋_GB2312" w:cs="Times New Roman"/>
          <w:b/>
          <w:bCs/>
          <w:color w:val="auto"/>
          <w:sz w:val="28"/>
          <w:szCs w:val="28"/>
          <w:lang w:eastAsia="zh-CN"/>
        </w:rPr>
        <w:t>迟交的投标文件</w:t>
      </w:r>
    </w:p>
    <w:p w14:paraId="7D6B92F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投标人在投标截止时间后上传的投标文件，将被拒绝。</w:t>
      </w:r>
    </w:p>
    <w:p w14:paraId="4B391D4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29.</w:t>
      </w:r>
      <w:r>
        <w:rPr>
          <w:rFonts w:hint="default" w:ascii="Times New Roman" w:hAnsi="Times New Roman" w:eastAsia="仿宋_GB2312" w:cs="Times New Roman"/>
          <w:b/>
          <w:bCs/>
          <w:color w:val="auto"/>
          <w:sz w:val="28"/>
          <w:szCs w:val="28"/>
          <w:lang w:eastAsia="zh-CN"/>
        </w:rPr>
        <w:t>投标文件的修改和撤回</w:t>
      </w:r>
    </w:p>
    <w:p w14:paraId="58315B3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.1在投标截止时间前，投标人可以修改或撤回已上传的投标文件。</w:t>
      </w:r>
    </w:p>
    <w:p w14:paraId="00A85DA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.2在投标截止时间后，投标人不得修改或撤回其投标文件。</w:t>
      </w:r>
    </w:p>
    <w:p w14:paraId="57A0270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.3在招标文件规定的投标有效期内，投标人不得实质上修改或撤回其投标。</w:t>
      </w:r>
    </w:p>
    <w:p w14:paraId="7D2E9F75">
      <w:pPr>
        <w:pStyle w:val="3"/>
        <w:rPr>
          <w:rFonts w:hint="default" w:ascii="Times New Roman" w:hAnsi="Times New Roman" w:cs="Times New Roman"/>
          <w:lang w:eastAsia="zh-CN"/>
        </w:rPr>
      </w:pPr>
    </w:p>
    <w:p w14:paraId="5875027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76" w:name="_Toc1288741030"/>
      <w:bookmarkStart w:id="177" w:name="_Toc1550393937_WPSOffice_Level2"/>
      <w:bookmarkStart w:id="178" w:name="_Toc1109071882"/>
      <w:bookmarkStart w:id="179" w:name="_Toc874621790"/>
      <w:bookmarkStart w:id="180" w:name="_Toc1130786219"/>
      <w:bookmarkStart w:id="181" w:name="_Toc516757662_WPSOffice_Level2"/>
      <w:bookmarkStart w:id="182" w:name="_Toc229139457"/>
      <w:bookmarkStart w:id="183" w:name="_Toc960388964"/>
      <w:bookmarkStart w:id="184" w:name="_Toc516778272"/>
      <w:bookmarkStart w:id="185" w:name="_Toc1239968650"/>
      <w:bookmarkStart w:id="186" w:name="_Toc705042226"/>
      <w:bookmarkStart w:id="187" w:name="_Toc1744903856_WPSOffice_Level2"/>
      <w:r>
        <w:rPr>
          <w:rFonts w:hint="default" w:ascii="Times New Roman" w:hAnsi="Times New Roman" w:eastAsia="方正小标宋_GBK" w:cs="Times New Roman"/>
          <w:bCs/>
          <w:color w:val="auto"/>
          <w:kern w:val="0"/>
          <w:sz w:val="30"/>
          <w:szCs w:val="30"/>
          <w:lang w:val="en-US" w:eastAsia="zh-CN"/>
        </w:rPr>
        <w:t>五、开标与评标</w:t>
      </w:r>
      <w:bookmarkEnd w:id="176"/>
      <w:bookmarkEnd w:id="177"/>
      <w:bookmarkEnd w:id="178"/>
      <w:bookmarkEnd w:id="179"/>
      <w:bookmarkEnd w:id="180"/>
      <w:bookmarkEnd w:id="181"/>
      <w:bookmarkEnd w:id="182"/>
      <w:bookmarkEnd w:id="183"/>
      <w:bookmarkEnd w:id="184"/>
      <w:bookmarkEnd w:id="185"/>
      <w:bookmarkEnd w:id="186"/>
      <w:bookmarkEnd w:id="187"/>
    </w:p>
    <w:p w14:paraId="78E19D3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30</w:t>
      </w:r>
      <w:r>
        <w:rPr>
          <w:rFonts w:hint="default" w:ascii="Times New Roman" w:hAnsi="Times New Roman" w:eastAsia="仿宋_GB2312" w:cs="Times New Roman"/>
          <w:b/>
          <w:bCs/>
          <w:color w:val="auto"/>
          <w:sz w:val="28"/>
          <w:szCs w:val="28"/>
          <w:lang w:eastAsia="zh-CN"/>
        </w:rPr>
        <w:t>.开标</w:t>
      </w:r>
    </w:p>
    <w:p w14:paraId="52D441D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.1开标及解密方式：见“投标人须知前附表”。</w:t>
      </w:r>
    </w:p>
    <w:p w14:paraId="59988CC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.2不见面开标大厅网址：见“投标人须知前附表”。</w:t>
      </w:r>
    </w:p>
    <w:p w14:paraId="3D55D6F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.3开标时间和开标地点：见“投标人须知前附表”。</w:t>
      </w:r>
    </w:p>
    <w:p w14:paraId="18DF456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.4开标时，集中采购机构将通过网上开标系统公布投标人名称、投标价格以及其它有关内容。</w:t>
      </w:r>
    </w:p>
    <w:p w14:paraId="450269C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31.</w:t>
      </w:r>
      <w:r>
        <w:rPr>
          <w:rFonts w:hint="default" w:ascii="Times New Roman" w:hAnsi="Times New Roman" w:eastAsia="仿宋_GB2312" w:cs="Times New Roman"/>
          <w:b/>
          <w:bCs/>
          <w:color w:val="auto"/>
          <w:sz w:val="28"/>
          <w:szCs w:val="28"/>
          <w:lang w:eastAsia="zh-CN"/>
        </w:rPr>
        <w:t>资格审查</w:t>
      </w:r>
    </w:p>
    <w:p w14:paraId="7488FA22">
      <w:pPr>
        <w:spacing w:line="360" w:lineRule="auto"/>
        <w:rPr>
          <w:rFonts w:hint="default" w:ascii="Times New Roman" w:hAnsi="Times New Roman" w:eastAsia="仿宋_GB2312" w:cs="Times New Roman"/>
          <w:color w:val="auto"/>
          <w:sz w:val="28"/>
          <w:szCs w:val="28"/>
          <w:lang w:eastAsia="zh-CN"/>
        </w:rPr>
      </w:pPr>
      <w:bookmarkStart w:id="188" w:name="_Toc694141672_WPSOffice_Level3"/>
      <w:bookmarkStart w:id="189" w:name="_Toc1584989513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.1开标结束后，采购人对投标人的资格进行审查。</w:t>
      </w:r>
      <w:bookmarkEnd w:id="188"/>
      <w:bookmarkEnd w:id="189"/>
    </w:p>
    <w:p w14:paraId="0E2E4FD0">
      <w:pPr>
        <w:spacing w:line="360" w:lineRule="auto"/>
        <w:rPr>
          <w:rFonts w:hint="default" w:ascii="Times New Roman" w:hAnsi="Times New Roman" w:eastAsia="仿宋_GB2312" w:cs="Times New Roman"/>
          <w:color w:val="auto"/>
          <w:sz w:val="28"/>
          <w:szCs w:val="28"/>
          <w:lang w:eastAsia="zh-CN"/>
        </w:rPr>
      </w:pPr>
      <w:bookmarkStart w:id="190" w:name="_Toc1493406836_WPSOffice_Level3"/>
      <w:bookmarkStart w:id="191" w:name="_Toc1693296442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.2合格投标人不足3家的，不得评标。</w:t>
      </w:r>
      <w:bookmarkEnd w:id="190"/>
      <w:bookmarkEnd w:id="191"/>
    </w:p>
    <w:p w14:paraId="796DEF10">
      <w:pPr>
        <w:spacing w:line="360" w:lineRule="auto"/>
        <w:rPr>
          <w:rFonts w:hint="default" w:ascii="Times New Roman" w:hAnsi="Times New Roman" w:eastAsia="仿宋_GB2312" w:cs="Times New Roman"/>
          <w:color w:val="auto"/>
          <w:sz w:val="28"/>
          <w:szCs w:val="28"/>
          <w:lang w:eastAsia="zh-CN"/>
        </w:rPr>
      </w:pPr>
      <w:bookmarkStart w:id="192" w:name="_Toc1971674233_WPSOffice_Level3"/>
      <w:bookmarkStart w:id="193" w:name="_Toc1285333830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.3资格审查标准见“投标人须知前附表”。</w:t>
      </w:r>
      <w:bookmarkEnd w:id="192"/>
      <w:bookmarkEnd w:id="193"/>
    </w:p>
    <w:p w14:paraId="01965C85">
      <w:pPr>
        <w:spacing w:line="360" w:lineRule="auto"/>
        <w:rPr>
          <w:rFonts w:hint="default" w:ascii="Times New Roman" w:hAnsi="Times New Roman" w:eastAsia="仿宋_GB2312" w:cs="Times New Roman"/>
          <w:color w:val="auto"/>
          <w:sz w:val="28"/>
          <w:szCs w:val="28"/>
          <w:lang w:eastAsia="zh-CN"/>
        </w:rPr>
      </w:pPr>
      <w:bookmarkStart w:id="194" w:name="_Toc468577997_WPSOffice_Level3"/>
      <w:bookmarkStart w:id="195" w:name="_Toc1102086292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.4 信用记录的查询方法：见“投标人须知前附表”。</w:t>
      </w:r>
      <w:bookmarkEnd w:id="194"/>
      <w:bookmarkEnd w:id="195"/>
    </w:p>
    <w:p w14:paraId="17D9967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.评标委员会</w:t>
      </w:r>
    </w:p>
    <w:p w14:paraId="1C6EB30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lang w:val="en-US" w:eastAsia="zh-CN"/>
        </w:rPr>
        <w:t>提交</w:t>
      </w:r>
      <w:r>
        <w:rPr>
          <w:rFonts w:hint="default" w:ascii="Times New Roman" w:hAnsi="Times New Roman" w:eastAsia="仿宋_GB2312" w:cs="Times New Roman"/>
          <w:color w:val="auto"/>
          <w:sz w:val="28"/>
          <w:szCs w:val="28"/>
          <w:lang w:eastAsia="zh-CN"/>
        </w:rPr>
        <w:t>抽取</w:t>
      </w:r>
      <w:r>
        <w:rPr>
          <w:rFonts w:hint="default" w:ascii="Times New Roman" w:hAnsi="Times New Roman" w:eastAsia="仿宋_GB2312" w:cs="Times New Roman"/>
          <w:color w:val="auto"/>
          <w:sz w:val="28"/>
          <w:szCs w:val="28"/>
          <w:lang w:val="en-US" w:eastAsia="zh-CN"/>
        </w:rPr>
        <w:t>申请</w:t>
      </w:r>
      <w:r>
        <w:rPr>
          <w:rFonts w:hint="default" w:ascii="Times New Roman" w:hAnsi="Times New Roman" w:eastAsia="仿宋_GB2312" w:cs="Times New Roman"/>
          <w:color w:val="auto"/>
          <w:sz w:val="28"/>
          <w:szCs w:val="28"/>
          <w:lang w:eastAsia="zh-CN"/>
        </w:rPr>
        <w:t>，有关人员对评标委员会成员名单须严格保密。</w:t>
      </w:r>
    </w:p>
    <w:p w14:paraId="0ECC152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.2与投标人有利害关系的人员不得进入评标委员会。</w:t>
      </w:r>
    </w:p>
    <w:p w14:paraId="6A48D8D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33.</w:t>
      </w:r>
      <w:r>
        <w:rPr>
          <w:rFonts w:hint="default" w:ascii="Times New Roman" w:hAnsi="Times New Roman" w:eastAsia="仿宋_GB2312" w:cs="Times New Roman"/>
          <w:b/>
          <w:bCs/>
          <w:color w:val="auto"/>
          <w:sz w:val="28"/>
          <w:szCs w:val="28"/>
          <w:lang w:eastAsia="zh-CN"/>
        </w:rPr>
        <w:t>投标文件的澄清</w:t>
      </w:r>
    </w:p>
    <w:p w14:paraId="78AAF04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lang w:val="en-US" w:eastAsia="zh-CN"/>
        </w:rPr>
        <w:t>提出澄清</w:t>
      </w:r>
      <w:r>
        <w:rPr>
          <w:rFonts w:hint="default" w:ascii="Times New Roman" w:hAnsi="Times New Roman" w:eastAsia="仿宋_GB2312" w:cs="Times New Roman"/>
          <w:color w:val="auto"/>
          <w:sz w:val="28"/>
          <w:szCs w:val="28"/>
          <w:lang w:eastAsia="zh-CN"/>
        </w:rPr>
        <w:t>，请投标人澄清其投标内容。</w:t>
      </w:r>
    </w:p>
    <w:p w14:paraId="77EAE66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14:paraId="6BB0732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.3投标人的澄清文件是投标文件的组成部分。</w:t>
      </w:r>
    </w:p>
    <w:p w14:paraId="236E3B3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.4投标文件的澄清不得对投标内容进行实质性修改。</w:t>
      </w:r>
    </w:p>
    <w:p w14:paraId="1F5E9E0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34.</w:t>
      </w:r>
      <w:r>
        <w:rPr>
          <w:rFonts w:hint="default" w:ascii="Times New Roman" w:hAnsi="Times New Roman" w:eastAsia="仿宋_GB2312" w:cs="Times New Roman"/>
          <w:b/>
          <w:bCs/>
          <w:color w:val="auto"/>
          <w:sz w:val="28"/>
          <w:szCs w:val="28"/>
          <w:lang w:eastAsia="zh-CN"/>
        </w:rPr>
        <w:t>投标文件的符合性审查</w:t>
      </w:r>
    </w:p>
    <w:p w14:paraId="68CD79B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.1评标委员会将审查投标文件是否实质上响应招标文件。通过</w:t>
      </w:r>
      <w:r>
        <w:rPr>
          <w:rFonts w:hint="default" w:ascii="Times New Roman" w:hAnsi="Times New Roman" w:eastAsia="仿宋_GB2312" w:cs="Times New Roman"/>
          <w:color w:val="auto"/>
          <w:sz w:val="28"/>
          <w:szCs w:val="28"/>
          <w:lang w:val="en-US" w:eastAsia="zh-CN"/>
        </w:rPr>
        <w:t>符合性审查的</w:t>
      </w:r>
      <w:r>
        <w:rPr>
          <w:rFonts w:hint="default" w:ascii="Times New Roman" w:hAnsi="Times New Roman" w:eastAsia="仿宋_GB2312" w:cs="Times New Roman"/>
          <w:color w:val="auto"/>
          <w:sz w:val="28"/>
          <w:szCs w:val="28"/>
          <w:lang w:eastAsia="zh-CN"/>
        </w:rPr>
        <w:t>合格投标人不足3家的，</w:t>
      </w:r>
      <w:r>
        <w:rPr>
          <w:rFonts w:hint="default" w:ascii="Times New Roman" w:hAnsi="Times New Roman" w:eastAsia="仿宋_GB2312" w:cs="Times New Roman"/>
          <w:color w:val="auto"/>
          <w:sz w:val="28"/>
          <w:szCs w:val="28"/>
          <w:lang w:val="en-US" w:eastAsia="zh-CN"/>
        </w:rPr>
        <w:t>项目废标</w:t>
      </w:r>
      <w:r>
        <w:rPr>
          <w:rFonts w:hint="default" w:ascii="Times New Roman" w:hAnsi="Times New Roman" w:eastAsia="仿宋_GB2312" w:cs="Times New Roman"/>
          <w:color w:val="auto"/>
          <w:sz w:val="28"/>
          <w:szCs w:val="28"/>
          <w:lang w:eastAsia="zh-CN"/>
        </w:rPr>
        <w:t>。</w:t>
      </w:r>
    </w:p>
    <w:p w14:paraId="0D41ED9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.2允许修正投标文件中不构成重大偏离的、微小的、非正规的、不一致或不规则的地方。</w:t>
      </w:r>
    </w:p>
    <w:p w14:paraId="4D4F37E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.3在对投标文件进行详细评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之前，评标委员会将确定</w:t>
      </w:r>
      <w:r>
        <w:rPr>
          <w:rFonts w:hint="default"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14:paraId="66CCA3E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.4评标委员会判断投标文件的响应性仅基于投标文件本身内容而不靠外部证据。</w:t>
      </w:r>
    </w:p>
    <w:p w14:paraId="5D20BA0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.5实质上没有响应招标文件要求的投标文件无效，投标人不得通过修正或撤消不符之处而使其投标成为实质上响应投标。</w:t>
      </w:r>
    </w:p>
    <w:p w14:paraId="4B1E1E1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参与同一个标段（包）的投标人存在下列情形之一的，其投标（响应）文件无效：</w:t>
      </w:r>
    </w:p>
    <w:p w14:paraId="01D4FB8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14:paraId="68E7813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（2）不同投标人的投标（响应）文件由同一电子设备编制、加密或者上传；</w:t>
      </w:r>
    </w:p>
    <w:p w14:paraId="25B6B64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14:paraId="08A4044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（4）不同投标人的投标（响应）文件的内容存在两处以上专有细节错误一致；</w:t>
      </w:r>
    </w:p>
    <w:p w14:paraId="1409759E">
      <w:pPr>
        <w:spacing w:line="360" w:lineRule="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（5）其它涉嫌串通的情形。</w:t>
      </w:r>
    </w:p>
    <w:p w14:paraId="5196342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34.7有下列情形之一的，视为投标人串通投标，其投标无效：</w:t>
      </w:r>
    </w:p>
    <w:p w14:paraId="477917E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（1）不同投标人的投标文件由同一单位或者个人编制；</w:t>
      </w:r>
    </w:p>
    <w:p w14:paraId="3B2369E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（2）不同投标人委托同一单位或者个人办理投标事宜；</w:t>
      </w:r>
    </w:p>
    <w:p w14:paraId="0026A2A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（3）不同投标人的投标文件载明的项目管理成员或者联系人员为同一人；</w:t>
      </w:r>
    </w:p>
    <w:p w14:paraId="544A457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（4）不同投标人的投标文件异常一致或者投标报价呈规律性差异；</w:t>
      </w:r>
    </w:p>
    <w:p w14:paraId="6ED5DCD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（5）不同投标人的投标文件相互混装；</w:t>
      </w:r>
    </w:p>
    <w:p w14:paraId="7DCB407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（6）不同投标人的投标保证金从同一单位或者个人的账户转出。</w:t>
      </w:r>
    </w:p>
    <w:p w14:paraId="656ED25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.投标的评价</w:t>
      </w:r>
    </w:p>
    <w:p w14:paraId="260F44D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.1投标文件报价出现前后不一致的，按照下列规定修正：</w:t>
      </w:r>
    </w:p>
    <w:p w14:paraId="35B9C3C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（1）投标文件中开标一览表（报价表）内容与投标文件中相应内容不一致的，以开标一览表（报价表）为准；</w:t>
      </w:r>
    </w:p>
    <w:p w14:paraId="51B2373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（2）大写金额和小写金额不一致的，以大写金额为准；</w:t>
      </w:r>
    </w:p>
    <w:p w14:paraId="3A931F2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（3）单价金额小数点或者百分比有明显错位的，以开标一览表的总价为准，并修改单价；</w:t>
      </w:r>
    </w:p>
    <w:p w14:paraId="6268109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（4）总价金额与按单价汇总金额不一致的，以单价金额计算结果为准。</w:t>
      </w:r>
    </w:p>
    <w:p w14:paraId="36AE8EA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14:paraId="5FDF728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6D3F91C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.3评标委员会只对已判定为实质性响应的投标文件进行评价和比较。</w:t>
      </w:r>
    </w:p>
    <w:p w14:paraId="6813EFE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.4节能环保政策</w:t>
      </w:r>
    </w:p>
    <w:p w14:paraId="7FBA79F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14:paraId="7B42ED3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14:paraId="34E15DD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14:paraId="2C55AED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p w14:paraId="2C9AA1A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0B7EB7B4">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35.5 </w:t>
      </w:r>
      <w:r>
        <w:rPr>
          <w:rFonts w:hint="default" w:ascii="Times New Roman" w:hAnsi="Times New Roman" w:eastAsia="仿宋_GB2312" w:cs="Times New Roman"/>
          <w:color w:val="auto"/>
          <w:sz w:val="28"/>
          <w:szCs w:val="28"/>
          <w:lang w:eastAsia="zh-CN"/>
        </w:rPr>
        <w:t>正版软件的要求</w:t>
      </w:r>
    </w:p>
    <w:p w14:paraId="4E51B4C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投标人需承诺投报的计算机产品预装正版操作系统，投报的硬件产品内的预装软件为正版软件。本项目如需落实正版软件要求，将在“投标人须知前附表”中载明。</w:t>
      </w:r>
    </w:p>
    <w:p w14:paraId="66493D6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35.6</w:t>
      </w:r>
      <w:r>
        <w:rPr>
          <w:rFonts w:hint="default" w:ascii="Times New Roman" w:hAnsi="Times New Roman" w:eastAsia="仿宋_GB2312" w:cs="Times New Roman"/>
          <w:color w:val="auto"/>
          <w:sz w:val="28"/>
          <w:szCs w:val="28"/>
          <w:lang w:eastAsia="zh-CN"/>
        </w:rPr>
        <w:t>商品包装和快递包装要求</w:t>
      </w:r>
    </w:p>
    <w:p w14:paraId="67CFFA0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投标人须知前附表”中载明。</w:t>
      </w:r>
    </w:p>
    <w:p w14:paraId="58FAF7A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.评标价的确定</w:t>
      </w:r>
    </w:p>
    <w:p w14:paraId="1D406AC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49118A8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（1）采购项目或采购包预留釆购份额专门面向中小企业采购；</w:t>
      </w:r>
    </w:p>
    <w:p w14:paraId="58861CD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0%的扣除，用扣除后的价格参加评审。中小企业扶持政策：见“投标人须知前附表”。</w:t>
      </w:r>
    </w:p>
    <w:p w14:paraId="25A88A5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240FD8B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14:paraId="131F3B5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71F3254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36.2</w:t>
      </w:r>
      <w:r>
        <w:rPr>
          <w:rFonts w:hint="default" w:ascii="Times New Roman" w:hAnsi="Times New Roman" w:eastAsia="仿宋_GB2312" w:cs="Times New Roman"/>
          <w:color w:val="auto"/>
          <w:sz w:val="28"/>
          <w:szCs w:val="28"/>
          <w:lang w:eastAsia="zh-CN"/>
        </w:rPr>
        <w:t>评标价不作为中标价和合同签约价，中标价和合同签约价仍以其投标文件中的报价为准。</w:t>
      </w:r>
    </w:p>
    <w:p w14:paraId="5000892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lang w:eastAsia="zh-CN"/>
        </w:rPr>
        <w:t>.评标结果</w:t>
      </w:r>
    </w:p>
    <w:p w14:paraId="4B3B64C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27B041F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.2投标人的评审得分为所有评委评审得分的算术平均值，评审得分取至小数点后两位（第三位四舍五入）。</w:t>
      </w:r>
    </w:p>
    <w:p w14:paraId="57553DB8">
      <w:pPr>
        <w:pStyle w:val="95"/>
        <w:spacing w:line="360" w:lineRule="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z w:val="28"/>
          <w:szCs w:val="28"/>
        </w:rPr>
        <w:t>38.</w:t>
      </w:r>
      <w:r>
        <w:rPr>
          <w:rFonts w:hint="default" w:ascii="Times New Roman" w:hAnsi="Times New Roman" w:eastAsia="仿宋_GB2312" w:cs="Times New Roman"/>
          <w:b/>
          <w:color w:val="auto"/>
          <w:sz w:val="28"/>
          <w:szCs w:val="28"/>
        </w:rPr>
        <w:t>推荐中标候选人原则及标准</w:t>
      </w:r>
    </w:p>
    <w:p w14:paraId="22C818C9">
      <w:pPr>
        <w:widowControl w:val="0"/>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53DDF59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9</w:t>
      </w:r>
      <w:r>
        <w:rPr>
          <w:rFonts w:hint="default" w:ascii="Times New Roman" w:hAnsi="Times New Roman" w:eastAsia="仿宋_GB2312" w:cs="Times New Roman"/>
          <w:b/>
          <w:bCs/>
          <w:color w:val="auto"/>
          <w:sz w:val="28"/>
          <w:szCs w:val="28"/>
          <w:lang w:eastAsia="zh-CN"/>
        </w:rPr>
        <w:t>.保密及其它注意事项</w:t>
      </w:r>
    </w:p>
    <w:p w14:paraId="458A098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.1评标是招标工作的重要环节，评标工作在评标委员会内独立进行。</w:t>
      </w:r>
    </w:p>
    <w:p w14:paraId="4A0A3A3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.2评标委员会将遵照规定的评标方法，公正、平等地对待所有投标人。</w:t>
      </w:r>
    </w:p>
    <w:p w14:paraId="61C9B18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.3在评标期间，投标人不得向评委询问评标情况，不得进行旨在影响评标结果的活动。</w:t>
      </w:r>
    </w:p>
    <w:p w14:paraId="191E3F5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.4为保证评标的公正性，开标后直至授予投标人合同，评委不得与投标人私下交换意见。</w:t>
      </w:r>
    </w:p>
    <w:p w14:paraId="79555F6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.5在评标工作结束后，凡与评标情况有接触的任何人不得擅自将评标情况扩散出评标人员之外。</w:t>
      </w:r>
    </w:p>
    <w:p w14:paraId="080C0CB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.6评标结束后，概不退还投标文件。</w:t>
      </w:r>
    </w:p>
    <w:p w14:paraId="65589288">
      <w:pPr>
        <w:pStyle w:val="99"/>
        <w:ind w:firstLine="240"/>
        <w:rPr>
          <w:rFonts w:hint="default" w:ascii="Times New Roman" w:hAnsi="Times New Roman" w:cs="Times New Roman"/>
          <w:color w:val="auto"/>
        </w:rPr>
      </w:pPr>
    </w:p>
    <w:p w14:paraId="3DF90D9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6" w:name="_Toc1199683400_WPSOffice_Level2"/>
      <w:bookmarkStart w:id="197" w:name="_Toc1781574470_WPSOffice_Level2"/>
      <w:bookmarkStart w:id="198" w:name="_Toc469259728"/>
      <w:bookmarkStart w:id="199" w:name="_Toc57506616"/>
      <w:bookmarkStart w:id="200" w:name="_Toc1542593003"/>
      <w:bookmarkStart w:id="201" w:name="_Toc799007261"/>
      <w:bookmarkStart w:id="202" w:name="_Toc2899487"/>
      <w:bookmarkStart w:id="203" w:name="_Toc1092967952_WPSOffice_Level2"/>
      <w:bookmarkStart w:id="204" w:name="_Toc1052785819"/>
      <w:bookmarkStart w:id="205" w:name="_Toc825115381"/>
      <w:bookmarkStart w:id="206" w:name="_Toc395900728"/>
      <w:bookmarkStart w:id="207" w:name="_Toc69887890"/>
      <w:r>
        <w:rPr>
          <w:rFonts w:hint="default" w:ascii="Times New Roman" w:hAnsi="Times New Roman" w:eastAsia="方正小标宋_GBK" w:cs="Times New Roman"/>
          <w:bCs/>
          <w:color w:val="auto"/>
          <w:kern w:val="0"/>
          <w:sz w:val="30"/>
          <w:szCs w:val="30"/>
          <w:lang w:val="en-US" w:eastAsia="zh-CN"/>
        </w:rPr>
        <w:t>六、确定中标</w:t>
      </w:r>
      <w:bookmarkEnd w:id="196"/>
      <w:bookmarkEnd w:id="197"/>
      <w:bookmarkEnd w:id="198"/>
      <w:bookmarkEnd w:id="199"/>
      <w:bookmarkEnd w:id="200"/>
      <w:bookmarkEnd w:id="201"/>
      <w:bookmarkEnd w:id="202"/>
      <w:bookmarkEnd w:id="203"/>
      <w:bookmarkEnd w:id="204"/>
      <w:bookmarkEnd w:id="205"/>
      <w:bookmarkEnd w:id="206"/>
      <w:bookmarkEnd w:id="207"/>
    </w:p>
    <w:p w14:paraId="6F889995">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40</w:t>
      </w:r>
      <w:r>
        <w:rPr>
          <w:rFonts w:hint="default" w:ascii="Times New Roman" w:hAnsi="Times New Roman" w:eastAsia="仿宋_GB2312" w:cs="Times New Roman"/>
          <w:b/>
          <w:bCs/>
          <w:color w:val="auto"/>
          <w:sz w:val="28"/>
          <w:szCs w:val="28"/>
          <w:lang w:val="en" w:eastAsia="zh-CN"/>
        </w:rPr>
        <w:t>.</w:t>
      </w:r>
      <w:r>
        <w:rPr>
          <w:rFonts w:hint="default" w:ascii="Times New Roman" w:hAnsi="Times New Roman" w:eastAsia="仿宋_GB2312" w:cs="Times New Roman"/>
          <w:b/>
          <w:color w:val="auto"/>
          <w:kern w:val="0"/>
          <w:sz w:val="28"/>
          <w:szCs w:val="28"/>
          <w:lang w:val="en-US" w:eastAsia="zh-CN"/>
        </w:rPr>
        <w:t>确定中标人</w:t>
      </w:r>
    </w:p>
    <w:p w14:paraId="60F1773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5F5FA57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40.2</w:t>
      </w:r>
      <w:r>
        <w:rPr>
          <w:rFonts w:hint="default" w:ascii="Times New Roman"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67FA4209">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59C4AF5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采购人按规定确定中标人后，</w:t>
      </w:r>
      <w:r>
        <w:rPr>
          <w:rFonts w:hint="default" w:ascii="Times New Roman" w:hAnsi="Times New Roman" w:eastAsia="仿宋_GB2312" w:cs="Times New Roman"/>
          <w:color w:val="auto"/>
          <w:sz w:val="28"/>
          <w:szCs w:val="28"/>
          <w:lang w:val="en-US" w:eastAsia="zh-CN"/>
        </w:rPr>
        <w:t>采购人或</w:t>
      </w:r>
      <w:r>
        <w:rPr>
          <w:rFonts w:hint="default" w:ascii="Times New Roman" w:hAnsi="Times New Roman" w:eastAsia="仿宋_GB2312" w:cs="Times New Roman"/>
          <w:color w:val="auto"/>
          <w:sz w:val="28"/>
          <w:szCs w:val="28"/>
          <w:lang w:eastAsia="zh-CN"/>
        </w:rPr>
        <w:t>集中采购机构应将中标结果在“投标人须知前附表”规定的媒介上予以公告，中标结果公告期限为1个工作日。</w:t>
      </w:r>
    </w:p>
    <w:p w14:paraId="6539D7AA">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3DFC2AFD">
      <w:pPr>
        <w:pStyle w:val="3"/>
        <w:spacing w:before="0"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41.3</w:t>
      </w:r>
      <w:r>
        <w:rPr>
          <w:rFonts w:hint="default" w:ascii="Times New Roman" w:hAnsi="Times New Roman" w:eastAsia="仿宋_GB2312" w:cs="Times New Roman"/>
          <w:kern w:val="1"/>
          <w:sz w:val="28"/>
          <w:szCs w:val="28"/>
          <w:lang w:eastAsia="zh-CN"/>
        </w:rPr>
        <w:t>中标通知书发出后，采购人不得违法改变</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lang w:eastAsia="zh-CN"/>
        </w:rPr>
        <w:t>结果，中标</w:t>
      </w:r>
      <w:r>
        <w:rPr>
          <w:rFonts w:hint="default" w:ascii="Times New Roman" w:hAnsi="Times New Roman" w:eastAsia="仿宋_GB2312" w:cs="Times New Roman"/>
          <w:kern w:val="1"/>
          <w:sz w:val="28"/>
          <w:szCs w:val="28"/>
          <w:lang w:val="en-US" w:eastAsia="zh-CN"/>
        </w:rPr>
        <w:t>人</w:t>
      </w:r>
      <w:r>
        <w:rPr>
          <w:rFonts w:hint="default" w:ascii="Times New Roman" w:hAnsi="Times New Roman" w:eastAsia="仿宋_GB2312" w:cs="Times New Roman"/>
          <w:kern w:val="1"/>
          <w:sz w:val="28"/>
          <w:szCs w:val="28"/>
          <w:lang w:eastAsia="zh-CN"/>
        </w:rPr>
        <w:t>无正当理由不得放弃</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lang w:eastAsia="zh-CN"/>
        </w:rPr>
        <w:t>。</w:t>
      </w:r>
    </w:p>
    <w:p w14:paraId="22AB6F3D">
      <w:pPr>
        <w:widowControl w:val="0"/>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.接受和拒绝任何或所有投标的权利</w:t>
      </w:r>
    </w:p>
    <w:p w14:paraId="14CBC69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42A7958E">
      <w:pPr>
        <w:rPr>
          <w:rFonts w:hint="default" w:ascii="Times New Roman" w:hAnsi="Times New Roman" w:cs="Times New Roman"/>
          <w:color w:val="auto"/>
          <w:lang w:eastAsia="zh-CN"/>
        </w:rPr>
      </w:pPr>
    </w:p>
    <w:p w14:paraId="7420955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8" w:name="_Toc285838294"/>
      <w:bookmarkStart w:id="209" w:name="_Toc574236286"/>
      <w:bookmarkStart w:id="210" w:name="_Toc1835231440"/>
      <w:bookmarkStart w:id="211" w:name="_Toc1253526278"/>
      <w:bookmarkStart w:id="212" w:name="_Toc212998948_WPSOffice_Level2"/>
      <w:bookmarkStart w:id="213" w:name="_Toc155496134_WPSOffice_Level2"/>
      <w:bookmarkStart w:id="214" w:name="_Toc2132928082"/>
      <w:bookmarkStart w:id="215" w:name="_Toc1194929028_WPSOffice_Level2"/>
      <w:bookmarkStart w:id="216" w:name="_Toc294849240"/>
      <w:bookmarkStart w:id="217" w:name="_Toc1674499174"/>
      <w:bookmarkStart w:id="218" w:name="_Toc289293782"/>
      <w:bookmarkStart w:id="219" w:name="_Toc627288238"/>
      <w:r>
        <w:rPr>
          <w:rFonts w:hint="default" w:ascii="Times New Roman" w:hAnsi="Times New Roman" w:eastAsia="方正小标宋_GBK" w:cs="Times New Roman"/>
          <w:bCs/>
          <w:color w:val="auto"/>
          <w:kern w:val="0"/>
          <w:sz w:val="30"/>
          <w:szCs w:val="30"/>
          <w:lang w:val="en-US" w:eastAsia="zh-CN"/>
        </w:rPr>
        <w:t>七、授予合同</w:t>
      </w:r>
      <w:bookmarkEnd w:id="208"/>
      <w:bookmarkEnd w:id="209"/>
      <w:bookmarkEnd w:id="210"/>
      <w:bookmarkEnd w:id="211"/>
      <w:bookmarkEnd w:id="212"/>
      <w:bookmarkEnd w:id="213"/>
      <w:bookmarkEnd w:id="214"/>
      <w:bookmarkEnd w:id="215"/>
      <w:bookmarkEnd w:id="216"/>
      <w:bookmarkEnd w:id="217"/>
      <w:bookmarkEnd w:id="218"/>
      <w:bookmarkEnd w:id="219"/>
    </w:p>
    <w:p w14:paraId="1679283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.合同授予标准</w:t>
      </w:r>
    </w:p>
    <w:p w14:paraId="1F4A584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除本章第4</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条、</w:t>
      </w:r>
      <w:r>
        <w:rPr>
          <w:rFonts w:hint="default" w:ascii="Times New Roman" w:hAnsi="Times New Roman" w:eastAsia="仿宋_GB2312" w:cs="Times New Roman"/>
          <w:color w:val="auto"/>
          <w:sz w:val="28"/>
          <w:szCs w:val="28"/>
          <w:lang w:val="en-US" w:eastAsia="zh-CN"/>
        </w:rPr>
        <w:t>47条</w:t>
      </w:r>
      <w:r>
        <w:rPr>
          <w:rFonts w:hint="default" w:ascii="Times New Roman"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14:paraId="0F069A8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.合同授予时</w:t>
      </w:r>
      <w:r>
        <w:rPr>
          <w:rFonts w:hint="default" w:ascii="Times New Roman" w:hAnsi="Times New Roman" w:eastAsia="仿宋_GB2312" w:cs="Times New Roman"/>
          <w:b/>
          <w:bCs/>
          <w:color w:val="auto"/>
          <w:sz w:val="28"/>
          <w:szCs w:val="28"/>
          <w:lang w:val="en-US" w:eastAsia="zh-CN"/>
        </w:rPr>
        <w:t>追加</w:t>
      </w:r>
      <w:r>
        <w:rPr>
          <w:rFonts w:hint="default" w:ascii="Times New Roman" w:hAnsi="Times New Roman" w:eastAsia="仿宋_GB2312" w:cs="Times New Roman"/>
          <w:b/>
          <w:bCs/>
          <w:color w:val="auto"/>
          <w:sz w:val="28"/>
          <w:szCs w:val="28"/>
          <w:lang w:eastAsia="zh-CN"/>
        </w:rPr>
        <w:t>采购</w:t>
      </w:r>
      <w:r>
        <w:rPr>
          <w:rFonts w:hint="default" w:ascii="Times New Roman" w:hAnsi="Times New Roman" w:eastAsia="仿宋_GB2312" w:cs="Times New Roman"/>
          <w:b/>
          <w:bCs/>
          <w:color w:val="auto"/>
          <w:sz w:val="28"/>
          <w:szCs w:val="28"/>
          <w:lang w:val="en-US" w:eastAsia="zh-CN"/>
        </w:rPr>
        <w:t>货物</w:t>
      </w:r>
      <w:r>
        <w:rPr>
          <w:rFonts w:hint="default" w:ascii="Times New Roman" w:hAnsi="Times New Roman" w:eastAsia="仿宋_GB2312" w:cs="Times New Roman"/>
          <w:b/>
          <w:bCs/>
          <w:color w:val="auto"/>
          <w:sz w:val="28"/>
          <w:szCs w:val="28"/>
          <w:lang w:eastAsia="zh-CN"/>
        </w:rPr>
        <w:t>数量的权利</w:t>
      </w:r>
    </w:p>
    <w:p w14:paraId="3F41130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采购人在授予合同时有权在“投标人须知前附表”规定的范围内，对项目需求中规定的货物的数量予以增加，但不得对货物单价及伴随服务内容或其它实质性的条款和条件做任何改变。</w:t>
      </w:r>
    </w:p>
    <w:p w14:paraId="7905CD7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45.</w:t>
      </w:r>
      <w:r>
        <w:rPr>
          <w:rFonts w:hint="default" w:ascii="Times New Roman" w:hAnsi="Times New Roman" w:eastAsia="仿宋_GB2312" w:cs="Times New Roman"/>
          <w:b/>
          <w:bCs/>
          <w:color w:val="auto"/>
          <w:sz w:val="28"/>
          <w:szCs w:val="28"/>
          <w:lang w:eastAsia="zh-CN"/>
        </w:rPr>
        <w:t>签订合同</w:t>
      </w:r>
    </w:p>
    <w:p w14:paraId="2F76FBF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11005A7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.2招标文件、中标人的投标文件和澄清文件等，均应作为签约的合同文本的基础。</w:t>
      </w:r>
    </w:p>
    <w:p w14:paraId="6013E86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0AE1C142">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14:paraId="5C31721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中标人应按招标文件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2A52319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47.</w:t>
      </w:r>
      <w:r>
        <w:rPr>
          <w:rFonts w:hint="default" w:ascii="Times New Roman" w:hAnsi="Times New Roman" w:eastAsia="仿宋_GB2312" w:cs="Times New Roman"/>
          <w:color w:val="auto"/>
          <w:sz w:val="28"/>
          <w:szCs w:val="28"/>
          <w:lang w:eastAsia="zh-CN"/>
        </w:rPr>
        <w:t>如中标人不按本章第4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lang w:val="en-US" w:eastAsia="zh-CN"/>
        </w:rPr>
        <w:t>承</w:t>
      </w:r>
      <w:r>
        <w:rPr>
          <w:rFonts w:hint="default" w:ascii="Times New Roman" w:hAnsi="Times New Roman" w:eastAsia="仿宋_GB2312" w:cs="Times New Roman"/>
          <w:color w:val="auto"/>
          <w:sz w:val="28"/>
          <w:szCs w:val="28"/>
          <w:lang w:eastAsia="zh-CN"/>
        </w:rPr>
        <w:t>担相应的违约责任）。采购人可在按照评标报告推荐的中标候选人名单排序，确定下一中标候选人为中标人，也可以重新开展政府采购活动。</w:t>
      </w:r>
    </w:p>
    <w:p w14:paraId="621743AA">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779A648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本项目是否由中标人向</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支付招标代理费，按照投标人须知前附表规定执行。</w:t>
      </w:r>
    </w:p>
    <w:p w14:paraId="6ED6749F">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2A5D28C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提出书面质疑。</w:t>
      </w:r>
    </w:p>
    <w:p w14:paraId="32CB73B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240AA286">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1BFB7113">
      <w:pPr>
        <w:spacing w:line="360" w:lineRule="auto"/>
        <w:rPr>
          <w:rFonts w:hint="default" w:ascii="Times New Roman" w:hAnsi="Times New Roman" w:eastAsia="仿宋_GB2312" w:cs="Times New Roman"/>
          <w:color w:val="auto"/>
          <w:sz w:val="28"/>
          <w:szCs w:val="28"/>
          <w:lang w:eastAsia="zh-CN"/>
        </w:rPr>
      </w:pPr>
    </w:p>
    <w:p w14:paraId="2BCC16B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0" w:name="_Toc65811364"/>
      <w:bookmarkStart w:id="221" w:name="_Toc1766978063_WPSOffice_Level2"/>
      <w:bookmarkStart w:id="222" w:name="_Toc2106161628_WPSOffice_Level2"/>
      <w:bookmarkStart w:id="223" w:name="_Toc1615377744"/>
      <w:bookmarkStart w:id="224" w:name="_Toc691566780"/>
      <w:bookmarkStart w:id="225" w:name="_Toc512476358"/>
      <w:bookmarkStart w:id="226" w:name="_Toc2042622906"/>
      <w:bookmarkStart w:id="227" w:name="_Toc2050602757_WPSOffice_Level2"/>
      <w:bookmarkStart w:id="228" w:name="_Toc1226187921"/>
      <w:bookmarkStart w:id="229" w:name="_Toc1789726127"/>
      <w:bookmarkStart w:id="230" w:name="_Toc1400468441"/>
      <w:bookmarkStart w:id="231" w:name="_Toc1108985532"/>
      <w:r>
        <w:rPr>
          <w:rFonts w:hint="default" w:ascii="Times New Roman" w:hAnsi="Times New Roman" w:eastAsia="方正小标宋_GBK" w:cs="Times New Roman"/>
          <w:bCs/>
          <w:color w:val="auto"/>
          <w:kern w:val="0"/>
          <w:sz w:val="30"/>
          <w:szCs w:val="30"/>
          <w:lang w:val="en-US" w:eastAsia="zh-CN"/>
        </w:rPr>
        <w:t>八、需要补充的其他内容</w:t>
      </w:r>
      <w:bookmarkEnd w:id="220"/>
      <w:bookmarkEnd w:id="221"/>
      <w:bookmarkEnd w:id="222"/>
      <w:bookmarkEnd w:id="223"/>
      <w:bookmarkEnd w:id="224"/>
      <w:bookmarkEnd w:id="225"/>
      <w:bookmarkEnd w:id="226"/>
      <w:bookmarkEnd w:id="227"/>
      <w:bookmarkEnd w:id="228"/>
      <w:bookmarkEnd w:id="229"/>
      <w:bookmarkEnd w:id="230"/>
      <w:bookmarkEnd w:id="231"/>
    </w:p>
    <w:p w14:paraId="73E6E75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50</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需要补充的其他内容：见“投标人须知前附表”。</w:t>
      </w:r>
    </w:p>
    <w:p w14:paraId="402F024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18F927E7">
      <w:pPr>
        <w:pStyle w:val="3"/>
        <w:rPr>
          <w:rFonts w:hint="default" w:ascii="Times New Roman" w:hAnsi="Times New Roman" w:cs="Times New Roman"/>
          <w:lang w:eastAsia="zh-CN"/>
        </w:rPr>
      </w:pPr>
    </w:p>
    <w:p w14:paraId="7C6EF6E6">
      <w:pPr>
        <w:pStyle w:val="6"/>
        <w:spacing w:before="0" w:after="0" w:line="360" w:lineRule="auto"/>
        <w:jc w:val="center"/>
        <w:rPr>
          <w:rFonts w:hint="default" w:ascii="Times New Roman" w:hAnsi="Times New Roman" w:eastAsia="宋体" w:cs="Times New Roman"/>
          <w:color w:val="auto"/>
          <w:sz w:val="36"/>
          <w:szCs w:val="36"/>
          <w:lang w:val="en-US" w:eastAsia="zh-CN"/>
        </w:rPr>
      </w:pPr>
      <w:r>
        <w:rPr>
          <w:rFonts w:hint="default" w:ascii="Times New Roman" w:hAnsi="Times New Roman" w:cs="Times New Roman"/>
          <w:color w:val="auto"/>
          <w:lang w:eastAsia="zh-CN"/>
        </w:rPr>
        <w:br w:type="page"/>
      </w:r>
      <w:bookmarkEnd w:id="123"/>
      <w:bookmarkEnd w:id="124"/>
      <w:bookmarkEnd w:id="125"/>
      <w:bookmarkStart w:id="232" w:name="_Toc839610870"/>
      <w:bookmarkStart w:id="233" w:name="_Toc893337798"/>
      <w:bookmarkStart w:id="234" w:name="_Toc642928449_WPSOffice_Level1"/>
      <w:bookmarkStart w:id="235" w:name="_Toc1772010121"/>
      <w:bookmarkStart w:id="236" w:name="_Toc335147862_WPSOffice_Level1"/>
      <w:bookmarkStart w:id="237" w:name="_Toc140667688"/>
      <w:bookmarkStart w:id="238" w:name="_Toc74311171"/>
      <w:bookmarkStart w:id="239" w:name="_Toc63558279_WPSOffice_Level1"/>
      <w:bookmarkStart w:id="240" w:name="_Toc764191523_WPSOffice_Level1"/>
      <w:bookmarkStart w:id="241" w:name="_Toc310774132_WPSOffice_Level1"/>
      <w:bookmarkStart w:id="242" w:name="_Toc2100027940"/>
      <w:bookmarkStart w:id="243" w:name="_Toc1644299675"/>
      <w:bookmarkStart w:id="244" w:name="_Toc2024009066"/>
      <w:bookmarkStart w:id="245" w:name="_Toc300363790"/>
      <w:bookmarkStart w:id="246" w:name="_Toc308141697"/>
      <w:bookmarkStart w:id="247" w:name="_Toc1340807913"/>
      <w:bookmarkStart w:id="248" w:name="_Toc237350522_WPSOffice_Level1"/>
      <w:bookmarkStart w:id="249" w:name="_Toc1415346380_WPSOffice_Level1"/>
      <w:bookmarkStart w:id="250" w:name="_Toc1839196008_WPSOffice_Level1"/>
      <w:r>
        <w:rPr>
          <w:rFonts w:hint="default" w:ascii="Times New Roman" w:hAnsi="Times New Roman" w:eastAsia="宋体" w:cs="Times New Roman"/>
          <w:color w:val="auto"/>
          <w:sz w:val="36"/>
          <w:szCs w:val="36"/>
          <w:lang w:val="en-US" w:eastAsia="zh-CN"/>
        </w:rPr>
        <w:t xml:space="preserve">第四章 </w:t>
      </w:r>
      <w:r>
        <w:rPr>
          <w:rFonts w:hint="default" w:ascii="Times New Roman" w:hAnsi="Times New Roman" w:eastAsia="宋体" w:cs="Times New Roman"/>
          <w:color w:val="auto"/>
          <w:sz w:val="36"/>
          <w:szCs w:val="36"/>
          <w:lang w:eastAsia="zh-CN"/>
        </w:rPr>
        <w:t>资格证明文件格式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C6E4827">
      <w:pPr>
        <w:jc w:val="center"/>
        <w:rPr>
          <w:rFonts w:hint="default" w:ascii="Times New Roman" w:hAnsi="Times New Roman" w:eastAsia="宋体" w:cs="Times New Roman"/>
          <w:color w:val="auto"/>
          <w:sz w:val="48"/>
          <w:szCs w:val="48"/>
          <w:lang w:eastAsia="zh-CN"/>
        </w:rPr>
      </w:pPr>
    </w:p>
    <w:bookmarkEnd w:id="248"/>
    <w:bookmarkEnd w:id="249"/>
    <w:bookmarkEnd w:id="250"/>
    <w:p w14:paraId="3BF720B8">
      <w:pPr>
        <w:spacing w:line="360" w:lineRule="auto"/>
        <w:ind w:left="1080" w:hanging="540"/>
        <w:jc w:val="center"/>
        <w:rPr>
          <w:rFonts w:hint="default" w:ascii="Times New Roman" w:hAnsi="Times New Roman" w:eastAsia="宋体" w:cs="Times New Roman"/>
          <w:color w:val="auto"/>
          <w:sz w:val="24"/>
          <w:szCs w:val="24"/>
          <w:lang w:val="en-US" w:eastAsia="zh-CN"/>
        </w:rPr>
      </w:pPr>
    </w:p>
    <w:p w14:paraId="586F35D6">
      <w:pPr>
        <w:tabs>
          <w:tab w:val="left" w:pos="1950"/>
        </w:tabs>
        <w:jc w:val="center"/>
        <w:rPr>
          <w:rFonts w:hint="default" w:ascii="Times New Roman" w:hAnsi="Times New Roman" w:eastAsia="宋体" w:cs="Times New Roman"/>
          <w:b/>
          <w:bCs/>
          <w:color w:val="auto"/>
          <w:sz w:val="56"/>
          <w:szCs w:val="56"/>
          <w:lang w:val="en" w:eastAsia="zh-CN"/>
        </w:rPr>
      </w:pPr>
      <w:r>
        <w:rPr>
          <w:rFonts w:hint="default" w:ascii="Times New Roman" w:hAnsi="Times New Roman" w:eastAsia="宋体" w:cs="Times New Roman"/>
          <w:b/>
          <w:bCs/>
          <w:color w:val="auto"/>
          <w:sz w:val="56"/>
          <w:szCs w:val="56"/>
          <w:lang w:val="en" w:eastAsia="zh-CN"/>
        </w:rPr>
        <w:t>河南工业和信息化职业学院学校1#、2#、3#、6#学生公寓家具更新项目</w:t>
      </w:r>
    </w:p>
    <w:p w14:paraId="1ECAEFDF">
      <w:pPr>
        <w:tabs>
          <w:tab w:val="left" w:pos="1950"/>
        </w:tabs>
        <w:jc w:val="left"/>
        <w:rPr>
          <w:rFonts w:hint="default" w:ascii="Times New Roman" w:hAnsi="Times New Roman" w:eastAsia="宋体" w:cs="Times New Roman"/>
          <w:b/>
          <w:bCs/>
          <w:color w:val="auto"/>
          <w:lang w:val="en-US" w:eastAsia="zh-CN"/>
        </w:rPr>
      </w:pPr>
    </w:p>
    <w:p w14:paraId="245132DC">
      <w:pPr>
        <w:tabs>
          <w:tab w:val="left" w:pos="1950"/>
        </w:tabs>
        <w:jc w:val="left"/>
        <w:rPr>
          <w:rFonts w:hint="default" w:ascii="Times New Roman" w:hAnsi="Times New Roman" w:eastAsia="宋体" w:cs="Times New Roman"/>
          <w:b/>
          <w:bCs/>
          <w:color w:val="auto"/>
          <w:lang w:val="en-US" w:eastAsia="zh-CN"/>
        </w:rPr>
      </w:pPr>
    </w:p>
    <w:p w14:paraId="70596573">
      <w:pPr>
        <w:tabs>
          <w:tab w:val="left" w:pos="1950"/>
        </w:tabs>
        <w:jc w:val="left"/>
        <w:rPr>
          <w:rFonts w:hint="default" w:ascii="Times New Roman" w:hAnsi="Times New Roman" w:eastAsia="宋体" w:cs="Times New Roman"/>
          <w:b/>
          <w:bCs/>
          <w:color w:val="auto"/>
          <w:lang w:val="en-US" w:eastAsia="zh-CN"/>
        </w:rPr>
      </w:pPr>
    </w:p>
    <w:p w14:paraId="022A5BE3">
      <w:pPr>
        <w:tabs>
          <w:tab w:val="left" w:pos="1950"/>
        </w:tabs>
        <w:jc w:val="left"/>
        <w:rPr>
          <w:rFonts w:hint="default" w:ascii="Times New Roman" w:hAnsi="Times New Roman" w:eastAsia="宋体" w:cs="Times New Roman"/>
          <w:b/>
          <w:bCs/>
          <w:color w:val="auto"/>
          <w:lang w:val="en-US" w:eastAsia="zh-CN"/>
        </w:rPr>
      </w:pPr>
    </w:p>
    <w:p w14:paraId="661DB0A8">
      <w:pPr>
        <w:tabs>
          <w:tab w:val="left" w:pos="1950"/>
        </w:tabs>
        <w:jc w:val="left"/>
        <w:rPr>
          <w:rFonts w:hint="default" w:ascii="Times New Roman" w:hAnsi="Times New Roman" w:eastAsia="宋体" w:cs="Times New Roman"/>
          <w:b/>
          <w:bCs/>
          <w:color w:val="auto"/>
          <w:lang w:val="en-US" w:eastAsia="zh-CN"/>
        </w:rPr>
      </w:pPr>
    </w:p>
    <w:p w14:paraId="1CBC870F">
      <w:pPr>
        <w:tabs>
          <w:tab w:val="left" w:pos="1950"/>
        </w:tabs>
        <w:jc w:val="left"/>
        <w:rPr>
          <w:rFonts w:hint="default" w:ascii="Times New Roman" w:hAnsi="Times New Roman" w:eastAsia="宋体" w:cs="Times New Roman"/>
          <w:b/>
          <w:bCs/>
          <w:color w:val="auto"/>
          <w:lang w:val="en-US" w:eastAsia="zh-CN"/>
        </w:rPr>
      </w:pPr>
    </w:p>
    <w:p w14:paraId="5848DB09">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14:paraId="59FD67F5">
      <w:pPr>
        <w:widowControl w:val="0"/>
        <w:tabs>
          <w:tab w:val="left" w:pos="1950"/>
        </w:tabs>
        <w:jc w:val="center"/>
        <w:rPr>
          <w:rFonts w:hint="default" w:ascii="Times New Roman" w:hAnsi="Times New Roman" w:eastAsia="宋体" w:cs="Times New Roman"/>
          <w:b/>
          <w:color w:val="auto"/>
          <w:sz w:val="36"/>
          <w:szCs w:val="36"/>
          <w:lang w:eastAsia="zh-CN"/>
        </w:rPr>
      </w:pPr>
    </w:p>
    <w:p w14:paraId="3AA63E8E">
      <w:pPr>
        <w:widowControl w:val="0"/>
        <w:spacing w:line="360" w:lineRule="auto"/>
        <w:ind w:left="1080" w:leftChars="257" w:hanging="540"/>
        <w:jc w:val="center"/>
        <w:rPr>
          <w:rFonts w:hint="default" w:ascii="Times New Roman" w:hAnsi="Times New Roman" w:eastAsia="宋体" w:cs="Times New Roman"/>
          <w:b/>
          <w:color w:val="auto"/>
          <w:sz w:val="28"/>
          <w:szCs w:val="24"/>
          <w:lang w:val="en" w:eastAsia="zh-CN"/>
        </w:rPr>
      </w:pPr>
      <w:r>
        <w:rPr>
          <w:rFonts w:hint="default" w:ascii="Times New Roman" w:hAnsi="Times New Roman" w:eastAsia="宋体" w:cs="Times New Roman"/>
          <w:b/>
          <w:color w:val="auto"/>
          <w:sz w:val="36"/>
          <w:szCs w:val="36"/>
          <w:lang w:eastAsia="zh-CN"/>
        </w:rPr>
        <w:t>采购编号：豫财招标采购-2025-456</w:t>
      </w:r>
    </w:p>
    <w:p w14:paraId="7576AAEF">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5E40DDDA">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0DBC7004">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29334192">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30C243BB">
      <w:pPr>
        <w:pStyle w:val="185"/>
        <w:ind w:firstLine="0"/>
        <w:rPr>
          <w:rFonts w:hint="default" w:ascii="Times New Roman" w:hAnsi="Times New Roman" w:eastAsia="宋体" w:cs="Times New Roman"/>
          <w:color w:val="auto"/>
          <w:lang w:eastAsia="zh-CN"/>
        </w:rPr>
      </w:pPr>
    </w:p>
    <w:p w14:paraId="6F7BE7C9">
      <w:pPr>
        <w:spacing w:line="360" w:lineRule="auto"/>
        <w:ind w:left="708"/>
        <w:jc w:val="center"/>
        <w:rPr>
          <w:rFonts w:hint="default" w:ascii="Times New Roman" w:hAnsi="Times New Roman" w:eastAsia="仿宋_GB2312" w:cs="Times New Roman"/>
          <w:color w:val="auto"/>
          <w:sz w:val="28"/>
          <w:szCs w:val="28"/>
          <w:lang w:val="en-US" w:eastAsia="zh-CN"/>
        </w:rPr>
      </w:pPr>
    </w:p>
    <w:p w14:paraId="3B85ECE4">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51" w:name="_Toc1004915804_WPSOffice_Level3"/>
      <w:bookmarkStart w:id="252" w:name="_Toc32436634_WPSOffice_Level3"/>
    </w:p>
    <w:p w14:paraId="49EB1DAF">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p w14:paraId="72E8E6B7">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bookmarkEnd w:id="251"/>
    <w:bookmarkEnd w:id="252"/>
    <w:p w14:paraId="080CFF38">
      <w:pPr>
        <w:tabs>
          <w:tab w:val="left" w:pos="5580"/>
        </w:tabs>
        <w:spacing w:line="360" w:lineRule="auto"/>
        <w:ind w:firstLine="480"/>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p>
    <w:p w14:paraId="6946F205">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3" w:name="_Toc835682095_WPSOffice_Level3"/>
      <w:bookmarkStart w:id="254" w:name="_Toc371659587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253"/>
      <w:bookmarkEnd w:id="254"/>
    </w:p>
    <w:p w14:paraId="0C842D44">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5" w:name="_Toc1150235750_WPSOffice_Level3"/>
      <w:bookmarkStart w:id="256" w:name="_Toc1104501183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255"/>
      <w:bookmarkEnd w:id="256"/>
    </w:p>
    <w:p w14:paraId="6A857F8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7" w:name="_Toc568308316_WPSOffice_Level3"/>
      <w:bookmarkStart w:id="258" w:name="_Toc765241243_WPSOffice_Level3"/>
      <w:bookmarkStart w:id="259" w:name="_Toc2065680076_WPSOffice_Level3"/>
      <w:bookmarkStart w:id="260" w:name="_Toc281235268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257"/>
      <w:bookmarkEnd w:id="258"/>
    </w:p>
    <w:p w14:paraId="2E62C6B0">
      <w:pPr>
        <w:tabs>
          <w:tab w:val="left" w:pos="5580"/>
        </w:tabs>
        <w:spacing w:line="360" w:lineRule="auto"/>
        <w:ind w:firstLine="480"/>
        <w:rPr>
          <w:rFonts w:hint="default" w:ascii="Times New Roman" w:hAnsi="Times New Roman" w:eastAsia="仿宋_GB2312" w:cs="Times New Roman"/>
          <w:color w:val="auto"/>
          <w:kern w:val="0"/>
          <w:sz w:val="28"/>
          <w:szCs w:val="28"/>
          <w:highlight w:val="red"/>
          <w:lang w:eastAsia="zh-CN"/>
        </w:rPr>
      </w:pPr>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259"/>
      <w:bookmarkEnd w:id="260"/>
      <w:r>
        <w:rPr>
          <w:rFonts w:hint="default" w:ascii="Times New Roman" w:hAnsi="Times New Roman" w:eastAsia="仿宋_GB2312" w:cs="Times New Roman"/>
          <w:color w:val="auto"/>
          <w:kern w:val="0"/>
          <w:sz w:val="28"/>
          <w:szCs w:val="28"/>
          <w:lang w:eastAsia="zh-CN"/>
        </w:rPr>
        <w:t>声明</w:t>
      </w:r>
    </w:p>
    <w:p w14:paraId="1A890CE5">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bookmarkStart w:id="261" w:name="_Toc1395634740_WPSOffice_Level2"/>
      <w:bookmarkStart w:id="262" w:name="_Toc2005223374_WPSOffice_Level3"/>
      <w:bookmarkStart w:id="263" w:name="_Toc141596040_WPSOffice_Level3"/>
      <w:r>
        <w:rPr>
          <w:rFonts w:hint="default" w:ascii="Times New Roman" w:hAnsi="Times New Roman" w:eastAsia="仿宋_GB2312" w:cs="Times New Roman"/>
          <w:color w:val="auto"/>
          <w:kern w:val="0"/>
          <w:sz w:val="28"/>
          <w:szCs w:val="28"/>
          <w:lang w:val="en-US" w:eastAsia="zh-CN"/>
        </w:rPr>
        <w:t>六、投标人关联单位的说明</w:t>
      </w:r>
    </w:p>
    <w:p w14:paraId="0A3F138C">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七、</w:t>
      </w:r>
      <w:r>
        <w:rPr>
          <w:rFonts w:hint="default" w:ascii="Times New Roman" w:hAnsi="Times New Roman" w:eastAsia="仿宋_GB2312" w:cs="Times New Roman"/>
          <w:color w:val="auto"/>
          <w:kern w:val="0"/>
          <w:sz w:val="28"/>
          <w:szCs w:val="28"/>
          <w:lang w:eastAsia="zh-CN"/>
        </w:rPr>
        <w:t>其他资格证明文件</w:t>
      </w:r>
    </w:p>
    <w:bookmarkEnd w:id="261"/>
    <w:bookmarkEnd w:id="262"/>
    <w:bookmarkEnd w:id="263"/>
    <w:p w14:paraId="489E9B0F">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14:paraId="75210D4E">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05667B3A">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15864069">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5F3FACE6">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49A19310">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487B79A0">
      <w:pPr>
        <w:jc w:val="left"/>
        <w:rPr>
          <w:rFonts w:hint="default" w:ascii="Times New Roman" w:hAnsi="Times New Roman" w:eastAsia="宋体" w:cs="Times New Roman"/>
          <w:color w:val="auto"/>
          <w:sz w:val="28"/>
          <w:szCs w:val="28"/>
          <w:lang w:eastAsia="zh-CN"/>
        </w:rPr>
      </w:pPr>
      <w:bookmarkStart w:id="264" w:name="_Toc1666758381"/>
      <w:bookmarkStart w:id="265" w:name="_Toc740001715"/>
      <w:bookmarkStart w:id="266" w:name="_Toc442868323"/>
      <w:bookmarkStart w:id="267" w:name="_Toc1892257381_WPSOffice_Level3"/>
      <w:r>
        <w:rPr>
          <w:rFonts w:hint="default" w:ascii="Times New Roman" w:hAnsi="Times New Roman" w:eastAsia="黑体" w:cs="Times New Roman"/>
          <w:b/>
          <w:bCs/>
          <w:color w:val="auto"/>
          <w:sz w:val="28"/>
          <w:szCs w:val="28"/>
          <w:lang w:eastAsia="zh-CN"/>
        </w:rPr>
        <w:br w:type="page"/>
      </w:r>
      <w:bookmarkEnd w:id="264"/>
      <w:bookmarkEnd w:id="265"/>
      <w:bookmarkEnd w:id="266"/>
      <w:bookmarkEnd w:id="267"/>
    </w:p>
    <w:p w14:paraId="2A664876">
      <w:pPr>
        <w:pStyle w:val="7"/>
        <w:spacing w:before="0" w:after="0" w:line="360" w:lineRule="auto"/>
        <w:jc w:val="center"/>
        <w:rPr>
          <w:rFonts w:hint="default" w:ascii="Times New Roman" w:hAnsi="Times New Roman" w:eastAsia="黑体" w:cs="Times New Roman"/>
          <w:color w:val="auto"/>
          <w:sz w:val="28"/>
          <w:szCs w:val="28"/>
          <w:lang w:eastAsia="zh-CN"/>
        </w:rPr>
      </w:pPr>
      <w:bookmarkStart w:id="268" w:name="_Toc1274130635"/>
      <w:bookmarkStart w:id="269" w:name="_Toc1876865389"/>
      <w:bookmarkStart w:id="270" w:name="_Toc1793820901_WPSOffice_Level3"/>
      <w:bookmarkStart w:id="271" w:name="_Toc831756679"/>
      <w:bookmarkStart w:id="272" w:name="_Toc730361247"/>
      <w:bookmarkStart w:id="273" w:name="_Toc1480748811"/>
      <w:bookmarkStart w:id="274" w:name="_Toc1541909372_WPSOffice_Level3"/>
      <w:bookmarkStart w:id="275" w:name="_Toc503852734"/>
      <w:bookmarkStart w:id="276" w:name="_Toc262140077"/>
      <w:bookmarkStart w:id="277" w:name="_Toc1950934252"/>
      <w:bookmarkStart w:id="278" w:name="_Toc416910222"/>
      <w:r>
        <w:rPr>
          <w:rFonts w:hint="default" w:ascii="Times New Roman" w:hAnsi="Times New Roman" w:eastAsia="黑体" w:cs="Times New Roman"/>
          <w:color w:val="auto"/>
          <w:sz w:val="28"/>
          <w:szCs w:val="28"/>
          <w:lang w:val="en-US" w:eastAsia="zh-CN"/>
        </w:rPr>
        <w:t>一、</w:t>
      </w:r>
      <w:bookmarkEnd w:id="268"/>
      <w:bookmarkEnd w:id="269"/>
      <w:bookmarkEnd w:id="270"/>
      <w:bookmarkEnd w:id="271"/>
      <w:bookmarkEnd w:id="272"/>
      <w:bookmarkEnd w:id="273"/>
      <w:bookmarkEnd w:id="274"/>
      <w:bookmarkEnd w:id="275"/>
      <w:bookmarkEnd w:id="276"/>
      <w:bookmarkEnd w:id="277"/>
      <w:r>
        <w:rPr>
          <w:rFonts w:hint="default" w:ascii="Times New Roman" w:hAnsi="Times New Roman" w:eastAsia="方正小标宋_GBK" w:cs="Times New Roman"/>
          <w:b w:val="0"/>
          <w:color w:val="auto"/>
          <w:sz w:val="30"/>
          <w:szCs w:val="30"/>
          <w:lang w:val="en-US" w:eastAsia="zh-CN"/>
        </w:rPr>
        <w:t>法人或者其他组织的营业执照等证明文件或自然人的身份证明</w:t>
      </w:r>
      <w:bookmarkEnd w:id="278"/>
    </w:p>
    <w:p w14:paraId="1961D06E">
      <w:pPr>
        <w:rPr>
          <w:rFonts w:hint="default" w:ascii="Times New Roman" w:hAnsi="Times New Roman" w:cs="Times New Roman"/>
          <w:color w:val="auto"/>
          <w:lang w:eastAsia="zh-CN"/>
        </w:rPr>
      </w:pPr>
    </w:p>
    <w:p w14:paraId="781719F4">
      <w:pPr>
        <w:pStyle w:val="177"/>
        <w:tabs>
          <w:tab w:val="left" w:pos="5580"/>
        </w:tabs>
        <w:spacing w:line="360" w:lineRule="auto"/>
        <w:ind w:left="540" w:firstLine="480"/>
        <w:jc w:val="center"/>
        <w:rPr>
          <w:rFonts w:hint="default" w:ascii="Times New Roman" w:hAnsi="Times New Roman" w:cs="Times New Roman"/>
          <w:b/>
          <w:bCs/>
          <w:color w:val="auto"/>
          <w:sz w:val="24"/>
          <w:szCs w:val="24"/>
        </w:rPr>
      </w:pPr>
    </w:p>
    <w:p w14:paraId="4410C57C">
      <w:pPr>
        <w:pStyle w:val="177"/>
        <w:tabs>
          <w:tab w:val="left" w:pos="5580"/>
        </w:tabs>
        <w:spacing w:line="360" w:lineRule="auto"/>
        <w:ind w:left="540" w:firstLine="480"/>
        <w:rPr>
          <w:rFonts w:hint="default" w:ascii="Times New Roman" w:hAnsi="Times New Roman" w:cs="Times New Roman"/>
          <w:b/>
          <w:bCs/>
          <w:color w:val="auto"/>
          <w:sz w:val="24"/>
          <w:szCs w:val="24"/>
        </w:rPr>
      </w:pPr>
    </w:p>
    <w:p w14:paraId="1886D95A">
      <w:pPr>
        <w:pStyle w:val="177"/>
        <w:tabs>
          <w:tab w:val="left" w:pos="5580"/>
        </w:tabs>
        <w:spacing w:line="360" w:lineRule="auto"/>
        <w:ind w:left="540" w:firstLine="480"/>
        <w:rPr>
          <w:rFonts w:hint="default" w:ascii="Times New Roman" w:hAnsi="Times New Roman" w:cs="Times New Roman"/>
          <w:b/>
          <w:bCs/>
          <w:color w:val="auto"/>
          <w:sz w:val="24"/>
          <w:szCs w:val="24"/>
        </w:rPr>
      </w:pPr>
    </w:p>
    <w:p w14:paraId="79BBE5D9">
      <w:pPr>
        <w:pStyle w:val="177"/>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说明：</w:t>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zh-TW"/>
        </w:rPr>
        <w:t>提供有效的营业执照等证明文件原件或复印件扫描件。</w:t>
      </w:r>
    </w:p>
    <w:p w14:paraId="35DC1BE7">
      <w:pPr>
        <w:pStyle w:val="177"/>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bookmarkStart w:id="279" w:name="_Toc2081420463_WPSOffice_Level3"/>
      <w:bookmarkStart w:id="280" w:name="_Toc67715126_WPSOffice_Level3"/>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zh-TW"/>
        </w:rPr>
        <w:t>投标人为自然人的，应提供身份证明的原件或复印件扫描件。</w:t>
      </w:r>
      <w:bookmarkEnd w:id="279"/>
      <w:bookmarkEnd w:id="280"/>
    </w:p>
    <w:p w14:paraId="7C3358F5">
      <w:pPr>
        <w:pStyle w:val="177"/>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bookmarkStart w:id="281" w:name="_Toc1215272460_WPSOffice_Level3"/>
      <w:bookmarkStart w:id="282" w:name="_Toc781251951_WPSOffice_Level3"/>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zh-TW"/>
        </w:rPr>
        <w:t>联合体投标应提供联合体各方满足以上要求的证明文件。</w:t>
      </w:r>
      <w:bookmarkEnd w:id="281"/>
      <w:bookmarkEnd w:id="282"/>
    </w:p>
    <w:p w14:paraId="0B950BC4">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83" w:name="_Toc868984799"/>
      <w:bookmarkStart w:id="284" w:name="_Toc1319467764"/>
      <w:bookmarkStart w:id="285" w:name="_Toc1557063548"/>
      <w:bookmarkStart w:id="286" w:name="_Toc1215314597"/>
      <w:bookmarkStart w:id="287" w:name="_Toc456633459_WPSOffice_Level3"/>
    </w:p>
    <w:p w14:paraId="2F4834F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88" w:name="_Toc1518204884"/>
      <w:bookmarkStart w:id="289" w:name="_Toc937091873"/>
      <w:bookmarkStart w:id="290" w:name="_Toc1587241248"/>
      <w:bookmarkStart w:id="291" w:name="_Toc574791252"/>
      <w:bookmarkStart w:id="292" w:name="_Toc1494493586"/>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83"/>
      <w:bookmarkEnd w:id="284"/>
      <w:bookmarkEnd w:id="285"/>
      <w:bookmarkEnd w:id="286"/>
      <w:bookmarkEnd w:id="287"/>
      <w:bookmarkEnd w:id="288"/>
      <w:bookmarkEnd w:id="289"/>
      <w:bookmarkEnd w:id="290"/>
      <w:bookmarkEnd w:id="291"/>
      <w:bookmarkEnd w:id="292"/>
    </w:p>
    <w:p w14:paraId="0FB78372">
      <w:pPr>
        <w:spacing w:line="360" w:lineRule="auto"/>
        <w:jc w:val="center"/>
        <w:rPr>
          <w:rFonts w:hint="default" w:ascii="Times New Roman" w:hAnsi="Times New Roman" w:eastAsia="宋体" w:cs="Times New Roman"/>
          <w:color w:val="auto"/>
          <w:sz w:val="28"/>
          <w:szCs w:val="28"/>
          <w:lang w:eastAsia="zh-CN"/>
        </w:rPr>
      </w:pPr>
    </w:p>
    <w:p w14:paraId="364CF1D6">
      <w:pPr>
        <w:rPr>
          <w:rFonts w:hint="default" w:ascii="Times New Roman" w:hAnsi="Times New Roman" w:cs="Times New Roman"/>
          <w:color w:val="auto"/>
          <w:lang w:eastAsia="zh-CN"/>
        </w:rPr>
      </w:pPr>
    </w:p>
    <w:p w14:paraId="1B7E4437">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7DA01BAD">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5078CD4C">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D313262">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6C704B00">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提供投标人2024年度经审计的财务报告，要求注册会计师签字并加盖会计师印章；如截止到开标时间投标人成立时间不足要求时限的，须提供其开户银行出具的资信证明。</w:t>
      </w:r>
    </w:p>
    <w:p w14:paraId="3F82E757">
      <w:pPr>
        <w:pStyle w:val="7"/>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lang w:eastAsia="zh-CN"/>
        </w:rPr>
        <w:br w:type="page"/>
      </w:r>
      <w:bookmarkStart w:id="293" w:name="_Toc1968479748"/>
      <w:bookmarkStart w:id="294" w:name="_Toc436443482"/>
      <w:bookmarkStart w:id="295" w:name="_Toc1735681444"/>
      <w:bookmarkStart w:id="296" w:name="_Toc942688044_WPSOffice_Level3"/>
      <w:bookmarkStart w:id="297" w:name="_Toc1998858666"/>
      <w:bookmarkStart w:id="298" w:name="_Toc108935773"/>
      <w:bookmarkStart w:id="299" w:name="_Toc1125237527"/>
      <w:bookmarkStart w:id="300" w:name="_Toc1656782056"/>
      <w:bookmarkStart w:id="301" w:name="_Toc2082821673"/>
      <w:bookmarkStart w:id="302" w:name="_Toc1079740645"/>
      <w:bookmarkStart w:id="303" w:name="_Toc1030212309"/>
      <w:r>
        <w:rPr>
          <w:rFonts w:hint="default" w:ascii="Times New Roman" w:hAnsi="Times New Roman" w:eastAsia="方正小标宋_GBK" w:cs="Times New Roman"/>
          <w:b w:val="0"/>
          <w:color w:val="auto"/>
          <w:sz w:val="30"/>
          <w:szCs w:val="30"/>
          <w:lang w:val="en-US" w:eastAsia="zh-CN"/>
        </w:rPr>
        <w:t>三、依法</w:t>
      </w:r>
      <w:bookmarkEnd w:id="293"/>
      <w:r>
        <w:rPr>
          <w:rFonts w:hint="default" w:ascii="Times New Roman" w:hAnsi="Times New Roman" w:eastAsia="方正小标宋_GBK" w:cs="Times New Roman"/>
          <w:b w:val="0"/>
          <w:color w:val="auto"/>
          <w:sz w:val="30"/>
          <w:szCs w:val="30"/>
          <w:lang w:val="en-US" w:eastAsia="zh-CN"/>
        </w:rPr>
        <w:t>缴纳税收和社会保障资金的良好记录</w:t>
      </w:r>
      <w:bookmarkEnd w:id="294"/>
      <w:bookmarkEnd w:id="295"/>
      <w:bookmarkEnd w:id="296"/>
      <w:bookmarkEnd w:id="297"/>
      <w:bookmarkEnd w:id="298"/>
      <w:bookmarkEnd w:id="299"/>
      <w:bookmarkEnd w:id="300"/>
      <w:bookmarkEnd w:id="301"/>
      <w:bookmarkEnd w:id="302"/>
      <w:bookmarkEnd w:id="303"/>
    </w:p>
    <w:p w14:paraId="4F9E1BAD">
      <w:pPr>
        <w:pStyle w:val="177"/>
        <w:tabs>
          <w:tab w:val="left" w:pos="5580"/>
        </w:tabs>
        <w:spacing w:line="360" w:lineRule="auto"/>
        <w:ind w:left="1080" w:hanging="540"/>
        <w:jc w:val="center"/>
        <w:rPr>
          <w:rFonts w:hint="default" w:ascii="Times New Roman" w:hAnsi="Times New Roman" w:cs="Times New Roman"/>
          <w:b/>
          <w:bCs/>
          <w:color w:val="auto"/>
          <w:sz w:val="24"/>
          <w:szCs w:val="24"/>
        </w:rPr>
      </w:pPr>
    </w:p>
    <w:p w14:paraId="0A8AEC9B">
      <w:pPr>
        <w:pStyle w:val="177"/>
        <w:tabs>
          <w:tab w:val="left" w:pos="5580"/>
        </w:tabs>
        <w:spacing w:line="360" w:lineRule="auto"/>
        <w:ind w:left="840"/>
        <w:rPr>
          <w:rFonts w:hint="default" w:ascii="Times New Roman" w:hAnsi="Times New Roman" w:cs="Times New Roman"/>
          <w:b/>
          <w:bCs/>
          <w:color w:val="auto"/>
          <w:sz w:val="24"/>
          <w:szCs w:val="24"/>
        </w:rPr>
      </w:pPr>
    </w:p>
    <w:p w14:paraId="1F8B5B24">
      <w:pPr>
        <w:pStyle w:val="177"/>
        <w:tabs>
          <w:tab w:val="left" w:pos="5580"/>
        </w:tabs>
        <w:spacing w:line="360" w:lineRule="auto"/>
        <w:ind w:firstLine="560" w:firstLineChars="2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说明：</w:t>
      </w:r>
    </w:p>
    <w:p w14:paraId="7E567EBA">
      <w:pPr>
        <w:pStyle w:val="177"/>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1.具有依法缴纳税收和社会保障资金的相关材料（提供自202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年1月1日以来至少一个月的纳税证明和社保缴纳证明，依法免税或不需要缴纳社会保障资金的，应提供相应文件证明其依法免税或不需要缴纳）。</w:t>
      </w:r>
    </w:p>
    <w:p w14:paraId="5643043F">
      <w:pPr>
        <w:pStyle w:val="177"/>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2.如果是联合体投标，联合体各方均需提供相关材料。</w:t>
      </w:r>
    </w:p>
    <w:p w14:paraId="7732FFBD">
      <w:pPr>
        <w:tabs>
          <w:tab w:val="left" w:pos="5580"/>
        </w:tabs>
        <w:spacing w:line="360" w:lineRule="auto"/>
        <w:rPr>
          <w:rFonts w:hint="default" w:ascii="Times New Roman" w:hAnsi="Times New Roman" w:eastAsia="仿宋_GB2312" w:cs="Times New Roman"/>
          <w:color w:val="auto"/>
          <w:sz w:val="28"/>
          <w:szCs w:val="28"/>
          <w:lang w:val="en-US" w:eastAsia="zh-CN"/>
        </w:rPr>
      </w:pPr>
    </w:p>
    <w:p w14:paraId="7ACDD5EF">
      <w:pPr>
        <w:tabs>
          <w:tab w:val="left" w:pos="5580"/>
        </w:tabs>
        <w:spacing w:line="360" w:lineRule="auto"/>
        <w:rPr>
          <w:rFonts w:hint="default" w:ascii="Times New Roman" w:hAnsi="Times New Roman" w:eastAsia="仿宋_GB2312" w:cs="Times New Roman"/>
          <w:color w:val="auto"/>
          <w:sz w:val="28"/>
          <w:szCs w:val="28"/>
          <w:lang w:val="en-US" w:eastAsia="zh-CN"/>
        </w:rPr>
      </w:pPr>
    </w:p>
    <w:p w14:paraId="222583AB">
      <w:pPr>
        <w:pStyle w:val="177"/>
        <w:tabs>
          <w:tab w:val="left" w:pos="5580"/>
        </w:tabs>
        <w:spacing w:line="360" w:lineRule="auto"/>
        <w:ind w:left="840"/>
        <w:rPr>
          <w:rFonts w:hint="default" w:ascii="Times New Roman" w:hAnsi="Times New Roman" w:cs="Times New Roman"/>
          <w:color w:val="auto"/>
          <w:sz w:val="24"/>
          <w:szCs w:val="24"/>
        </w:rPr>
      </w:pPr>
    </w:p>
    <w:p w14:paraId="064C1866">
      <w:pPr>
        <w:pStyle w:val="7"/>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lang w:eastAsia="zh-CN"/>
        </w:rPr>
        <w:br w:type="page"/>
      </w:r>
      <w:bookmarkStart w:id="304" w:name="_Toc1044148797"/>
      <w:bookmarkStart w:id="305" w:name="_Toc231434114"/>
      <w:bookmarkStart w:id="306" w:name="_Toc29306536"/>
      <w:bookmarkStart w:id="307" w:name="_Toc642483276"/>
      <w:bookmarkStart w:id="308" w:name="_Toc883013156"/>
      <w:bookmarkStart w:id="309" w:name="_Toc1695519598"/>
      <w:bookmarkStart w:id="310" w:name="_Toc937672964"/>
      <w:bookmarkStart w:id="311" w:name="_Toc634123008"/>
      <w:bookmarkStart w:id="312" w:name="_Toc148345819_WPSOffice_Level3"/>
      <w:bookmarkStart w:id="313" w:name="_Toc1152943509"/>
      <w:bookmarkStart w:id="314" w:name="_Toc173874035"/>
      <w:r>
        <w:rPr>
          <w:rFonts w:hint="default" w:ascii="Times New Roman" w:hAnsi="Times New Roman" w:eastAsia="方正小标宋_GBK" w:cs="Times New Roman"/>
          <w:b w:val="0"/>
          <w:color w:val="auto"/>
          <w:sz w:val="30"/>
          <w:szCs w:val="30"/>
          <w:lang w:val="en-US" w:eastAsia="zh-CN"/>
        </w:rPr>
        <w:t>四、具有履行合同所必需的设备和专业技术能力</w:t>
      </w:r>
      <w:bookmarkEnd w:id="304"/>
      <w:bookmarkEnd w:id="305"/>
      <w:bookmarkEnd w:id="306"/>
      <w:bookmarkEnd w:id="307"/>
      <w:bookmarkEnd w:id="308"/>
      <w:bookmarkEnd w:id="309"/>
      <w:bookmarkEnd w:id="310"/>
      <w:bookmarkEnd w:id="311"/>
      <w:bookmarkEnd w:id="312"/>
      <w:bookmarkEnd w:id="313"/>
      <w:bookmarkEnd w:id="314"/>
    </w:p>
    <w:p w14:paraId="19AAF383">
      <w:pPr>
        <w:spacing w:line="360" w:lineRule="auto"/>
        <w:rPr>
          <w:rFonts w:hint="default" w:ascii="Times New Roman" w:hAnsi="Times New Roman" w:eastAsia="仿宋_GB2312" w:cs="Times New Roman"/>
          <w:color w:val="auto"/>
          <w:sz w:val="28"/>
          <w:szCs w:val="28"/>
          <w:highlight w:val="yellow"/>
          <w:lang w:val="en"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河南工业和信息化职业学院</w:t>
      </w:r>
    </w:p>
    <w:p w14:paraId="3A287F1F">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豫财招标采购-2025-456</w:t>
      </w:r>
      <w:r>
        <w:rPr>
          <w:rFonts w:hint="default" w:ascii="Times New Roman" w:hAnsi="Times New Roman" w:eastAsia="仿宋_GB2312" w:cs="Times New Roman"/>
          <w:color w:val="auto"/>
          <w:sz w:val="28"/>
          <w:szCs w:val="28"/>
          <w:u w:val="none"/>
          <w:lang w:val="en-US" w:eastAsia="zh-CN"/>
        </w:rPr>
        <w:t>的</w:t>
      </w:r>
      <w:r>
        <w:rPr>
          <w:rFonts w:hint="default" w:ascii="Times New Roman" w:hAnsi="Times New Roman" w:eastAsia="仿宋_GB2312" w:cs="Times New Roman"/>
          <w:color w:val="auto"/>
          <w:sz w:val="28"/>
          <w:szCs w:val="28"/>
          <w:u w:val="single"/>
          <w:lang w:val="en" w:eastAsia="zh-CN"/>
        </w:rPr>
        <w:t xml:space="preserve">河南工业和信息化职业学院学校1#、2#、3#、6#学生公寓家具更新项目 </w:t>
      </w:r>
      <w:r>
        <w:rPr>
          <w:rFonts w:hint="default" w:ascii="Times New Roman" w:hAnsi="Times New Roman" w:eastAsia="仿宋_GB2312" w:cs="Times New Roman"/>
          <w:color w:val="auto"/>
          <w:sz w:val="28"/>
          <w:szCs w:val="28"/>
          <w:lang w:eastAsia="zh-CN"/>
        </w:rPr>
        <w:t>的投标,并做出如下承诺：</w:t>
      </w:r>
    </w:p>
    <w:p w14:paraId="009600E3">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我方具有履行合同所必需的设备和专业技术能力。</w:t>
      </w:r>
    </w:p>
    <w:p w14:paraId="323EB64A">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4A58F626">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74E3E2DF">
      <w:pPr>
        <w:tabs>
          <w:tab w:val="left" w:pos="6300"/>
        </w:tabs>
        <w:snapToGrid w:val="0"/>
        <w:spacing w:line="360" w:lineRule="auto"/>
        <w:ind w:firstLine="277" w:firstLineChars="99"/>
        <w:rPr>
          <w:rFonts w:hint="default" w:ascii="Times New Roman" w:hAnsi="Times New Roman" w:eastAsia="宋体" w:cs="Times New Roman"/>
          <w:color w:val="auto"/>
          <w:sz w:val="28"/>
          <w:szCs w:val="28"/>
          <w:lang w:eastAsia="zh-CN"/>
        </w:rPr>
      </w:pPr>
    </w:p>
    <w:p w14:paraId="4026CF55">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126B2F12">
      <w:pPr>
        <w:spacing w:line="360" w:lineRule="exact"/>
        <w:ind w:firstLine="420"/>
        <w:jc w:val="right"/>
        <w:rPr>
          <w:rFonts w:hint="default" w:ascii="Times New Roman" w:hAnsi="Times New Roman" w:eastAsia="仿宋_GB2312" w:cs="Times New Roman"/>
          <w:sz w:val="28"/>
          <w:szCs w:val="28"/>
          <w:lang w:eastAsia="zh-CN"/>
        </w:rPr>
      </w:pPr>
    </w:p>
    <w:p w14:paraId="5EE6CA3B">
      <w:pPr>
        <w:spacing w:line="360" w:lineRule="auto"/>
        <w:ind w:firstLine="556"/>
        <w:jc w:val="right"/>
        <w:rPr>
          <w:rFonts w:hint="default" w:ascii="Times New Roman" w:hAnsi="Times New Roman" w:eastAsia="仿宋_GB2312" w:cs="Times New Roman"/>
          <w:sz w:val="28"/>
          <w:szCs w:val="28"/>
          <w:lang w:eastAsia="zh-CN"/>
        </w:rPr>
      </w:pPr>
    </w:p>
    <w:p w14:paraId="6924263D">
      <w:pPr>
        <w:pStyle w:val="177"/>
        <w:tabs>
          <w:tab w:val="left" w:pos="5580"/>
        </w:tabs>
        <w:spacing w:line="360" w:lineRule="auto"/>
        <w:ind w:left="1080" w:hanging="540"/>
        <w:jc w:val="center"/>
        <w:rPr>
          <w:rFonts w:hint="default" w:ascii="Times New Roman" w:hAnsi="Times New Roman" w:cs="Times New Roman"/>
          <w:b/>
          <w:bCs/>
          <w:sz w:val="24"/>
          <w:szCs w:val="24"/>
        </w:rPr>
      </w:pPr>
      <w:r>
        <w:rPr>
          <w:rFonts w:hint="default" w:ascii="Times New Roman" w:hAnsi="Times New Roman" w:eastAsia="仿宋_GB2312" w:cs="Times New Roman"/>
          <w:sz w:val="28"/>
          <w:szCs w:val="28"/>
        </w:rPr>
        <w:t>日期：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14:paraId="04B055A2">
      <w:pPr>
        <w:pStyle w:val="177"/>
        <w:tabs>
          <w:tab w:val="left" w:pos="5580"/>
        </w:tabs>
        <w:spacing w:line="360" w:lineRule="auto"/>
        <w:ind w:left="1080" w:hanging="540"/>
        <w:jc w:val="center"/>
        <w:rPr>
          <w:rFonts w:hint="default" w:ascii="Times New Roman" w:hAnsi="Times New Roman" w:cs="Times New Roman"/>
          <w:b/>
          <w:bCs/>
          <w:color w:val="auto"/>
          <w:sz w:val="24"/>
          <w:szCs w:val="24"/>
        </w:rPr>
      </w:pPr>
    </w:p>
    <w:p w14:paraId="71A04D6F">
      <w:pPr>
        <w:pStyle w:val="7"/>
        <w:jc w:val="center"/>
        <w:rPr>
          <w:rFonts w:hint="default" w:ascii="Times New Roman" w:hAnsi="Times New Roman" w:eastAsia="方正小标宋_GBK" w:cs="Times New Roman"/>
          <w:b w:val="0"/>
          <w:color w:val="auto"/>
          <w:sz w:val="30"/>
          <w:szCs w:val="30"/>
          <w:lang w:val="en-US" w:eastAsia="zh-CN"/>
        </w:rPr>
      </w:pPr>
      <w:bookmarkStart w:id="315" w:name="_Toc1625950936"/>
      <w:bookmarkStart w:id="316" w:name="_Toc1989881438"/>
      <w:bookmarkStart w:id="317" w:name="_Toc897167010_WPSOffice_Level3"/>
      <w:bookmarkStart w:id="318" w:name="_Toc2058865505"/>
      <w:bookmarkStart w:id="319" w:name="_Toc2139213640"/>
      <w:bookmarkStart w:id="320" w:name="_Toc1835514155"/>
      <w:bookmarkStart w:id="321" w:name="_Toc1554412966"/>
      <w:bookmarkStart w:id="322" w:name="_Toc568241575"/>
      <w:bookmarkStart w:id="323" w:name="_Toc242026376"/>
      <w:bookmarkStart w:id="324" w:name="_Toc288533216"/>
      <w:bookmarkStart w:id="325" w:name="_Toc1206650936"/>
      <w:r>
        <w:rPr>
          <w:rFonts w:hint="default" w:ascii="Times New Roman" w:hAnsi="Times New Roman" w:eastAsia="方正小标宋_GBK" w:cs="Times New Roman"/>
          <w:b w:val="0"/>
          <w:color w:val="auto"/>
          <w:sz w:val="30"/>
          <w:szCs w:val="30"/>
          <w:lang w:val="en-US" w:eastAsia="zh-CN"/>
        </w:rPr>
        <w:br w:type="page"/>
      </w:r>
      <w:r>
        <w:rPr>
          <w:rFonts w:hint="default" w:ascii="Times New Roman" w:hAnsi="Times New Roman" w:eastAsia="方正小标宋_GBK" w:cs="Times New Roman"/>
          <w:b w:val="0"/>
          <w:color w:val="auto"/>
          <w:sz w:val="30"/>
          <w:szCs w:val="30"/>
          <w:lang w:val="en-US" w:eastAsia="zh-CN"/>
        </w:rPr>
        <w:t>五、参加政府采购活动前3年内在经营活动中没有重大违法记录的</w:t>
      </w:r>
      <w:bookmarkEnd w:id="315"/>
      <w:bookmarkEnd w:id="316"/>
      <w:bookmarkEnd w:id="317"/>
      <w:bookmarkEnd w:id="318"/>
      <w:bookmarkEnd w:id="319"/>
      <w:bookmarkEnd w:id="320"/>
      <w:r>
        <w:rPr>
          <w:rFonts w:hint="default" w:ascii="Times New Roman" w:hAnsi="Times New Roman" w:eastAsia="方正小标宋_GBK" w:cs="Times New Roman"/>
          <w:b w:val="0"/>
          <w:color w:val="auto"/>
          <w:sz w:val="30"/>
          <w:szCs w:val="30"/>
          <w:lang w:val="en-US" w:eastAsia="zh-CN"/>
        </w:rPr>
        <w:t>声明</w:t>
      </w:r>
      <w:bookmarkEnd w:id="321"/>
      <w:bookmarkEnd w:id="322"/>
      <w:bookmarkEnd w:id="323"/>
      <w:bookmarkEnd w:id="324"/>
      <w:bookmarkEnd w:id="325"/>
    </w:p>
    <w:p w14:paraId="34F56394">
      <w:pPr>
        <w:spacing w:line="360" w:lineRule="auto"/>
        <w:rPr>
          <w:rFonts w:hint="default" w:ascii="Times New Roman" w:hAnsi="Times New Roman" w:eastAsia="仿宋_GB2312" w:cs="Times New Roman"/>
          <w:color w:val="auto"/>
          <w:sz w:val="28"/>
          <w:szCs w:val="28"/>
          <w:highlight w:val="yellow"/>
          <w:lang w:val="en" w:eastAsia="zh-CN"/>
        </w:rPr>
      </w:pPr>
      <w:bookmarkStart w:id="326" w:name="_Hlk103703179"/>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河南工业和信息化职业学院</w:t>
      </w:r>
    </w:p>
    <w:p w14:paraId="2A1FA3AE">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豫财招标采购-2025-456</w:t>
      </w:r>
      <w:r>
        <w:rPr>
          <w:rFonts w:hint="default" w:ascii="Times New Roman" w:hAnsi="Times New Roman" w:eastAsia="仿宋_GB2312" w:cs="Times New Roman"/>
          <w:color w:val="auto"/>
          <w:sz w:val="28"/>
          <w:szCs w:val="28"/>
          <w:u w:val="none"/>
          <w:lang w:val="en-US" w:eastAsia="zh-CN"/>
        </w:rPr>
        <w:t>的</w:t>
      </w:r>
      <w:r>
        <w:rPr>
          <w:rFonts w:hint="default" w:ascii="Times New Roman" w:hAnsi="Times New Roman" w:eastAsia="仿宋_GB2312" w:cs="Times New Roman"/>
          <w:color w:val="auto"/>
          <w:sz w:val="28"/>
          <w:szCs w:val="28"/>
          <w:u w:val="single"/>
          <w:lang w:val="en" w:eastAsia="zh-CN"/>
        </w:rPr>
        <w:t xml:space="preserve">河南工业和信息化职业学院学校1#、2#、3#、6#学生公寓家具更新项目 </w:t>
      </w:r>
      <w:r>
        <w:rPr>
          <w:rFonts w:hint="default" w:ascii="Times New Roman" w:hAnsi="Times New Roman" w:eastAsia="仿宋_GB2312" w:cs="Times New Roman"/>
          <w:color w:val="auto"/>
          <w:sz w:val="28"/>
          <w:szCs w:val="28"/>
          <w:lang w:eastAsia="zh-CN"/>
        </w:rPr>
        <w:t>的投标,并做出如下承诺：</w:t>
      </w:r>
    </w:p>
    <w:bookmarkEnd w:id="326"/>
    <w:p w14:paraId="1AC4DD6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我公司信誉良好，参加政府采购活动前</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14:paraId="264BAA5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14:paraId="448726B6">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14:paraId="1FE36789">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lang w:eastAsia="zh-CN"/>
        </w:rPr>
      </w:pPr>
    </w:p>
    <w:p w14:paraId="4D67AEBB">
      <w:pPr>
        <w:spacing w:line="360" w:lineRule="exact"/>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14:paraId="6A9106E3">
      <w:pPr>
        <w:spacing w:line="360" w:lineRule="exact"/>
        <w:ind w:firstLine="420"/>
        <w:jc w:val="right"/>
        <w:rPr>
          <w:rFonts w:hint="default" w:ascii="Times New Roman" w:hAnsi="Times New Roman" w:eastAsia="仿宋_GB2312" w:cs="Times New Roman"/>
          <w:color w:val="auto"/>
          <w:sz w:val="28"/>
          <w:szCs w:val="28"/>
          <w:lang w:eastAsia="zh-CN"/>
        </w:rPr>
      </w:pPr>
    </w:p>
    <w:p w14:paraId="3D624213">
      <w:pPr>
        <w:spacing w:line="360" w:lineRule="auto"/>
        <w:ind w:firstLine="556"/>
        <w:jc w:val="right"/>
        <w:rPr>
          <w:rFonts w:hint="default" w:ascii="Times New Roman" w:hAnsi="Times New Roman" w:eastAsia="仿宋_GB2312" w:cs="Times New Roman"/>
          <w:color w:val="auto"/>
          <w:sz w:val="28"/>
          <w:szCs w:val="28"/>
          <w:lang w:eastAsia="zh-CN"/>
        </w:rPr>
      </w:pPr>
    </w:p>
    <w:p w14:paraId="776C30AD">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14:paraId="155503E7">
      <w:pPr>
        <w:pStyle w:val="177"/>
        <w:tabs>
          <w:tab w:val="left" w:pos="5580"/>
        </w:tabs>
        <w:spacing w:line="360" w:lineRule="auto"/>
        <w:rPr>
          <w:rFonts w:hint="default" w:ascii="Times New Roman" w:hAnsi="Times New Roman" w:cs="Times New Roman"/>
          <w:color w:val="auto"/>
          <w:sz w:val="24"/>
          <w:szCs w:val="24"/>
        </w:rPr>
      </w:pPr>
    </w:p>
    <w:p w14:paraId="43AD95A8">
      <w:pPr>
        <w:pStyle w:val="177"/>
        <w:tabs>
          <w:tab w:val="left" w:pos="5580"/>
        </w:tabs>
        <w:spacing w:line="360" w:lineRule="auto"/>
        <w:rPr>
          <w:rFonts w:hint="default" w:ascii="Times New Roman" w:hAnsi="Times New Roman" w:eastAsia="仿宋_GB2312" w:cs="Times New Roman"/>
          <w:color w:val="auto"/>
          <w:sz w:val="28"/>
          <w:szCs w:val="28"/>
          <w:lang w:val="zh-TW"/>
        </w:rPr>
      </w:pPr>
      <w:bookmarkStart w:id="327" w:name="_Toc1614236527"/>
      <w:bookmarkStart w:id="328" w:name="_Toc1938095027"/>
      <w:bookmarkStart w:id="329" w:name="_Toc474620139"/>
      <w:bookmarkStart w:id="330" w:name="_Toc996756161"/>
      <w:bookmarkStart w:id="331" w:name="_Toc1267967234"/>
      <w:bookmarkStart w:id="332" w:name="_Toc1412570441"/>
      <w:bookmarkStart w:id="333" w:name="_Toc1237822054"/>
      <w:bookmarkStart w:id="334" w:name="_Toc1462517689"/>
      <w:bookmarkStart w:id="335" w:name="_Toc250382630"/>
      <w:bookmarkStart w:id="336" w:name="_Toc2073666225_WPSOffice_Level3"/>
      <w:r>
        <w:rPr>
          <w:rFonts w:hint="default" w:ascii="Times New Roman" w:hAnsi="Times New Roman" w:eastAsia="仿宋_GB2312" w:cs="Times New Roman"/>
          <w:color w:val="auto"/>
          <w:sz w:val="28"/>
          <w:szCs w:val="28"/>
          <w:lang w:val="zh-TW"/>
        </w:rPr>
        <w:t>说明：</w:t>
      </w:r>
    </w:p>
    <w:p w14:paraId="6CFD9A6E">
      <w:pPr>
        <w:pStyle w:val="177"/>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zh-TW"/>
        </w:rPr>
        <w:t>投标人应按照相关法规规定如实做出说明。</w:t>
      </w:r>
    </w:p>
    <w:p w14:paraId="209E980A">
      <w:pPr>
        <w:pStyle w:val="177"/>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zh-TW"/>
        </w:rPr>
        <w:t>．按照招标文件的规定加盖企业电子签章（自然人投标的无需盖章，需要签字）。</w:t>
      </w:r>
    </w:p>
    <w:p w14:paraId="2DE0E2B5">
      <w:pPr>
        <w:pStyle w:val="177"/>
        <w:tabs>
          <w:tab w:val="left" w:pos="5580"/>
        </w:tabs>
        <w:spacing w:line="360" w:lineRule="auto"/>
        <w:ind w:firstLine="560" w:firstLineChars="2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zh-TW"/>
        </w:rPr>
        <w:t>如果是联合体投标，联合体各方均需提供上述证明。</w:t>
      </w:r>
    </w:p>
    <w:p w14:paraId="2060110C">
      <w:pPr>
        <w:pStyle w:val="7"/>
        <w:jc w:val="center"/>
        <w:rPr>
          <w:rFonts w:hint="default" w:ascii="Times New Roman" w:hAnsi="Times New Roman" w:eastAsia="方正小标宋_GBK" w:cs="Times New Roman"/>
          <w:b w:val="0"/>
          <w:color w:val="auto"/>
          <w:sz w:val="30"/>
          <w:szCs w:val="30"/>
          <w:lang w:val="en-US" w:eastAsia="zh-CN"/>
        </w:rPr>
      </w:pPr>
      <w:bookmarkStart w:id="337" w:name="_Toc1179847034"/>
      <w:bookmarkStart w:id="338" w:name="_Toc807820015"/>
      <w:bookmarkStart w:id="339" w:name="_Toc237482121"/>
      <w:bookmarkStart w:id="340" w:name="_Toc1889987960"/>
      <w:bookmarkStart w:id="341" w:name="_Toc1888555944"/>
      <w:bookmarkStart w:id="342" w:name="_Toc1306770718"/>
      <w:bookmarkStart w:id="343" w:name="_Toc1929226479"/>
      <w:bookmarkStart w:id="344" w:name="_Toc1562600580"/>
      <w:bookmarkStart w:id="345" w:name="_Toc1445600282"/>
      <w:bookmarkStart w:id="346" w:name="_Toc12832414"/>
      <w:r>
        <w:rPr>
          <w:rFonts w:hint="default" w:ascii="Times New Roman" w:hAnsi="Times New Roman" w:eastAsia="方正小标宋_GBK" w:cs="Times New Roman"/>
          <w:b w:val="0"/>
          <w:color w:val="auto"/>
          <w:sz w:val="30"/>
          <w:szCs w:val="30"/>
          <w:lang w:val="en-US" w:eastAsia="zh-CN"/>
        </w:rPr>
        <w:t>六、</w:t>
      </w:r>
      <w:r>
        <w:rPr>
          <w:rFonts w:hint="default" w:ascii="Times New Roman" w:hAnsi="Times New Roman" w:eastAsia="方正小标宋_GBK" w:cs="Times New Roman"/>
          <w:b w:val="0"/>
          <w:color w:val="auto"/>
          <w:sz w:val="30"/>
          <w:szCs w:val="30"/>
          <w:lang w:eastAsia="zh-CN"/>
        </w:rPr>
        <w:t>投标人关联单位的说明</w:t>
      </w:r>
      <w:bookmarkEnd w:id="337"/>
      <w:bookmarkEnd w:id="338"/>
      <w:bookmarkEnd w:id="339"/>
      <w:bookmarkEnd w:id="340"/>
      <w:bookmarkEnd w:id="341"/>
      <w:bookmarkEnd w:id="342"/>
      <w:bookmarkEnd w:id="343"/>
      <w:bookmarkEnd w:id="344"/>
      <w:bookmarkEnd w:id="345"/>
    </w:p>
    <w:p w14:paraId="4AAADAAB">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428FE57F">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p>
    <w:p w14:paraId="308A6AA5">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我单位参加本次招标采购活动，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（填写“存在”或“不存在”）与单位负责人为同一人或者存在直接控股、管理关系的其他投标人参与同一合同项下的投标活动行为。</w:t>
      </w:r>
    </w:p>
    <w:p w14:paraId="4F55080C">
      <w:pPr>
        <w:pStyle w:val="3"/>
        <w:rPr>
          <w:rFonts w:hint="default" w:ascii="Times New Roman" w:hAnsi="Times New Roman" w:cs="Times New Roman"/>
          <w:lang w:eastAsia="zh-CN"/>
        </w:rPr>
      </w:pPr>
    </w:p>
    <w:p w14:paraId="7CEDBB3A">
      <w:pPr>
        <w:rPr>
          <w:rFonts w:hint="default" w:ascii="Times New Roman" w:hAnsi="Times New Roman" w:cs="Times New Roman"/>
          <w:color w:val="auto"/>
          <w:lang w:eastAsia="zh-CN"/>
        </w:rPr>
      </w:pPr>
    </w:p>
    <w:p w14:paraId="436FEE67">
      <w:pPr>
        <w:spacing w:before="100" w:after="100" w:line="360" w:lineRule="auto"/>
        <w:ind w:firstLine="420"/>
        <w:jc w:val="left"/>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说明：投标人应当如实披露与本单位存在关联关系的单位名称。</w:t>
      </w:r>
    </w:p>
    <w:p w14:paraId="43AEDDBF">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62C4898F">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4DF8D563">
      <w:pPr>
        <w:pStyle w:val="3"/>
        <w:rPr>
          <w:rFonts w:hint="default" w:ascii="Times New Roman" w:hAnsi="Times New Roman" w:cs="Times New Roman"/>
          <w:lang w:eastAsia="zh-CN"/>
        </w:rPr>
      </w:pPr>
    </w:p>
    <w:p w14:paraId="47242D38">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5810108B">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08FFCA64">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2640A54">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05CAF6EF">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2D35E3E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cs="Times New Roman"/>
          <w:color w:val="auto"/>
          <w:lang w:eastAsia="zh-CN"/>
        </w:rPr>
        <w:br w:type="page"/>
      </w:r>
      <w:r>
        <w:rPr>
          <w:rFonts w:hint="default" w:ascii="Times New Roman" w:hAnsi="Times New Roman" w:eastAsia="方正小标宋_GBK" w:cs="Times New Roman"/>
          <w:bCs/>
          <w:color w:val="auto"/>
          <w:kern w:val="0"/>
          <w:sz w:val="30"/>
          <w:szCs w:val="30"/>
          <w:lang w:val="en-US" w:eastAsia="zh-CN"/>
        </w:rPr>
        <w:t>七、其他资格证明文件</w:t>
      </w:r>
      <w:bookmarkEnd w:id="327"/>
      <w:bookmarkEnd w:id="328"/>
      <w:bookmarkEnd w:id="329"/>
      <w:bookmarkEnd w:id="330"/>
      <w:bookmarkEnd w:id="331"/>
      <w:bookmarkEnd w:id="332"/>
      <w:bookmarkEnd w:id="333"/>
      <w:bookmarkEnd w:id="334"/>
      <w:bookmarkEnd w:id="335"/>
      <w:bookmarkEnd w:id="336"/>
      <w:bookmarkEnd w:id="346"/>
    </w:p>
    <w:p w14:paraId="3FAF74F6">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62953325">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2FEB2028">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3F9E1924">
      <w:pPr>
        <w:pStyle w:val="177"/>
        <w:tabs>
          <w:tab w:val="left" w:pos="5580"/>
        </w:tabs>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说明：1.应提供要求的其他资格证明文件。</w:t>
      </w:r>
    </w:p>
    <w:p w14:paraId="489EE252">
      <w:pPr>
        <w:pStyle w:val="177"/>
        <w:tabs>
          <w:tab w:val="left" w:pos="5580"/>
        </w:tabs>
        <w:spacing w:line="360" w:lineRule="auto"/>
        <w:ind w:firstLine="840" w:firstLineChars="3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2.原件或复印件扫描件上应加盖企业电子签章（自然人投标的无需盖章，需要签字）。</w:t>
      </w:r>
    </w:p>
    <w:p w14:paraId="4A304B8F">
      <w:pPr>
        <w:pStyle w:val="177"/>
        <w:tabs>
          <w:tab w:val="left" w:pos="5580"/>
        </w:tabs>
        <w:spacing w:line="360" w:lineRule="auto"/>
        <w:ind w:firstLine="840" w:firstLineChars="3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3.如果是联合体投标，联合体各方需提供的满足招标文件要求的其他资格证明文件。</w:t>
      </w:r>
    </w:p>
    <w:p w14:paraId="3EC66C77">
      <w:pPr>
        <w:pStyle w:val="6"/>
        <w:jc w:val="center"/>
        <w:rPr>
          <w:rFonts w:hint="default" w:ascii="Times New Roman" w:hAnsi="Times New Roman" w:eastAsia="宋体" w:cs="Times New Roman"/>
          <w:color w:val="auto"/>
          <w:sz w:val="36"/>
          <w:szCs w:val="36"/>
          <w:lang w:eastAsia="zh-CN"/>
        </w:rPr>
      </w:pPr>
      <w:r>
        <w:rPr>
          <w:rFonts w:hint="default" w:ascii="Times New Roman" w:hAnsi="Times New Roman" w:cs="Times New Roman"/>
          <w:color w:val="auto"/>
          <w:sz w:val="24"/>
          <w:szCs w:val="24"/>
          <w:lang w:val="en-US" w:eastAsia="zh-CN"/>
        </w:rPr>
        <w:br w:type="page"/>
      </w:r>
      <w:bookmarkStart w:id="347" w:name="_Toc1093923690_WPSOffice_Level2"/>
      <w:bookmarkStart w:id="348" w:name="_Toc1368632420_WPSOffice_Level2"/>
      <w:bookmarkStart w:id="349" w:name="_Toc744081619"/>
      <w:bookmarkStart w:id="350" w:name="_Toc1264393349_WPSOffice_Level2"/>
      <w:bookmarkStart w:id="351" w:name="_Toc897589225"/>
      <w:bookmarkStart w:id="352" w:name="_Toc6422905"/>
      <w:bookmarkStart w:id="353" w:name="_Toc1580344845_WPSOffice_Level2"/>
      <w:bookmarkStart w:id="354" w:name="_Toc136706314"/>
      <w:bookmarkStart w:id="355" w:name="_Toc973283021"/>
      <w:bookmarkStart w:id="356" w:name="_Toc1017563642"/>
      <w:bookmarkStart w:id="357" w:name="_Toc37981781"/>
      <w:bookmarkStart w:id="358" w:name="_Toc1311641928"/>
      <w:bookmarkStart w:id="359" w:name="_Toc1731438942"/>
      <w:bookmarkStart w:id="360" w:name="_Toc1398644272"/>
      <w:bookmarkStart w:id="361" w:name="_Toc1154266934_WPSOffice_Level1"/>
      <w:bookmarkStart w:id="362" w:name="_Toc1378165390"/>
      <w:r>
        <w:rPr>
          <w:rFonts w:hint="default" w:ascii="Times New Roman" w:hAnsi="Times New Roman" w:eastAsia="宋体" w:cs="Times New Roman"/>
          <w:color w:val="auto"/>
          <w:sz w:val="36"/>
          <w:szCs w:val="36"/>
          <w:lang w:eastAsia="zh-CN"/>
        </w:rPr>
        <w:t>第五章 投标文件</w:t>
      </w:r>
      <w:bookmarkEnd w:id="347"/>
      <w:bookmarkEnd w:id="348"/>
      <w:bookmarkEnd w:id="349"/>
      <w:bookmarkEnd w:id="350"/>
      <w:bookmarkEnd w:id="351"/>
      <w:bookmarkEnd w:id="352"/>
      <w:bookmarkEnd w:id="353"/>
      <w:bookmarkEnd w:id="354"/>
      <w:bookmarkEnd w:id="355"/>
      <w:r>
        <w:rPr>
          <w:rFonts w:hint="default" w:ascii="Times New Roman" w:hAnsi="Times New Roman" w:eastAsia="宋体" w:cs="Times New Roman"/>
          <w:color w:val="auto"/>
          <w:sz w:val="36"/>
          <w:szCs w:val="36"/>
          <w:lang w:eastAsia="zh-CN"/>
        </w:rPr>
        <w:t>格式</w:t>
      </w:r>
      <w:bookmarkEnd w:id="356"/>
      <w:bookmarkEnd w:id="357"/>
      <w:bookmarkEnd w:id="358"/>
      <w:bookmarkEnd w:id="359"/>
      <w:bookmarkEnd w:id="360"/>
      <w:bookmarkEnd w:id="361"/>
      <w:bookmarkEnd w:id="362"/>
    </w:p>
    <w:p w14:paraId="4BAE6F35">
      <w:pPr>
        <w:spacing w:line="360" w:lineRule="auto"/>
        <w:ind w:left="1080" w:hanging="540"/>
        <w:jc w:val="center"/>
        <w:rPr>
          <w:rFonts w:hint="default" w:ascii="Times New Roman" w:hAnsi="Times New Roman" w:eastAsia="宋体" w:cs="Times New Roman"/>
          <w:color w:val="auto"/>
          <w:sz w:val="24"/>
          <w:szCs w:val="24"/>
          <w:lang w:val="en-US" w:eastAsia="zh-CN"/>
        </w:rPr>
      </w:pPr>
    </w:p>
    <w:p w14:paraId="5F3A31A0">
      <w:pPr>
        <w:tabs>
          <w:tab w:val="left" w:pos="1950"/>
        </w:tabs>
        <w:jc w:val="center"/>
        <w:rPr>
          <w:rFonts w:hint="default" w:ascii="Times New Roman" w:hAnsi="Times New Roman" w:eastAsia="宋体" w:cs="Times New Roman"/>
          <w:b/>
          <w:bCs/>
          <w:color w:val="auto"/>
          <w:spacing w:val="20"/>
          <w:sz w:val="56"/>
          <w:szCs w:val="56"/>
          <w:lang w:val="en" w:eastAsia="zh-CN"/>
        </w:rPr>
      </w:pPr>
      <w:r>
        <w:rPr>
          <w:rFonts w:hint="default" w:ascii="Times New Roman" w:hAnsi="Times New Roman" w:eastAsia="宋体" w:cs="Times New Roman"/>
          <w:b/>
          <w:bCs/>
          <w:color w:val="auto"/>
          <w:spacing w:val="20"/>
          <w:sz w:val="56"/>
          <w:szCs w:val="56"/>
          <w:lang w:val="en" w:eastAsia="zh-CN"/>
        </w:rPr>
        <w:t>河南工业和信息化职业学院学校1#、2#、3#、6#学生公寓家具更新项目</w:t>
      </w:r>
    </w:p>
    <w:p w14:paraId="39CEB425">
      <w:pPr>
        <w:tabs>
          <w:tab w:val="left" w:pos="1950"/>
        </w:tabs>
        <w:jc w:val="left"/>
        <w:rPr>
          <w:rFonts w:hint="default" w:ascii="Times New Roman" w:hAnsi="Times New Roman" w:eastAsia="宋体" w:cs="Times New Roman"/>
          <w:b/>
          <w:bCs/>
          <w:color w:val="auto"/>
          <w:lang w:val="en-US" w:eastAsia="zh-CN"/>
        </w:rPr>
      </w:pPr>
    </w:p>
    <w:p w14:paraId="53185BFC">
      <w:pPr>
        <w:tabs>
          <w:tab w:val="left" w:pos="1950"/>
        </w:tabs>
        <w:jc w:val="left"/>
        <w:rPr>
          <w:rFonts w:hint="default" w:ascii="Times New Roman" w:hAnsi="Times New Roman" w:eastAsia="宋体" w:cs="Times New Roman"/>
          <w:b/>
          <w:bCs/>
          <w:color w:val="auto"/>
          <w:lang w:val="en-US" w:eastAsia="zh-CN"/>
        </w:rPr>
      </w:pPr>
    </w:p>
    <w:p w14:paraId="2B02CE6F">
      <w:pPr>
        <w:tabs>
          <w:tab w:val="left" w:pos="1950"/>
        </w:tabs>
        <w:jc w:val="left"/>
        <w:rPr>
          <w:rFonts w:hint="default" w:ascii="Times New Roman" w:hAnsi="Times New Roman" w:eastAsia="宋体" w:cs="Times New Roman"/>
          <w:b/>
          <w:bCs/>
          <w:color w:val="auto"/>
          <w:lang w:val="en-US" w:eastAsia="zh-CN"/>
        </w:rPr>
      </w:pPr>
    </w:p>
    <w:p w14:paraId="2B1F3946">
      <w:pPr>
        <w:tabs>
          <w:tab w:val="left" w:pos="1950"/>
        </w:tabs>
        <w:jc w:val="left"/>
        <w:rPr>
          <w:rFonts w:hint="default" w:ascii="Times New Roman" w:hAnsi="Times New Roman" w:eastAsia="宋体" w:cs="Times New Roman"/>
          <w:b/>
          <w:bCs/>
          <w:color w:val="auto"/>
          <w:lang w:val="en-US" w:eastAsia="zh-CN"/>
        </w:rPr>
      </w:pPr>
    </w:p>
    <w:p w14:paraId="6A90CF72">
      <w:pPr>
        <w:tabs>
          <w:tab w:val="left" w:pos="1950"/>
        </w:tabs>
        <w:jc w:val="left"/>
        <w:rPr>
          <w:rFonts w:hint="default" w:ascii="Times New Roman" w:hAnsi="Times New Roman" w:eastAsia="宋体" w:cs="Times New Roman"/>
          <w:b/>
          <w:bCs/>
          <w:color w:val="auto"/>
          <w:lang w:val="en-US" w:eastAsia="zh-CN"/>
        </w:rPr>
      </w:pPr>
    </w:p>
    <w:p w14:paraId="078EFC6B">
      <w:pPr>
        <w:tabs>
          <w:tab w:val="left" w:pos="1950"/>
        </w:tabs>
        <w:jc w:val="left"/>
        <w:rPr>
          <w:rFonts w:hint="default" w:ascii="Times New Roman" w:hAnsi="Times New Roman" w:eastAsia="宋体" w:cs="Times New Roman"/>
          <w:b/>
          <w:bCs/>
          <w:color w:val="auto"/>
          <w:lang w:val="en-US" w:eastAsia="zh-CN"/>
        </w:rPr>
      </w:pPr>
    </w:p>
    <w:p w14:paraId="28CC5C9D">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14:paraId="4B6F7738">
      <w:pPr>
        <w:widowControl w:val="0"/>
        <w:tabs>
          <w:tab w:val="left" w:pos="1950"/>
        </w:tabs>
        <w:jc w:val="center"/>
        <w:rPr>
          <w:rFonts w:hint="default" w:ascii="Times New Roman" w:hAnsi="Times New Roman" w:eastAsia="宋体" w:cs="Times New Roman"/>
          <w:b/>
          <w:color w:val="auto"/>
          <w:sz w:val="36"/>
          <w:szCs w:val="36"/>
          <w:lang w:eastAsia="zh-CN"/>
        </w:rPr>
      </w:pPr>
    </w:p>
    <w:p w14:paraId="1A27A579">
      <w:pPr>
        <w:widowControl w:val="0"/>
        <w:spacing w:line="360" w:lineRule="auto"/>
        <w:ind w:left="1080" w:leftChars="257" w:hanging="540"/>
        <w:rPr>
          <w:rFonts w:hint="default" w:ascii="Times New Roman" w:hAnsi="Times New Roman" w:eastAsia="宋体" w:cs="Times New Roman"/>
          <w:b/>
          <w:color w:val="auto"/>
          <w:sz w:val="28"/>
          <w:szCs w:val="24"/>
          <w:lang w:val="en" w:eastAsia="zh-CN"/>
        </w:rPr>
      </w:pPr>
      <w:r>
        <w:rPr>
          <w:rFonts w:hint="default" w:ascii="Times New Roman" w:hAnsi="Times New Roman" w:eastAsia="宋体" w:cs="Times New Roman"/>
          <w:b/>
          <w:color w:val="auto"/>
          <w:sz w:val="36"/>
          <w:szCs w:val="36"/>
          <w:lang w:eastAsia="zh-CN"/>
        </w:rPr>
        <w:t>采购编号：豫财招标采购-2025-456</w:t>
      </w:r>
    </w:p>
    <w:p w14:paraId="363BE376">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454041C0">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6D1674CB">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1BCCDFF3">
      <w:pPr>
        <w:pStyle w:val="185"/>
        <w:ind w:firstLine="0"/>
        <w:rPr>
          <w:rFonts w:hint="default" w:ascii="Times New Roman" w:hAnsi="Times New Roman" w:eastAsia="宋体" w:cs="Times New Roman"/>
          <w:color w:val="auto"/>
          <w:lang w:eastAsia="zh-CN"/>
        </w:rPr>
      </w:pPr>
    </w:p>
    <w:p w14:paraId="7C8C34F3">
      <w:pPr>
        <w:pStyle w:val="177"/>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br w:type="page"/>
      </w:r>
    </w:p>
    <w:p w14:paraId="4A1B8BD9">
      <w:pPr>
        <w:pStyle w:val="177"/>
        <w:spacing w:line="360" w:lineRule="auto"/>
        <w:jc w:val="center"/>
        <w:rPr>
          <w:rFonts w:hint="default" w:ascii="Times New Roman" w:hAnsi="Times New Roman" w:eastAsia="仿宋_GB2312" w:cs="Times New Roman"/>
          <w:b/>
          <w:bCs/>
          <w:color w:val="auto"/>
          <w:sz w:val="32"/>
          <w:szCs w:val="32"/>
          <w:lang w:val="en"/>
        </w:rPr>
      </w:pPr>
      <w:r>
        <w:rPr>
          <w:rFonts w:hint="default" w:ascii="Times New Roman" w:hAnsi="Times New Roman" w:eastAsia="仿宋_GB2312" w:cs="Times New Roman"/>
          <w:b/>
          <w:bCs/>
          <w:color w:val="auto"/>
          <w:sz w:val="32"/>
          <w:szCs w:val="32"/>
          <w:lang w:val="en"/>
        </w:rPr>
        <w:t>目  录</w:t>
      </w:r>
    </w:p>
    <w:p w14:paraId="45E63093">
      <w:pPr>
        <w:pStyle w:val="177"/>
        <w:spacing w:line="360" w:lineRule="auto"/>
        <w:rPr>
          <w:rFonts w:hint="default" w:ascii="Times New Roman" w:hAnsi="Times New Roman" w:eastAsia="仿宋_GB2312" w:cs="Times New Roman"/>
          <w:color w:val="auto"/>
          <w:sz w:val="28"/>
          <w:szCs w:val="28"/>
          <w:lang w:val="zh-TW"/>
        </w:rPr>
      </w:pPr>
    </w:p>
    <w:p w14:paraId="3D76E416">
      <w:pPr>
        <w:pStyle w:val="17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一、投标函</w:t>
      </w:r>
    </w:p>
    <w:p w14:paraId="26C5BCBC">
      <w:pPr>
        <w:pStyle w:val="17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二、法定代表人身份证明书</w:t>
      </w:r>
    </w:p>
    <w:p w14:paraId="77D22608">
      <w:pPr>
        <w:pStyle w:val="17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三、投标报价表格</w:t>
      </w:r>
    </w:p>
    <w:p w14:paraId="38EF4A4C">
      <w:pPr>
        <w:pStyle w:val="17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四、企业声明函</w:t>
      </w:r>
    </w:p>
    <w:p w14:paraId="579CD159">
      <w:pPr>
        <w:pStyle w:val="17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五、商务条款偏离表</w:t>
      </w:r>
    </w:p>
    <w:p w14:paraId="010D2AE4">
      <w:pPr>
        <w:pStyle w:val="177"/>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六、技术规格偏离表</w:t>
      </w:r>
    </w:p>
    <w:p w14:paraId="1EA57B96">
      <w:pPr>
        <w:pStyle w:val="17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en"/>
        </w:rPr>
        <w:t>七</w:t>
      </w:r>
      <w:r>
        <w:rPr>
          <w:rFonts w:hint="default" w:ascii="Times New Roman" w:hAnsi="Times New Roman" w:eastAsia="仿宋_GB2312" w:cs="Times New Roman"/>
          <w:color w:val="auto"/>
          <w:sz w:val="28"/>
          <w:szCs w:val="28"/>
          <w:lang w:val="zh-TW"/>
        </w:rPr>
        <w:t>、综合证明文件</w:t>
      </w:r>
    </w:p>
    <w:p w14:paraId="2CFAED31">
      <w:pPr>
        <w:pStyle w:val="17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en"/>
        </w:rPr>
        <w:t>八</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zh-TW"/>
        </w:rPr>
        <w:t>其他文件</w:t>
      </w:r>
    </w:p>
    <w:p w14:paraId="2F849C8D">
      <w:pPr>
        <w:pStyle w:val="177"/>
        <w:spacing w:line="360" w:lineRule="auto"/>
        <w:rPr>
          <w:rFonts w:hint="default" w:ascii="Times New Roman" w:hAnsi="Times New Roman" w:eastAsia="仿宋_GB2312" w:cs="Times New Roman"/>
          <w:color w:val="auto"/>
          <w:sz w:val="28"/>
          <w:szCs w:val="28"/>
          <w:lang w:val="zh-TW"/>
        </w:rPr>
      </w:pPr>
    </w:p>
    <w:p w14:paraId="3D9F9639">
      <w:pPr>
        <w:pStyle w:val="177"/>
        <w:spacing w:line="360" w:lineRule="auto"/>
        <w:rPr>
          <w:rFonts w:hint="default" w:ascii="Times New Roman" w:hAnsi="Times New Roman" w:eastAsia="仿宋_GB2312" w:cs="Times New Roman"/>
          <w:color w:val="auto"/>
          <w:sz w:val="28"/>
          <w:szCs w:val="28"/>
          <w:lang w:val="zh-TW"/>
        </w:rPr>
      </w:pPr>
    </w:p>
    <w:p w14:paraId="4A91FA76">
      <w:pPr>
        <w:pStyle w:val="7"/>
        <w:spacing w:before="0" w:after="0" w:line="360" w:lineRule="auto"/>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lang w:eastAsia="zh-CN"/>
        </w:rPr>
        <w:br w:type="page"/>
      </w:r>
      <w:bookmarkStart w:id="363" w:name="_Toc1166680205"/>
      <w:bookmarkStart w:id="364" w:name="_Toc296336852"/>
      <w:bookmarkStart w:id="365" w:name="_Toc796765497"/>
      <w:bookmarkStart w:id="366" w:name="_Toc343930138"/>
      <w:bookmarkStart w:id="367" w:name="_Toc1004533822"/>
      <w:bookmarkStart w:id="368" w:name="_Toc1383476989"/>
      <w:bookmarkStart w:id="369" w:name="_Toc653176911"/>
      <w:bookmarkStart w:id="370" w:name="_Toc520566279"/>
      <w:bookmarkStart w:id="371" w:name="_Toc1032668283"/>
      <w:r>
        <w:rPr>
          <w:rFonts w:hint="default" w:ascii="Times New Roman" w:hAnsi="Times New Roman" w:eastAsia="方正小标宋_GBK" w:cs="Times New Roman"/>
          <w:b w:val="0"/>
          <w:color w:val="auto"/>
          <w:sz w:val="30"/>
          <w:szCs w:val="30"/>
          <w:lang w:val="en-US" w:eastAsia="zh-CN"/>
        </w:rPr>
        <w:t>一、</w:t>
      </w:r>
      <w:r>
        <w:rPr>
          <w:rFonts w:hint="default" w:ascii="Times New Roman" w:hAnsi="Times New Roman" w:eastAsia="方正小标宋_GBK" w:cs="Times New Roman"/>
          <w:b w:val="0"/>
          <w:color w:val="auto"/>
          <w:sz w:val="30"/>
          <w:szCs w:val="30"/>
          <w:lang w:eastAsia="zh-CN"/>
        </w:rPr>
        <w:t>投标函</w:t>
      </w:r>
      <w:bookmarkEnd w:id="363"/>
      <w:bookmarkEnd w:id="364"/>
      <w:bookmarkEnd w:id="365"/>
      <w:bookmarkEnd w:id="366"/>
      <w:bookmarkEnd w:id="367"/>
      <w:bookmarkEnd w:id="368"/>
      <w:bookmarkEnd w:id="369"/>
      <w:bookmarkEnd w:id="370"/>
      <w:bookmarkEnd w:id="371"/>
    </w:p>
    <w:p w14:paraId="3A52ABBB">
      <w:pPr>
        <w:spacing w:line="360" w:lineRule="auto"/>
        <w:ind w:firstLine="480"/>
        <w:rPr>
          <w:rFonts w:hint="default" w:ascii="Times New Roman" w:hAnsi="Times New Roman" w:eastAsia="仿宋_GB2312" w:cs="Times New Roman"/>
          <w:color w:val="auto"/>
          <w:sz w:val="28"/>
          <w:szCs w:val="28"/>
          <w:lang w:eastAsia="zh-CN"/>
        </w:rPr>
      </w:pPr>
    </w:p>
    <w:p w14:paraId="00B2A7A0">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河南工业和信息化职业学院</w:t>
      </w:r>
      <w:r>
        <w:rPr>
          <w:rFonts w:hint="default" w:ascii="Times New Roman" w:hAnsi="Times New Roman" w:eastAsia="仿宋_GB2312" w:cs="Times New Roman"/>
          <w:color w:val="auto"/>
          <w:sz w:val="28"/>
          <w:szCs w:val="28"/>
          <w:u w:val="single"/>
          <w:lang w:eastAsia="zh-CN"/>
        </w:rPr>
        <w:t xml:space="preserve"> </w:t>
      </w:r>
    </w:p>
    <w:p w14:paraId="464E6E7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豫财招标采购-2025-456</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 w:eastAsia="zh-CN"/>
        </w:rPr>
        <w:t xml:space="preserve">河南工业和信息化职业学院学校1#、2#、3#、6#学生公寓家具更新项目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13A21AF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天。</w:t>
      </w:r>
    </w:p>
    <w:p w14:paraId="1EFDF55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03F8E0A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6C4DC56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我们愿提供招标文件中要求的所有文件资料。</w:t>
      </w:r>
    </w:p>
    <w:p w14:paraId="5AFFE7F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7FD9CE4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74ACBAD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3C1BEADD">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14:paraId="2A29A55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DDD5C0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我公司独立参加投标，未组成联合体参加投标。</w:t>
      </w:r>
    </w:p>
    <w:p w14:paraId="32E10D5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5DFAEA7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05F58D4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1DF0F16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0924E62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16B52410">
      <w:pPr>
        <w:spacing w:line="360" w:lineRule="auto"/>
        <w:ind w:firstLine="560"/>
        <w:rPr>
          <w:rFonts w:hint="default" w:ascii="Times New Roman" w:hAnsi="Times New Roman" w:eastAsia="仿宋_GB2312" w:cs="Times New Roman"/>
          <w:color w:val="auto"/>
          <w:sz w:val="28"/>
          <w:szCs w:val="28"/>
          <w:lang w:eastAsia="zh-CN"/>
        </w:rPr>
      </w:pPr>
    </w:p>
    <w:p w14:paraId="1D1ABBA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4D0D9C4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034A64D6">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112AEA65">
      <w:pPr>
        <w:spacing w:line="360" w:lineRule="auto"/>
        <w:ind w:firstLine="465"/>
        <w:rPr>
          <w:rFonts w:hint="default" w:ascii="Times New Roman" w:hAnsi="Times New Roman" w:eastAsia="仿宋_GB2312" w:cs="Times New Roman"/>
          <w:color w:val="auto"/>
          <w:sz w:val="28"/>
          <w:szCs w:val="28"/>
          <w:lang w:eastAsia="zh-CN"/>
        </w:rPr>
      </w:pPr>
    </w:p>
    <w:p w14:paraId="30D8DC77">
      <w:pPr>
        <w:spacing w:line="360" w:lineRule="auto"/>
        <w:ind w:firstLine="465"/>
        <w:rPr>
          <w:rFonts w:hint="default" w:ascii="Times New Roman" w:hAnsi="Times New Roman" w:eastAsia="仿宋_GB2312" w:cs="Times New Roman"/>
          <w:color w:val="auto"/>
          <w:sz w:val="28"/>
          <w:szCs w:val="28"/>
          <w:lang w:eastAsia="zh-CN"/>
        </w:rPr>
      </w:pPr>
    </w:p>
    <w:p w14:paraId="0220E69A">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7D76FDC0">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3FF1D87F">
      <w:pPr>
        <w:pStyle w:val="3"/>
        <w:rPr>
          <w:rFonts w:hint="default" w:ascii="Times New Roman" w:hAnsi="Times New Roman" w:eastAsia="仿宋_GB2312" w:cs="Times New Roman"/>
          <w:sz w:val="28"/>
          <w:szCs w:val="28"/>
          <w:lang w:eastAsia="zh-CN"/>
        </w:rPr>
      </w:pPr>
    </w:p>
    <w:p w14:paraId="2D0DAA24">
      <w:pPr>
        <w:rPr>
          <w:rFonts w:hint="default" w:ascii="Times New Roman" w:hAnsi="Times New Roman" w:cs="Times New Roman"/>
          <w:color w:val="auto"/>
          <w:lang w:eastAsia="zh-CN"/>
        </w:rPr>
      </w:pPr>
    </w:p>
    <w:p w14:paraId="13C5BC36">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02E5ABB8">
      <w:pPr>
        <w:pStyle w:val="7"/>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372" w:name="_Toc2582321"/>
      <w:bookmarkStart w:id="373" w:name="_Toc74240237"/>
      <w:bookmarkStart w:id="374" w:name="_Toc532473507"/>
      <w:bookmarkStart w:id="375" w:name="_Toc20897"/>
      <w:bookmarkStart w:id="376" w:name="_Toc1881"/>
      <w:bookmarkStart w:id="377" w:name="_Toc515647818"/>
      <w:r>
        <w:rPr>
          <w:rFonts w:hint="default" w:ascii="Times New Roman" w:hAnsi="Times New Roman" w:eastAsia="黑体" w:cs="Times New Roman"/>
          <w:color w:val="auto"/>
          <w:sz w:val="28"/>
          <w:szCs w:val="28"/>
          <w:highlight w:val="green"/>
          <w:lang w:val="en-US" w:eastAsia="zh-CN"/>
        </w:rPr>
        <w:br w:type="page"/>
      </w:r>
      <w:bookmarkStart w:id="378" w:name="_Toc2113425695"/>
      <w:bookmarkStart w:id="379" w:name="_Toc942115178"/>
      <w:bookmarkStart w:id="380" w:name="_Toc228367634"/>
      <w:bookmarkStart w:id="381" w:name="_Toc1552610899"/>
      <w:bookmarkStart w:id="382" w:name="_Toc1472753336"/>
      <w:r>
        <w:rPr>
          <w:rFonts w:hint="default" w:ascii="Times New Roman" w:hAnsi="Times New Roman" w:eastAsia="方正小标宋_GBK" w:cs="Times New Roman"/>
          <w:b w:val="0"/>
          <w:color w:val="auto"/>
          <w:sz w:val="30"/>
          <w:szCs w:val="30"/>
          <w:lang w:val="en-US" w:eastAsia="zh-CN"/>
        </w:rPr>
        <w:t>二、</w:t>
      </w:r>
      <w:r>
        <w:rPr>
          <w:rFonts w:hint="default" w:ascii="Times New Roman" w:hAnsi="Times New Roman" w:eastAsia="方正小标宋_GBK" w:cs="Times New Roman"/>
          <w:b w:val="0"/>
          <w:color w:val="auto"/>
          <w:sz w:val="30"/>
          <w:szCs w:val="30"/>
          <w:lang w:eastAsia="zh-CN"/>
        </w:rPr>
        <w:t>法定代表人身份证明书</w:t>
      </w:r>
      <w:bookmarkEnd w:id="378"/>
      <w:bookmarkEnd w:id="379"/>
      <w:bookmarkEnd w:id="380"/>
      <w:bookmarkEnd w:id="381"/>
      <w:bookmarkEnd w:id="382"/>
    </w:p>
    <w:p w14:paraId="08CB7CBD">
      <w:pPr>
        <w:spacing w:line="360" w:lineRule="auto"/>
        <w:rPr>
          <w:rFonts w:hint="default" w:ascii="Times New Roman" w:hAnsi="Times New Roman" w:eastAsia="宋体" w:cs="Times New Roman"/>
          <w:color w:val="auto"/>
          <w:sz w:val="28"/>
          <w:szCs w:val="28"/>
          <w:lang w:val="en-US" w:eastAsia="zh-CN"/>
        </w:rPr>
      </w:pPr>
    </w:p>
    <w:p w14:paraId="2F1CAA1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 w:eastAsia="zh-CN"/>
        </w:rPr>
        <w:t xml:space="preserve"> 河南工业和信息化职业学院</w:t>
      </w:r>
    </w:p>
    <w:p w14:paraId="09585C79">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7EDC7E7A">
      <w:pPr>
        <w:spacing w:line="360" w:lineRule="auto"/>
        <w:ind w:firstLine="480"/>
        <w:rPr>
          <w:rFonts w:hint="default" w:ascii="Times New Roman" w:hAnsi="Times New Roman" w:eastAsia="仿宋_GB2312" w:cs="Times New Roman"/>
          <w:color w:val="auto"/>
          <w:sz w:val="28"/>
          <w:szCs w:val="28"/>
          <w:lang w:val="en-US" w:eastAsia="zh-CN"/>
        </w:rPr>
      </w:pPr>
    </w:p>
    <w:p w14:paraId="2388B4F1">
      <w:pPr>
        <w:spacing w:line="360" w:lineRule="auto"/>
        <w:ind w:firstLine="480"/>
        <w:rPr>
          <w:rFonts w:hint="default" w:ascii="Times New Roman" w:hAnsi="Times New Roman" w:eastAsia="仿宋_GB2312" w:cs="Times New Roman"/>
          <w:color w:val="auto"/>
          <w:sz w:val="28"/>
          <w:szCs w:val="28"/>
          <w:lang w:val="en-US" w:eastAsia="zh-CN"/>
        </w:rPr>
      </w:pPr>
    </w:p>
    <w:p w14:paraId="39AEFB5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3D14536E">
      <w:pPr>
        <w:spacing w:line="360" w:lineRule="auto"/>
        <w:ind w:firstLine="480"/>
        <w:rPr>
          <w:rFonts w:hint="default" w:ascii="Times New Roman" w:hAnsi="Times New Roman" w:eastAsia="仿宋_GB2312" w:cs="Times New Roman"/>
          <w:color w:val="auto"/>
          <w:sz w:val="28"/>
          <w:szCs w:val="28"/>
          <w:lang w:val="en-US" w:eastAsia="zh-CN"/>
        </w:rPr>
      </w:pPr>
    </w:p>
    <w:p w14:paraId="618810FB">
      <w:pPr>
        <w:spacing w:line="360" w:lineRule="auto"/>
        <w:ind w:firstLine="480"/>
        <w:rPr>
          <w:rFonts w:hint="default" w:ascii="Times New Roman" w:hAnsi="Times New Roman" w:eastAsia="仿宋_GB2312" w:cs="Times New Roman"/>
          <w:color w:val="auto"/>
          <w:sz w:val="28"/>
          <w:szCs w:val="28"/>
          <w:lang w:val="en-US" w:eastAsia="zh-CN"/>
        </w:rPr>
      </w:pPr>
    </w:p>
    <w:p w14:paraId="01356BFB">
      <w:pPr>
        <w:spacing w:line="360" w:lineRule="auto"/>
        <w:ind w:firstLine="480"/>
        <w:rPr>
          <w:rFonts w:hint="default" w:ascii="Times New Roman" w:hAnsi="Times New Roman" w:eastAsia="仿宋_GB2312" w:cs="Times New Roman"/>
          <w:color w:val="auto"/>
          <w:sz w:val="28"/>
          <w:szCs w:val="28"/>
          <w:lang w:val="en-US" w:eastAsia="zh-CN"/>
        </w:rPr>
      </w:pPr>
    </w:p>
    <w:p w14:paraId="2E94014B">
      <w:pPr>
        <w:pStyle w:val="17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投标人（企业电子签章）：</w:t>
      </w:r>
      <w:r>
        <w:rPr>
          <w:rFonts w:hint="default" w:ascii="Times New Roman" w:hAnsi="Times New Roman" w:eastAsia="仿宋_GB2312" w:cs="Times New Roman"/>
          <w:color w:val="auto"/>
          <w:sz w:val="28"/>
          <w:szCs w:val="28"/>
          <w:u w:val="single"/>
        </w:rPr>
        <w:t xml:space="preserve">                             </w:t>
      </w:r>
    </w:p>
    <w:p w14:paraId="5FD894DF">
      <w:pPr>
        <w:pStyle w:val="177"/>
        <w:tabs>
          <w:tab w:val="left" w:pos="5580"/>
        </w:tabs>
        <w:spacing w:line="360" w:lineRule="auto"/>
        <w:ind w:left="269" w:firstLine="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详细通讯地址：</w:t>
      </w:r>
      <w:r>
        <w:rPr>
          <w:rFonts w:hint="default" w:ascii="Times New Roman" w:hAnsi="Times New Roman" w:eastAsia="仿宋_GB2312" w:cs="Times New Roman"/>
          <w:color w:val="auto"/>
          <w:sz w:val="28"/>
          <w:szCs w:val="28"/>
          <w:u w:val="single"/>
        </w:rPr>
        <w:t xml:space="preserve">                                </w:t>
      </w:r>
    </w:p>
    <w:p w14:paraId="133057A4">
      <w:pPr>
        <w:pStyle w:val="17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邮 政 编 码 ：</w:t>
      </w:r>
      <w:r>
        <w:rPr>
          <w:rFonts w:hint="default" w:ascii="Times New Roman" w:hAnsi="Times New Roman" w:eastAsia="仿宋_GB2312" w:cs="Times New Roman"/>
          <w:color w:val="auto"/>
          <w:sz w:val="28"/>
          <w:szCs w:val="28"/>
          <w:u w:val="single"/>
        </w:rPr>
        <w:t xml:space="preserve">                                </w:t>
      </w:r>
    </w:p>
    <w:p w14:paraId="37F1956F">
      <w:pPr>
        <w:pStyle w:val="17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传　　　　真：</w:t>
      </w:r>
      <w:r>
        <w:rPr>
          <w:rFonts w:hint="default" w:ascii="Times New Roman" w:hAnsi="Times New Roman" w:eastAsia="仿宋_GB2312" w:cs="Times New Roman"/>
          <w:color w:val="auto"/>
          <w:sz w:val="28"/>
          <w:szCs w:val="28"/>
          <w:u w:val="single"/>
        </w:rPr>
        <w:t xml:space="preserve">                                </w:t>
      </w:r>
    </w:p>
    <w:p w14:paraId="60D81FDD">
      <w:pPr>
        <w:pStyle w:val="17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电　　　　话：</w:t>
      </w:r>
      <w:r>
        <w:rPr>
          <w:rFonts w:hint="default" w:ascii="Times New Roman" w:hAnsi="Times New Roman" w:eastAsia="仿宋_GB2312" w:cs="Times New Roman"/>
          <w:color w:val="auto"/>
          <w:sz w:val="28"/>
          <w:szCs w:val="28"/>
          <w:u w:val="single"/>
        </w:rPr>
        <w:t xml:space="preserve">                                </w:t>
      </w:r>
    </w:p>
    <w:tbl>
      <w:tblPr>
        <w:tblStyle w:val="4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4752FC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189ABD0C">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791DEC8F">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53BBB6AE">
      <w:pPr>
        <w:spacing w:line="360" w:lineRule="auto"/>
        <w:ind w:firstLine="480"/>
        <w:rPr>
          <w:rFonts w:hint="default" w:ascii="Times New Roman" w:hAnsi="Times New Roman" w:eastAsia="仿宋_GB2312" w:cs="Times New Roman"/>
          <w:color w:val="auto"/>
          <w:sz w:val="28"/>
          <w:szCs w:val="28"/>
          <w:lang w:val="en-US" w:eastAsia="zh-CN"/>
        </w:rPr>
      </w:pPr>
    </w:p>
    <w:p w14:paraId="63DD93E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2EA73A82">
      <w:pPr>
        <w:rPr>
          <w:rFonts w:hint="default" w:ascii="Times New Roman" w:hAnsi="Times New Roman" w:cs="Times New Roman"/>
          <w:color w:val="auto"/>
          <w:lang w:eastAsia="zh-CN"/>
        </w:rPr>
      </w:pPr>
    </w:p>
    <w:p w14:paraId="742871CD">
      <w:pPr>
        <w:pStyle w:val="3"/>
        <w:rPr>
          <w:rFonts w:hint="default" w:ascii="Times New Roman" w:hAnsi="Times New Roman" w:cs="Times New Roman"/>
          <w:lang w:eastAsia="zh-CN"/>
        </w:rPr>
      </w:pPr>
    </w:p>
    <w:p w14:paraId="398F16D0">
      <w:pPr>
        <w:pStyle w:val="3"/>
        <w:rPr>
          <w:rFonts w:hint="default" w:ascii="Times New Roman" w:hAnsi="Times New Roman" w:cs="Times New Roman"/>
          <w:lang w:eastAsia="zh-CN"/>
        </w:rPr>
      </w:pPr>
    </w:p>
    <w:p w14:paraId="60AC1166">
      <w:pPr>
        <w:pStyle w:val="39"/>
        <w:ind w:left="840" w:hanging="420"/>
        <w:rPr>
          <w:rFonts w:hint="default" w:ascii="Times New Roman" w:hAnsi="Times New Roman" w:cs="Times New Roman"/>
          <w:color w:val="auto"/>
          <w:lang w:eastAsia="zh-CN"/>
        </w:rPr>
        <w:sectPr>
          <w:headerReference r:id="rId5" w:type="default"/>
          <w:pgSz w:w="11906" w:h="16838"/>
          <w:pgMar w:top="1440" w:right="1797" w:bottom="1440" w:left="1797" w:header="851" w:footer="992" w:gutter="0"/>
          <w:cols w:space="720" w:num="1"/>
          <w:docGrid w:linePitch="312" w:charSpace="0"/>
        </w:sectPr>
      </w:pPr>
    </w:p>
    <w:p w14:paraId="20E2F40D">
      <w:pPr>
        <w:pStyle w:val="7"/>
        <w:jc w:val="center"/>
        <w:rPr>
          <w:rFonts w:hint="default" w:ascii="Times New Roman" w:hAnsi="Times New Roman" w:eastAsia="方正小标宋_GBK" w:cs="Times New Roman"/>
          <w:b w:val="0"/>
          <w:color w:val="auto"/>
          <w:sz w:val="30"/>
          <w:szCs w:val="30"/>
          <w:lang w:eastAsia="zh-CN"/>
        </w:rPr>
      </w:pPr>
      <w:bookmarkStart w:id="383" w:name="_Toc1255393211"/>
      <w:bookmarkStart w:id="384" w:name="_Toc284882205"/>
      <w:bookmarkStart w:id="385" w:name="_Toc1046173163"/>
      <w:bookmarkStart w:id="386" w:name="_Toc320103337"/>
      <w:bookmarkStart w:id="387" w:name="_Toc374312795"/>
      <w:r>
        <w:rPr>
          <w:rFonts w:hint="default" w:ascii="Times New Roman" w:hAnsi="Times New Roman" w:eastAsia="方正小标宋_GBK" w:cs="Times New Roman"/>
          <w:b w:val="0"/>
          <w:color w:val="auto"/>
          <w:sz w:val="30"/>
          <w:szCs w:val="30"/>
          <w:lang w:eastAsia="zh-CN"/>
        </w:rPr>
        <w:t>三、投标报价表格</w:t>
      </w:r>
      <w:bookmarkEnd w:id="383"/>
      <w:bookmarkEnd w:id="384"/>
      <w:bookmarkEnd w:id="385"/>
      <w:bookmarkEnd w:id="386"/>
      <w:bookmarkEnd w:id="387"/>
    </w:p>
    <w:p w14:paraId="06DD280C">
      <w:pPr>
        <w:spacing w:line="480" w:lineRule="auto"/>
        <w:jc w:val="center"/>
        <w:outlineLvl w:val="2"/>
        <w:rPr>
          <w:rFonts w:hint="default" w:ascii="Times New Roman" w:hAnsi="Times New Roman" w:eastAsia="黑体" w:cs="Times New Roman"/>
          <w:color w:val="auto"/>
          <w:sz w:val="28"/>
          <w:szCs w:val="28"/>
        </w:rPr>
      </w:pPr>
      <w:bookmarkStart w:id="388" w:name="_Toc55824951"/>
      <w:bookmarkStart w:id="389" w:name="_Toc562840553"/>
      <w:bookmarkStart w:id="390" w:name="_Toc1289935819"/>
      <w:r>
        <w:rPr>
          <w:rFonts w:hint="default" w:ascii="Times New Roman" w:hAnsi="Times New Roman" w:eastAsia="黑体" w:cs="Times New Roman"/>
          <w:color w:val="auto"/>
          <w:sz w:val="28"/>
          <w:szCs w:val="28"/>
        </w:rPr>
        <w:t>1</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投标主要内容汇总表</w:t>
      </w:r>
      <w:bookmarkEnd w:id="388"/>
      <w:bookmarkEnd w:id="389"/>
      <w:bookmarkEnd w:id="390"/>
    </w:p>
    <w:tbl>
      <w:tblPr>
        <w:tblStyle w:val="49"/>
        <w:tblW w:w="0" w:type="auto"/>
        <w:tblInd w:w="-122" w:type="dxa"/>
        <w:tblLayout w:type="fixed"/>
        <w:tblCellMar>
          <w:top w:w="0" w:type="dxa"/>
          <w:left w:w="108" w:type="dxa"/>
          <w:bottom w:w="0" w:type="dxa"/>
          <w:right w:w="108" w:type="dxa"/>
        </w:tblCellMar>
      </w:tblPr>
      <w:tblGrid>
        <w:gridCol w:w="5887"/>
        <w:gridCol w:w="2888"/>
      </w:tblGrid>
      <w:tr w14:paraId="7D158FD4">
        <w:tblPrEx>
          <w:tblCellMar>
            <w:top w:w="0" w:type="dxa"/>
            <w:left w:w="108" w:type="dxa"/>
            <w:bottom w:w="0" w:type="dxa"/>
            <w:right w:w="108" w:type="dxa"/>
          </w:tblCellMar>
        </w:tblPrEx>
        <w:tc>
          <w:tcPr>
            <w:tcW w:w="5887" w:type="dxa"/>
            <w:noWrap w:val="0"/>
            <w:vAlign w:val="top"/>
          </w:tcPr>
          <w:p w14:paraId="33470D2F">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采购编号：豫财招标采购-2025-456</w:t>
            </w:r>
          </w:p>
        </w:tc>
        <w:tc>
          <w:tcPr>
            <w:tcW w:w="2888" w:type="dxa"/>
            <w:noWrap w:val="0"/>
            <w:vAlign w:val="top"/>
          </w:tcPr>
          <w:p w14:paraId="2D6A4DAE">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14:paraId="36E7A7A6">
      <w:pPr>
        <w:pStyle w:val="3"/>
        <w:spacing w:before="0"/>
        <w:rPr>
          <w:rFonts w:hint="default" w:ascii="Times New Roman" w:hAnsi="Times New Roman" w:cs="Times New Roman"/>
          <w:sz w:val="2"/>
          <w:szCs w:val="2"/>
        </w:rPr>
      </w:pPr>
    </w:p>
    <w:tbl>
      <w:tblPr>
        <w:tblStyle w:val="4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6850"/>
      </w:tblGrid>
      <w:tr w14:paraId="36B1A3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8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0844878">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采购项目</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23D58B7">
            <w:pPr>
              <w:ind w:right="210" w:rightChars="100"/>
              <w:jc w:val="left"/>
              <w:rPr>
                <w:rFonts w:hint="default" w:ascii="Times New Roman" w:hAnsi="Times New Roman" w:eastAsia="仿宋_GB2312" w:cs="Times New Roman"/>
                <w:bCs/>
                <w:color w:val="auto"/>
                <w:kern w:val="0"/>
                <w:sz w:val="28"/>
                <w:szCs w:val="28"/>
                <w:lang w:val="en-US" w:eastAsia="zh-CN"/>
              </w:rPr>
            </w:pPr>
            <w:r>
              <w:rPr>
                <w:rFonts w:hint="default" w:ascii="Times New Roman" w:hAnsi="Times New Roman" w:eastAsia="仿宋_GB2312" w:cs="Times New Roman"/>
                <w:color w:val="auto"/>
                <w:sz w:val="28"/>
                <w:szCs w:val="28"/>
                <w:lang w:val="en" w:eastAsia="zh-CN"/>
              </w:rPr>
              <w:t xml:space="preserve">河南工业和信息化职业学院学校1#、2#、3#、6#学生公寓家具更新项目 </w:t>
            </w:r>
          </w:p>
        </w:tc>
      </w:tr>
      <w:tr w14:paraId="0E4CD6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E9194B7">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投标人名称</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6550D68">
            <w:pPr>
              <w:ind w:left="210" w:leftChars="100" w:right="210" w:rightChars="100"/>
              <w:rPr>
                <w:rFonts w:hint="default" w:ascii="Times New Roman" w:hAnsi="Times New Roman" w:eastAsia="仿宋_GB2312" w:cs="Times New Roman"/>
                <w:bCs/>
                <w:color w:val="auto"/>
                <w:kern w:val="0"/>
                <w:sz w:val="28"/>
                <w:szCs w:val="28"/>
              </w:rPr>
            </w:pPr>
          </w:p>
        </w:tc>
      </w:tr>
      <w:tr w14:paraId="3F376E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9A5677B">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投标总报价（大写）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0BF253B">
            <w:pPr>
              <w:ind w:left="210" w:leftChars="100" w:right="210" w:rightChars="100"/>
              <w:jc w:val="center"/>
              <w:rPr>
                <w:rFonts w:hint="default" w:ascii="Times New Roman" w:hAnsi="Times New Roman" w:eastAsia="仿宋_GB2312" w:cs="Times New Roman"/>
                <w:bCs/>
                <w:color w:val="auto"/>
                <w:kern w:val="0"/>
                <w:sz w:val="28"/>
                <w:szCs w:val="28"/>
              </w:rPr>
            </w:pPr>
          </w:p>
        </w:tc>
      </w:tr>
      <w:tr w14:paraId="0B09CB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6"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1AB4D85">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投标总报价（小写）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A46BD1C">
            <w:pPr>
              <w:ind w:left="210" w:leftChars="100" w:right="210" w:rightChars="100"/>
              <w:jc w:val="center"/>
              <w:rPr>
                <w:rFonts w:hint="default" w:ascii="Times New Roman" w:hAnsi="Times New Roman" w:eastAsia="仿宋_GB2312" w:cs="Times New Roman"/>
                <w:bCs/>
                <w:color w:val="auto"/>
                <w:kern w:val="0"/>
                <w:sz w:val="28"/>
                <w:szCs w:val="28"/>
              </w:rPr>
            </w:pPr>
          </w:p>
        </w:tc>
      </w:tr>
      <w:tr w14:paraId="65F684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2BD658F">
            <w:pPr>
              <w:jc w:val="center"/>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FACB5EC">
            <w:pPr>
              <w:ind w:left="210" w:leftChars="100" w:right="210" w:rightChars="100"/>
              <w:rPr>
                <w:rFonts w:hint="default" w:ascii="Times New Roman" w:hAnsi="Times New Roman" w:eastAsia="仿宋_GB2312" w:cs="Times New Roman"/>
                <w:bCs/>
                <w:color w:val="auto"/>
                <w:kern w:val="0"/>
                <w:sz w:val="28"/>
                <w:szCs w:val="28"/>
                <w:lang w:val="en" w:eastAsia="zh-CN"/>
              </w:rPr>
            </w:pPr>
          </w:p>
        </w:tc>
      </w:tr>
      <w:tr w14:paraId="025E5F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89"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ED39B7B">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交货地点</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0C288D7">
            <w:pPr>
              <w:spacing w:line="360" w:lineRule="auto"/>
              <w:ind w:right="210" w:rightChars="100"/>
              <w:jc w:val="left"/>
              <w:rPr>
                <w:rFonts w:hint="default" w:ascii="Times New Roman" w:hAnsi="Times New Roman" w:eastAsia="仿宋_GB2312" w:cs="Times New Roman"/>
                <w:bCs/>
                <w:color w:val="auto"/>
                <w:kern w:val="0"/>
                <w:sz w:val="28"/>
                <w:szCs w:val="28"/>
                <w:lang w:val="en-US" w:eastAsia="zh-CN"/>
              </w:rPr>
            </w:pPr>
            <w:r>
              <w:rPr>
                <w:rFonts w:hint="default" w:ascii="Times New Roman" w:hAnsi="Times New Roman" w:eastAsia="仿宋_GB2312" w:cs="Times New Roman"/>
                <w:color w:val="auto"/>
                <w:sz w:val="28"/>
                <w:szCs w:val="28"/>
                <w:lang w:val="en" w:eastAsia="zh-CN"/>
              </w:rPr>
              <w:t>河南工业和信息化职业学院</w:t>
            </w:r>
            <w:r>
              <w:rPr>
                <w:rFonts w:hint="default" w:ascii="Times New Roman" w:hAnsi="Times New Roman" w:eastAsia="仿宋_GB2312" w:cs="Times New Roman"/>
                <w:color w:val="auto"/>
                <w:sz w:val="28"/>
                <w:szCs w:val="28"/>
                <w:lang w:val="en-US" w:eastAsia="zh-CN"/>
              </w:rPr>
              <w:t>（河南省焦作市新区碧莲路801号）</w:t>
            </w:r>
          </w:p>
        </w:tc>
      </w:tr>
      <w:tr w14:paraId="0742DE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AA366D4">
            <w:pPr>
              <w:spacing w:line="360" w:lineRule="auto"/>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质量标准</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0F387DB">
            <w:pPr>
              <w:spacing w:line="360" w:lineRule="auto"/>
              <w:ind w:left="210" w:leftChars="100" w:right="210" w:rightChars="1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合格</w:t>
            </w:r>
          </w:p>
        </w:tc>
      </w:tr>
      <w:tr w14:paraId="4731F1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FC1AAD4">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6283CA4">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年，从验收合格之日起开始计算</w:t>
            </w:r>
          </w:p>
        </w:tc>
      </w:tr>
      <w:tr w14:paraId="75A05B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294CD34">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投标保证金</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690106C">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0元</w:t>
            </w:r>
          </w:p>
        </w:tc>
      </w:tr>
      <w:tr w14:paraId="254A83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983492C">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投标有效期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DD434F0">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rPr>
              <w:t>从投标截止之日起60天</w:t>
            </w:r>
          </w:p>
        </w:tc>
      </w:tr>
      <w:tr w14:paraId="2ACEF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C384E12">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AEC7674">
            <w:pPr>
              <w:spacing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14:paraId="13C792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41F812A">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DC5B22A">
            <w:pPr>
              <w:spacing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14:paraId="6B45EA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8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B6035C9">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9183091">
            <w:pPr>
              <w:ind w:left="210" w:leftChars="100" w:right="210" w:rightChars="100"/>
              <w:rPr>
                <w:rFonts w:hint="default" w:ascii="Times New Roman" w:hAnsi="Times New Roman" w:eastAsia="仿宋_GB2312" w:cs="Times New Roman"/>
                <w:bCs/>
                <w:color w:val="auto"/>
                <w:kern w:val="0"/>
                <w:sz w:val="28"/>
                <w:szCs w:val="28"/>
              </w:rPr>
            </w:pPr>
          </w:p>
        </w:tc>
      </w:tr>
    </w:tbl>
    <w:p w14:paraId="30B23BD8">
      <w:pPr>
        <w:widowControl w:val="0"/>
        <w:jc w:val="center"/>
        <w:rPr>
          <w:rFonts w:hint="default" w:ascii="Times New Roman" w:hAnsi="Times New Roman" w:eastAsia="仿宋_GB2312" w:cs="Times New Roman"/>
          <w:color w:val="auto"/>
          <w:sz w:val="28"/>
          <w:szCs w:val="28"/>
        </w:rPr>
      </w:pPr>
    </w:p>
    <w:p w14:paraId="69A0BE17">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14B3AE54">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784103E1">
      <w:pPr>
        <w:pStyle w:val="8"/>
        <w:spacing w:before="0" w:after="0" w:line="360" w:lineRule="auto"/>
        <w:jc w:val="center"/>
        <w:rPr>
          <w:rFonts w:hint="default" w:ascii="Times New Roman" w:hAnsi="Times New Roman" w:eastAsia="黑体" w:cs="Times New Roman"/>
          <w:color w:val="auto"/>
          <w:kern w:val="2"/>
          <w:sz w:val="28"/>
          <w:szCs w:val="28"/>
          <w:lang w:val="en-US" w:eastAsia="zh-CN"/>
        </w:rPr>
        <w:sectPr>
          <w:headerReference r:id="rId6" w:type="default"/>
          <w:footerReference r:id="rId7" w:type="default"/>
          <w:pgSz w:w="11900" w:h="16840"/>
          <w:pgMar w:top="1440" w:right="1800" w:bottom="1440" w:left="1800" w:header="851" w:footer="992" w:gutter="0"/>
          <w:cols w:space="720" w:num="1"/>
        </w:sectPr>
      </w:pPr>
      <w:bookmarkStart w:id="391" w:name="_Toc1901647701"/>
      <w:bookmarkStart w:id="392" w:name="_Toc1593252031"/>
      <w:bookmarkStart w:id="393" w:name="_Toc1752312956"/>
      <w:bookmarkStart w:id="394" w:name="_Toc145274497"/>
    </w:p>
    <w:p w14:paraId="1907CD46">
      <w:pPr>
        <w:pStyle w:val="8"/>
        <w:spacing w:before="0" w:after="0" w:line="360" w:lineRule="auto"/>
        <w:jc w:val="center"/>
        <w:rPr>
          <w:rFonts w:hint="default" w:ascii="Times New Roman" w:hAnsi="Times New Roman" w:eastAsia="黑体" w:cs="Times New Roman"/>
          <w:color w:val="auto"/>
          <w:kern w:val="2"/>
          <w:sz w:val="28"/>
          <w:szCs w:val="28"/>
        </w:rPr>
      </w:pPr>
      <w:bookmarkStart w:id="395" w:name="_Toc842364303"/>
      <w:bookmarkStart w:id="396" w:name="_Toc2036135302"/>
      <w:bookmarkStart w:id="397" w:name="_Toc517460750"/>
      <w:r>
        <w:rPr>
          <w:rFonts w:hint="default" w:ascii="Times New Roman" w:hAnsi="Times New Roman" w:eastAsia="黑体" w:cs="Times New Roman"/>
          <w:color w:val="auto"/>
          <w:kern w:val="2"/>
          <w:sz w:val="28"/>
          <w:szCs w:val="28"/>
          <w:lang w:val="en-US" w:eastAsia="zh-CN"/>
        </w:rPr>
        <w:t>2.</w:t>
      </w:r>
      <w:r>
        <w:rPr>
          <w:rFonts w:hint="default" w:ascii="Times New Roman" w:hAnsi="Times New Roman" w:eastAsia="黑体" w:cs="Times New Roman"/>
          <w:color w:val="auto"/>
          <w:kern w:val="2"/>
          <w:sz w:val="28"/>
          <w:szCs w:val="28"/>
          <w:lang w:val="en"/>
        </w:rPr>
        <w:t xml:space="preserve"> </w:t>
      </w:r>
      <w:r>
        <w:rPr>
          <w:rFonts w:hint="default" w:ascii="Times New Roman" w:hAnsi="Times New Roman" w:eastAsia="黑体" w:cs="Times New Roman"/>
          <w:color w:val="auto"/>
          <w:kern w:val="2"/>
          <w:sz w:val="28"/>
          <w:szCs w:val="28"/>
        </w:rPr>
        <w:t>投标分项报价表</w:t>
      </w:r>
      <w:bookmarkEnd w:id="372"/>
      <w:bookmarkEnd w:id="373"/>
      <w:bookmarkEnd w:id="391"/>
      <w:bookmarkEnd w:id="392"/>
      <w:bookmarkEnd w:id="393"/>
      <w:bookmarkEnd w:id="394"/>
      <w:bookmarkEnd w:id="395"/>
      <w:bookmarkEnd w:id="396"/>
      <w:bookmarkEnd w:id="397"/>
    </w:p>
    <w:bookmarkEnd w:id="374"/>
    <w:bookmarkEnd w:id="375"/>
    <w:bookmarkEnd w:id="376"/>
    <w:bookmarkEnd w:id="377"/>
    <w:p w14:paraId="79045935">
      <w:pPr>
        <w:pStyle w:val="24"/>
        <w:spacing w:line="360" w:lineRule="auto"/>
        <w:ind w:left="269" w:leftChars="128"/>
        <w:rPr>
          <w:rFonts w:hint="default" w:ascii="Times New Roman" w:hAnsi="Times New Roman" w:cs="Times New Roman"/>
          <w:sz w:val="24"/>
          <w:szCs w:val="24"/>
        </w:rPr>
      </w:pPr>
    </w:p>
    <w:tbl>
      <w:tblPr>
        <w:tblStyle w:val="49"/>
        <w:tblW w:w="0" w:type="auto"/>
        <w:tblInd w:w="221" w:type="dxa"/>
        <w:tblLayout w:type="fixed"/>
        <w:tblCellMar>
          <w:top w:w="0" w:type="dxa"/>
          <w:left w:w="108" w:type="dxa"/>
          <w:bottom w:w="0" w:type="dxa"/>
          <w:right w:w="108" w:type="dxa"/>
        </w:tblCellMar>
      </w:tblPr>
      <w:tblGrid>
        <w:gridCol w:w="10762"/>
        <w:gridCol w:w="2963"/>
      </w:tblGrid>
      <w:tr w14:paraId="556CCEEC">
        <w:tblPrEx>
          <w:tblCellMar>
            <w:top w:w="0" w:type="dxa"/>
            <w:left w:w="108" w:type="dxa"/>
            <w:bottom w:w="0" w:type="dxa"/>
            <w:right w:w="108" w:type="dxa"/>
          </w:tblCellMar>
        </w:tblPrEx>
        <w:tc>
          <w:tcPr>
            <w:tcW w:w="10762" w:type="dxa"/>
            <w:noWrap w:val="0"/>
            <w:vAlign w:val="top"/>
          </w:tcPr>
          <w:p w14:paraId="3BAEBDCF">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采购编号：豫财招标采购-2025-456</w:t>
            </w:r>
          </w:p>
        </w:tc>
        <w:tc>
          <w:tcPr>
            <w:tcW w:w="2963" w:type="dxa"/>
            <w:noWrap w:val="0"/>
            <w:vAlign w:val="top"/>
          </w:tcPr>
          <w:p w14:paraId="0B77DFCE">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14:paraId="65442F1C">
      <w:pPr>
        <w:pStyle w:val="24"/>
        <w:spacing w:line="360" w:lineRule="auto"/>
        <w:ind w:left="269" w:leftChars="128"/>
        <w:rPr>
          <w:rFonts w:hint="default" w:ascii="Times New Roman" w:hAnsi="Times New Roman" w:cs="Times New Roman"/>
          <w:sz w:val="6"/>
          <w:szCs w:val="6"/>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14:paraId="3236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14:paraId="1153EB04">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序号</w:t>
            </w:r>
          </w:p>
        </w:tc>
        <w:tc>
          <w:tcPr>
            <w:tcW w:w="2812" w:type="dxa"/>
            <w:noWrap w:val="0"/>
            <w:vAlign w:val="center"/>
          </w:tcPr>
          <w:p w14:paraId="5A7F6804">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名称</w:t>
            </w:r>
          </w:p>
        </w:tc>
        <w:tc>
          <w:tcPr>
            <w:tcW w:w="1087" w:type="dxa"/>
            <w:noWrap w:val="0"/>
            <w:vAlign w:val="center"/>
          </w:tcPr>
          <w:p w14:paraId="194F600F">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品牌</w:t>
            </w:r>
          </w:p>
        </w:tc>
        <w:tc>
          <w:tcPr>
            <w:tcW w:w="1641" w:type="dxa"/>
            <w:noWrap w:val="0"/>
            <w:vAlign w:val="center"/>
          </w:tcPr>
          <w:p w14:paraId="0CAA7AC9">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型号和规格</w:t>
            </w:r>
          </w:p>
        </w:tc>
        <w:tc>
          <w:tcPr>
            <w:tcW w:w="1504" w:type="dxa"/>
            <w:noWrap w:val="0"/>
            <w:vAlign w:val="center"/>
          </w:tcPr>
          <w:p w14:paraId="2A06632D">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数量</w:t>
            </w:r>
          </w:p>
        </w:tc>
        <w:tc>
          <w:tcPr>
            <w:tcW w:w="1002" w:type="dxa"/>
            <w:noWrap w:val="0"/>
            <w:vAlign w:val="center"/>
          </w:tcPr>
          <w:p w14:paraId="1F97F6A7">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原产地</w:t>
            </w:r>
          </w:p>
        </w:tc>
        <w:tc>
          <w:tcPr>
            <w:tcW w:w="1890" w:type="dxa"/>
            <w:noWrap w:val="0"/>
            <w:vAlign w:val="center"/>
          </w:tcPr>
          <w:p w14:paraId="51499852">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制造商</w:t>
            </w:r>
          </w:p>
          <w:p w14:paraId="4B58AE57">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（服务商）名称</w:t>
            </w:r>
          </w:p>
        </w:tc>
        <w:tc>
          <w:tcPr>
            <w:tcW w:w="937" w:type="dxa"/>
            <w:noWrap w:val="0"/>
            <w:vAlign w:val="center"/>
          </w:tcPr>
          <w:p w14:paraId="62D0E308">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单价</w:t>
            </w:r>
          </w:p>
        </w:tc>
        <w:tc>
          <w:tcPr>
            <w:tcW w:w="1094" w:type="dxa"/>
            <w:noWrap w:val="0"/>
            <w:vAlign w:val="center"/>
          </w:tcPr>
          <w:p w14:paraId="20EF603D">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总价</w:t>
            </w:r>
          </w:p>
        </w:tc>
        <w:tc>
          <w:tcPr>
            <w:tcW w:w="1100" w:type="dxa"/>
            <w:noWrap w:val="0"/>
            <w:vAlign w:val="center"/>
          </w:tcPr>
          <w:p w14:paraId="6F9C2D95">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备注</w:t>
            </w:r>
          </w:p>
        </w:tc>
      </w:tr>
      <w:tr w14:paraId="230D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14:paraId="2F83CA2C">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w:t>
            </w:r>
          </w:p>
        </w:tc>
        <w:tc>
          <w:tcPr>
            <w:tcW w:w="2812" w:type="dxa"/>
            <w:noWrap w:val="0"/>
            <w:vAlign w:val="center"/>
          </w:tcPr>
          <w:p w14:paraId="0AB0C42F">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货物名称</w:t>
            </w:r>
          </w:p>
        </w:tc>
        <w:tc>
          <w:tcPr>
            <w:tcW w:w="1087" w:type="dxa"/>
            <w:noWrap w:val="0"/>
            <w:vAlign w:val="top"/>
          </w:tcPr>
          <w:p w14:paraId="51E085DD">
            <w:pPr>
              <w:pStyle w:val="24"/>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14:paraId="739CED63">
            <w:pPr>
              <w:pStyle w:val="24"/>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14:paraId="51CF5389">
            <w:pPr>
              <w:pStyle w:val="24"/>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14:paraId="0FD670D6">
            <w:pPr>
              <w:pStyle w:val="24"/>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14:paraId="0FD31D20">
            <w:pPr>
              <w:pStyle w:val="24"/>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14:paraId="52C88828">
            <w:pPr>
              <w:pStyle w:val="24"/>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14:paraId="12DCC724">
            <w:pPr>
              <w:pStyle w:val="24"/>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14:paraId="24E1562F">
            <w:pPr>
              <w:pStyle w:val="24"/>
              <w:ind w:left="540" w:leftChars="257" w:firstLine="480"/>
              <w:jc w:val="center"/>
              <w:rPr>
                <w:rFonts w:hint="default" w:ascii="Times New Roman" w:hAnsi="Times New Roman" w:cs="Times New Roman"/>
                <w:kern w:val="2"/>
                <w:sz w:val="24"/>
                <w:szCs w:val="24"/>
                <w:lang w:val="en-US" w:eastAsia="zh-CN"/>
              </w:rPr>
            </w:pPr>
          </w:p>
        </w:tc>
      </w:tr>
      <w:tr w14:paraId="2909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7E3F67D9">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2</w:t>
            </w:r>
          </w:p>
        </w:tc>
        <w:tc>
          <w:tcPr>
            <w:tcW w:w="2812" w:type="dxa"/>
            <w:noWrap w:val="0"/>
            <w:vAlign w:val="center"/>
          </w:tcPr>
          <w:p w14:paraId="38C54011">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备品备件</w:t>
            </w:r>
          </w:p>
        </w:tc>
        <w:tc>
          <w:tcPr>
            <w:tcW w:w="1087" w:type="dxa"/>
            <w:noWrap w:val="0"/>
            <w:vAlign w:val="top"/>
          </w:tcPr>
          <w:p w14:paraId="5FC06268">
            <w:pPr>
              <w:pStyle w:val="24"/>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14:paraId="0FD924ED">
            <w:pPr>
              <w:pStyle w:val="24"/>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14:paraId="2887CD6B">
            <w:pPr>
              <w:pStyle w:val="24"/>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14:paraId="74CBEFA0">
            <w:pPr>
              <w:pStyle w:val="24"/>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14:paraId="43111928">
            <w:pPr>
              <w:pStyle w:val="24"/>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14:paraId="561E65DD">
            <w:pPr>
              <w:pStyle w:val="24"/>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14:paraId="3994841E">
            <w:pPr>
              <w:pStyle w:val="24"/>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14:paraId="13A6E7C9">
            <w:pPr>
              <w:pStyle w:val="24"/>
              <w:ind w:left="540" w:leftChars="257" w:firstLine="480"/>
              <w:jc w:val="center"/>
              <w:rPr>
                <w:rFonts w:hint="default" w:ascii="Times New Roman" w:hAnsi="Times New Roman" w:cs="Times New Roman"/>
                <w:kern w:val="2"/>
                <w:sz w:val="24"/>
                <w:szCs w:val="24"/>
                <w:lang w:val="en-US" w:eastAsia="zh-CN"/>
              </w:rPr>
            </w:pPr>
          </w:p>
        </w:tc>
      </w:tr>
      <w:tr w14:paraId="56A2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4B6E43FB">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3</w:t>
            </w:r>
          </w:p>
        </w:tc>
        <w:tc>
          <w:tcPr>
            <w:tcW w:w="2812" w:type="dxa"/>
            <w:noWrap w:val="0"/>
            <w:vAlign w:val="center"/>
          </w:tcPr>
          <w:p w14:paraId="623F7C0A">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专用工具</w:t>
            </w:r>
          </w:p>
        </w:tc>
        <w:tc>
          <w:tcPr>
            <w:tcW w:w="1087" w:type="dxa"/>
            <w:noWrap w:val="0"/>
            <w:vAlign w:val="top"/>
          </w:tcPr>
          <w:p w14:paraId="349A7A15">
            <w:pPr>
              <w:pStyle w:val="24"/>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14:paraId="04F5F9D2">
            <w:pPr>
              <w:pStyle w:val="24"/>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14:paraId="1457C2C1">
            <w:pPr>
              <w:pStyle w:val="24"/>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14:paraId="52B890B2">
            <w:pPr>
              <w:pStyle w:val="24"/>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14:paraId="6DE83C96">
            <w:pPr>
              <w:pStyle w:val="24"/>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14:paraId="6F7E2572">
            <w:pPr>
              <w:pStyle w:val="24"/>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14:paraId="134941F2">
            <w:pPr>
              <w:pStyle w:val="24"/>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14:paraId="2C14E27D">
            <w:pPr>
              <w:pStyle w:val="24"/>
              <w:ind w:left="540" w:leftChars="257" w:firstLine="480"/>
              <w:jc w:val="center"/>
              <w:rPr>
                <w:rFonts w:hint="default" w:ascii="Times New Roman" w:hAnsi="Times New Roman" w:cs="Times New Roman"/>
                <w:kern w:val="2"/>
                <w:sz w:val="24"/>
                <w:szCs w:val="24"/>
                <w:lang w:val="en-US" w:eastAsia="zh-CN"/>
              </w:rPr>
            </w:pPr>
          </w:p>
        </w:tc>
      </w:tr>
      <w:tr w14:paraId="53A8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4D5512BF">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4</w:t>
            </w:r>
          </w:p>
        </w:tc>
        <w:tc>
          <w:tcPr>
            <w:tcW w:w="2812" w:type="dxa"/>
            <w:noWrap w:val="0"/>
            <w:vAlign w:val="center"/>
          </w:tcPr>
          <w:p w14:paraId="584BE175">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运输（含保险）</w:t>
            </w:r>
          </w:p>
        </w:tc>
        <w:tc>
          <w:tcPr>
            <w:tcW w:w="1087" w:type="dxa"/>
            <w:noWrap w:val="0"/>
            <w:vAlign w:val="top"/>
          </w:tcPr>
          <w:p w14:paraId="36BCFB1C">
            <w:pPr>
              <w:pStyle w:val="24"/>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14:paraId="763F9495">
            <w:pPr>
              <w:pStyle w:val="24"/>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14:paraId="311D2D43">
            <w:pPr>
              <w:pStyle w:val="24"/>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14:paraId="5492D2C0">
            <w:pPr>
              <w:pStyle w:val="24"/>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14:paraId="63C7C5FF">
            <w:pPr>
              <w:pStyle w:val="24"/>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14:paraId="7B440FCF">
            <w:pPr>
              <w:pStyle w:val="24"/>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14:paraId="0C041503">
            <w:pPr>
              <w:pStyle w:val="24"/>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14:paraId="29BAE0D9">
            <w:pPr>
              <w:pStyle w:val="24"/>
              <w:ind w:left="540" w:leftChars="257" w:firstLine="480"/>
              <w:jc w:val="center"/>
              <w:rPr>
                <w:rFonts w:hint="default" w:ascii="Times New Roman" w:hAnsi="Times New Roman" w:cs="Times New Roman"/>
                <w:kern w:val="2"/>
                <w:sz w:val="24"/>
                <w:szCs w:val="24"/>
                <w:lang w:val="en-US" w:eastAsia="zh-CN"/>
              </w:rPr>
            </w:pPr>
          </w:p>
        </w:tc>
      </w:tr>
      <w:tr w14:paraId="1F7E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7010178E">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5</w:t>
            </w:r>
          </w:p>
        </w:tc>
        <w:tc>
          <w:tcPr>
            <w:tcW w:w="2812" w:type="dxa"/>
            <w:noWrap w:val="0"/>
            <w:vAlign w:val="center"/>
          </w:tcPr>
          <w:p w14:paraId="19193522">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安装、调试、检验</w:t>
            </w:r>
          </w:p>
        </w:tc>
        <w:tc>
          <w:tcPr>
            <w:tcW w:w="1087" w:type="dxa"/>
            <w:noWrap w:val="0"/>
            <w:vAlign w:val="top"/>
          </w:tcPr>
          <w:p w14:paraId="19BF7D34">
            <w:pPr>
              <w:pStyle w:val="24"/>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14:paraId="0E92A22A">
            <w:pPr>
              <w:pStyle w:val="24"/>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14:paraId="6C589364">
            <w:pPr>
              <w:pStyle w:val="24"/>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14:paraId="42FCDA38">
            <w:pPr>
              <w:pStyle w:val="24"/>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14:paraId="4FDDC091">
            <w:pPr>
              <w:pStyle w:val="24"/>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14:paraId="28DBFE71">
            <w:pPr>
              <w:pStyle w:val="24"/>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14:paraId="1DA98F9B">
            <w:pPr>
              <w:pStyle w:val="24"/>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14:paraId="450FE8ED">
            <w:pPr>
              <w:pStyle w:val="24"/>
              <w:ind w:left="540" w:leftChars="257" w:firstLine="480"/>
              <w:jc w:val="center"/>
              <w:rPr>
                <w:rFonts w:hint="default" w:ascii="Times New Roman" w:hAnsi="Times New Roman" w:cs="Times New Roman"/>
                <w:kern w:val="2"/>
                <w:sz w:val="24"/>
                <w:szCs w:val="24"/>
                <w:lang w:val="en-US" w:eastAsia="zh-CN"/>
              </w:rPr>
            </w:pPr>
          </w:p>
        </w:tc>
      </w:tr>
      <w:tr w14:paraId="1E3C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noWrap w:val="0"/>
            <w:vAlign w:val="center"/>
          </w:tcPr>
          <w:p w14:paraId="4128FD19">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6</w:t>
            </w:r>
          </w:p>
        </w:tc>
        <w:tc>
          <w:tcPr>
            <w:tcW w:w="2812" w:type="dxa"/>
            <w:noWrap w:val="0"/>
            <w:vAlign w:val="center"/>
          </w:tcPr>
          <w:p w14:paraId="65B5A9ED">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培训</w:t>
            </w:r>
          </w:p>
        </w:tc>
        <w:tc>
          <w:tcPr>
            <w:tcW w:w="1087" w:type="dxa"/>
            <w:noWrap w:val="0"/>
            <w:vAlign w:val="top"/>
          </w:tcPr>
          <w:p w14:paraId="46C76F3B">
            <w:pPr>
              <w:pStyle w:val="24"/>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14:paraId="689D092B">
            <w:pPr>
              <w:pStyle w:val="24"/>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14:paraId="484E93A2">
            <w:pPr>
              <w:pStyle w:val="24"/>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14:paraId="03CC9544">
            <w:pPr>
              <w:pStyle w:val="24"/>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14:paraId="6C96BD45">
            <w:pPr>
              <w:pStyle w:val="24"/>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14:paraId="65059EA2">
            <w:pPr>
              <w:pStyle w:val="24"/>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14:paraId="4E748170">
            <w:pPr>
              <w:pStyle w:val="24"/>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14:paraId="2EC4409E">
            <w:pPr>
              <w:pStyle w:val="24"/>
              <w:ind w:left="540" w:leftChars="257" w:firstLine="480"/>
              <w:jc w:val="center"/>
              <w:rPr>
                <w:rFonts w:hint="default" w:ascii="Times New Roman" w:hAnsi="Times New Roman" w:cs="Times New Roman"/>
                <w:kern w:val="2"/>
                <w:sz w:val="24"/>
                <w:szCs w:val="24"/>
                <w:lang w:val="en-US" w:eastAsia="zh-CN"/>
              </w:rPr>
            </w:pPr>
          </w:p>
        </w:tc>
      </w:tr>
      <w:tr w14:paraId="277B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09604FB4">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7</w:t>
            </w:r>
          </w:p>
        </w:tc>
        <w:tc>
          <w:tcPr>
            <w:tcW w:w="2812" w:type="dxa"/>
            <w:noWrap w:val="0"/>
            <w:vAlign w:val="center"/>
          </w:tcPr>
          <w:p w14:paraId="4163CDA7">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技术服务</w:t>
            </w:r>
          </w:p>
        </w:tc>
        <w:tc>
          <w:tcPr>
            <w:tcW w:w="1087" w:type="dxa"/>
            <w:noWrap w:val="0"/>
            <w:vAlign w:val="top"/>
          </w:tcPr>
          <w:p w14:paraId="6C68636A">
            <w:pPr>
              <w:pStyle w:val="24"/>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14:paraId="78556C69">
            <w:pPr>
              <w:pStyle w:val="24"/>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14:paraId="2C12F1A4">
            <w:pPr>
              <w:pStyle w:val="24"/>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14:paraId="6780E115">
            <w:pPr>
              <w:pStyle w:val="24"/>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14:paraId="76C8EB3A">
            <w:pPr>
              <w:pStyle w:val="24"/>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14:paraId="7A6D25B6">
            <w:pPr>
              <w:pStyle w:val="24"/>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14:paraId="00221EAF">
            <w:pPr>
              <w:pStyle w:val="24"/>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14:paraId="285B99CE">
            <w:pPr>
              <w:pStyle w:val="24"/>
              <w:ind w:left="540" w:leftChars="257" w:firstLine="480"/>
              <w:jc w:val="center"/>
              <w:rPr>
                <w:rFonts w:hint="default" w:ascii="Times New Roman" w:hAnsi="Times New Roman" w:cs="Times New Roman"/>
                <w:kern w:val="2"/>
                <w:sz w:val="24"/>
                <w:szCs w:val="24"/>
                <w:lang w:val="en-US" w:eastAsia="zh-CN"/>
              </w:rPr>
            </w:pPr>
          </w:p>
        </w:tc>
      </w:tr>
      <w:tr w14:paraId="7BF9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5946BEAE">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8</w:t>
            </w:r>
          </w:p>
        </w:tc>
        <w:tc>
          <w:tcPr>
            <w:tcW w:w="2812" w:type="dxa"/>
            <w:noWrap w:val="0"/>
            <w:vAlign w:val="center"/>
          </w:tcPr>
          <w:p w14:paraId="5FC7F35A">
            <w:pPr>
              <w:pStyle w:val="24"/>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w:t>
            </w:r>
          </w:p>
        </w:tc>
        <w:tc>
          <w:tcPr>
            <w:tcW w:w="1087" w:type="dxa"/>
            <w:noWrap w:val="0"/>
            <w:vAlign w:val="top"/>
          </w:tcPr>
          <w:p w14:paraId="56EE4E5D">
            <w:pPr>
              <w:pStyle w:val="24"/>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14:paraId="5C49E11F">
            <w:pPr>
              <w:pStyle w:val="24"/>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14:paraId="39ECBCAE">
            <w:pPr>
              <w:pStyle w:val="24"/>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14:paraId="470CAEB1">
            <w:pPr>
              <w:pStyle w:val="24"/>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14:paraId="1BF0896A">
            <w:pPr>
              <w:pStyle w:val="24"/>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14:paraId="74CE0F9F">
            <w:pPr>
              <w:pStyle w:val="24"/>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14:paraId="6593F36D">
            <w:pPr>
              <w:pStyle w:val="24"/>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14:paraId="20B09B48">
            <w:pPr>
              <w:pStyle w:val="24"/>
              <w:ind w:left="540" w:leftChars="257" w:firstLine="480"/>
              <w:jc w:val="center"/>
              <w:rPr>
                <w:rFonts w:hint="default" w:ascii="Times New Roman" w:hAnsi="Times New Roman" w:cs="Times New Roman"/>
                <w:kern w:val="2"/>
                <w:sz w:val="24"/>
                <w:szCs w:val="24"/>
                <w:lang w:val="en-US" w:eastAsia="zh-CN"/>
              </w:rPr>
            </w:pPr>
          </w:p>
        </w:tc>
      </w:tr>
      <w:tr w14:paraId="5813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noWrap w:val="0"/>
            <w:vAlign w:val="center"/>
          </w:tcPr>
          <w:p w14:paraId="7911A6F1">
            <w:pPr>
              <w:pStyle w:val="24"/>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总价：</w:t>
            </w:r>
          </w:p>
        </w:tc>
      </w:tr>
    </w:tbl>
    <w:p w14:paraId="3260C61F">
      <w:pPr>
        <w:pStyle w:val="24"/>
        <w:tabs>
          <w:tab w:val="left" w:pos="5580"/>
        </w:tabs>
        <w:spacing w:line="360" w:lineRule="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        法定代表人（个人电子签章）：                  </w:t>
      </w:r>
    </w:p>
    <w:p w14:paraId="76BB74DA">
      <w:pPr>
        <w:pStyle w:val="24"/>
        <w:tabs>
          <w:tab w:val="left" w:pos="5580"/>
        </w:tabs>
        <w:spacing w:line="360" w:lineRule="auto"/>
        <w:ind w:firstLine="960" w:firstLineChars="4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投标人（企业电子签章）：                 </w:t>
      </w:r>
    </w:p>
    <w:p w14:paraId="4933A553">
      <w:pPr>
        <w:pStyle w:val="24"/>
        <w:tabs>
          <w:tab w:val="left" w:pos="5580"/>
        </w:tabs>
        <w:spacing w:line="360" w:lineRule="auto"/>
        <w:ind w:firstLine="960" w:firstLineChars="4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注:</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格式可自拟。</w:t>
      </w:r>
      <w:bookmarkStart w:id="398" w:name="_Toc893708091"/>
      <w:bookmarkStart w:id="399" w:name="_Toc585133884"/>
      <w:bookmarkStart w:id="400" w:name="_Toc2582323"/>
      <w:bookmarkStart w:id="401" w:name="_Toc643738620"/>
      <w:bookmarkStart w:id="402" w:name="_Toc1973880807"/>
      <w:bookmarkStart w:id="403" w:name="_Toc74240239"/>
      <w:bookmarkStart w:id="404" w:name="_Toc299604904"/>
    </w:p>
    <w:p w14:paraId="7B718B21">
      <w:pPr>
        <w:pStyle w:val="24"/>
        <w:ind w:left="540" w:leftChars="257" w:firstLine="480"/>
        <w:rPr>
          <w:rFonts w:hint="default" w:ascii="Times New Roman" w:hAnsi="Times New Roman" w:cs="Times New Roman"/>
          <w:szCs w:val="21"/>
          <w:lang w:eastAsia="zh-CN"/>
        </w:rPr>
      </w:pPr>
    </w:p>
    <w:p w14:paraId="127B62E7">
      <w:pPr>
        <w:pStyle w:val="24"/>
        <w:ind w:left="540" w:leftChars="257" w:firstLine="480"/>
        <w:rPr>
          <w:rFonts w:hint="default" w:ascii="Times New Roman" w:hAnsi="Times New Roman" w:cs="Times New Roman"/>
          <w:szCs w:val="21"/>
          <w:lang w:val="en-US" w:eastAsia="zh-CN"/>
        </w:rPr>
        <w:sectPr>
          <w:pgSz w:w="16840" w:h="11900" w:orient="landscape"/>
          <w:pgMar w:top="1800" w:right="1440" w:bottom="1800" w:left="1440" w:header="851" w:footer="992" w:gutter="0"/>
          <w:cols w:space="720" w:num="1"/>
        </w:sectPr>
      </w:pPr>
    </w:p>
    <w:p w14:paraId="1B7A0F9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05" w:name="_Toc1221324939"/>
      <w:bookmarkStart w:id="406" w:name="_Toc821511257"/>
      <w:bookmarkStart w:id="407" w:name="_Toc1360147113"/>
      <w:bookmarkStart w:id="408" w:name="_Toc1251267079"/>
      <w:bookmarkStart w:id="409" w:name="_Toc131578556"/>
      <w:r>
        <w:rPr>
          <w:rFonts w:hint="default" w:ascii="Times New Roman" w:hAnsi="Times New Roman" w:eastAsia="方正小标宋_GBK" w:cs="Times New Roman"/>
          <w:b w:val="0"/>
          <w:bCs/>
          <w:color w:val="auto"/>
          <w:kern w:val="0"/>
          <w:sz w:val="30"/>
          <w:szCs w:val="30"/>
          <w:lang w:val="en-US" w:eastAsia="zh-CN" w:bidi="ar-SA"/>
        </w:rPr>
        <w:t>四、</w:t>
      </w:r>
      <w:r>
        <w:rPr>
          <w:rFonts w:hint="default" w:ascii="Times New Roman" w:hAnsi="Times New Roman" w:eastAsia="方正小标宋_GBK" w:cs="Times New Roman"/>
          <w:bCs/>
          <w:color w:val="auto"/>
          <w:kern w:val="0"/>
          <w:sz w:val="30"/>
          <w:szCs w:val="30"/>
          <w:lang w:val="en-US" w:eastAsia="zh-CN"/>
        </w:rPr>
        <w:t>企业声明函</w:t>
      </w:r>
    </w:p>
    <w:p w14:paraId="195EC098">
      <w:pPr>
        <w:jc w:val="center"/>
        <w:rPr>
          <w:rFonts w:hint="default" w:ascii="Times New Roman" w:hAnsi="Times New Roman" w:eastAsia="CESI楷体-GB2312" w:cs="Times New Roman"/>
          <w:b/>
          <w:bCs/>
          <w:color w:val="auto"/>
          <w:sz w:val="32"/>
          <w:szCs w:val="32"/>
          <w:lang w:val="en-US" w:eastAsia="zh-CN"/>
        </w:rPr>
      </w:pPr>
      <w:r>
        <w:rPr>
          <w:rFonts w:hint="default" w:ascii="Times New Roman" w:hAnsi="Times New Roman" w:eastAsia="CESI楷体-GB2312" w:cs="Times New Roman"/>
          <w:b/>
          <w:bCs/>
          <w:color w:val="auto"/>
          <w:sz w:val="32"/>
          <w:szCs w:val="32"/>
          <w:lang w:val="en-US" w:eastAsia="zh-CN"/>
        </w:rPr>
        <w:t>中小企业声明函（货物）</w:t>
      </w:r>
    </w:p>
    <w:p w14:paraId="2FB06C1D">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（投标人提供</w:t>
      </w:r>
      <w:r>
        <w:rPr>
          <w:rFonts w:hint="default" w:ascii="Times New Roman" w:hAnsi="Times New Roman" w:eastAsia="仿宋_GB2312" w:cs="Times New Roman"/>
          <w:color w:val="auto"/>
          <w:kern w:val="0"/>
          <w:sz w:val="24"/>
          <w:szCs w:val="24"/>
          <w:highlight w:val="none"/>
          <w:lang w:val="en-US" w:eastAsia="zh-CN" w:bidi="zh-TW"/>
        </w:rPr>
        <w:t>小型、微型</w:t>
      </w:r>
      <w:r>
        <w:rPr>
          <w:rFonts w:hint="default" w:ascii="Times New Roman" w:hAnsi="Times New Roman" w:eastAsia="仿宋_GB2312" w:cs="Times New Roman"/>
          <w:color w:val="auto"/>
          <w:kern w:val="0"/>
          <w:sz w:val="24"/>
          <w:szCs w:val="24"/>
          <w:highlight w:val="none"/>
          <w:lang w:bidi="zh-TW"/>
        </w:rPr>
        <w:t>企业制造货物的填写</w:t>
      </w:r>
      <w:r>
        <w:rPr>
          <w:rFonts w:hint="default" w:ascii="Times New Roman" w:hAnsi="Times New Roman" w:eastAsia="仿宋_GB2312" w:cs="Times New Roman"/>
          <w:color w:val="auto"/>
          <w:kern w:val="0"/>
          <w:sz w:val="24"/>
          <w:szCs w:val="24"/>
          <w:highlight w:val="none"/>
          <w:lang w:eastAsia="zh-CN" w:bidi="zh-TW"/>
        </w:rPr>
        <w:t>，</w:t>
      </w:r>
      <w:r>
        <w:rPr>
          <w:rFonts w:hint="default" w:ascii="Times New Roman" w:hAnsi="Times New Roman" w:eastAsia="仿宋_GB2312" w:cs="Times New Roman"/>
          <w:color w:val="auto"/>
          <w:kern w:val="0"/>
          <w:sz w:val="24"/>
          <w:szCs w:val="24"/>
          <w:lang w:val="en-US" w:eastAsia="zh-CN"/>
        </w:rPr>
        <w:t>不属于的无需填写或不提供此项内容）</w:t>
      </w:r>
    </w:p>
    <w:p w14:paraId="43B7750D">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本公司（联合体）郑重声明，根据《政府采购促进中小企业发展管理办法》（财库（2020〕46 号）的规定，本公司（联合体）参加_</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lang w:val="en" w:eastAsia="zh-CN"/>
        </w:rPr>
        <w:t xml:space="preserve">河南工业和信息化职业学院学校1#、2#、3#、6#学生公寓家具更新项目 </w:t>
      </w:r>
      <w:r>
        <w:rPr>
          <w:rFonts w:hint="default" w:ascii="Times New Roman"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14:paraId="449DC192">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14:paraId="5EB489CF">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i/>
          <w:iCs/>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人，营业收入为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14:paraId="40A43AE5">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p>
    <w:p w14:paraId="7732E66C">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14:paraId="086812F1">
      <w:pPr>
        <w:spacing w:before="100" w:after="100" w:line="420" w:lineRule="exact"/>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本企业对上述声明内容的真实性负责。如有虚假，将依法承担相应责任。</w:t>
      </w:r>
    </w:p>
    <w:p w14:paraId="76F181E9">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4C2461A5">
      <w:pPr>
        <w:spacing w:before="100" w:after="100" w:line="360" w:lineRule="auto"/>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26E2C56B">
      <w:pPr>
        <w:widowControl w:val="0"/>
        <w:autoSpaceDE w:val="0"/>
        <w:autoSpaceDN w:val="0"/>
        <w:adjustRightInd w:val="0"/>
        <w:rPr>
          <w:rFonts w:hint="default" w:ascii="Times New Roman" w:hAnsi="Times New Roman" w:eastAsia="仿宋_GB2312" w:cs="Times New Roman"/>
          <w:color w:val="auto"/>
          <w:sz w:val="28"/>
          <w:szCs w:val="28"/>
          <w:u w:val="single"/>
          <w:lang w:val="en-US" w:eastAsia="zh-CN" w:bidi="ar-SA"/>
        </w:rPr>
      </w:pPr>
    </w:p>
    <w:p w14:paraId="4BA8792E">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56FFF2CB">
      <w:pPr>
        <w:widowControl w:val="0"/>
        <w:jc w:val="both"/>
        <w:rPr>
          <w:rFonts w:hint="default" w:ascii="Times New Roman" w:hAnsi="Times New Roman" w:eastAsia="仿宋_GB2312" w:cs="Times New Roman"/>
          <w:kern w:val="0"/>
          <w:sz w:val="28"/>
          <w:szCs w:val="28"/>
          <w:u w:val="single"/>
          <w:lang w:val="en-US" w:eastAsia="zh-CN" w:bidi="ar-SA"/>
        </w:rPr>
      </w:pPr>
    </w:p>
    <w:p w14:paraId="0C5524AE">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5EE41280">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14:paraId="64DBA2CC">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中小企业划型标准见文件末附件。</w:t>
      </w:r>
    </w:p>
    <w:p w14:paraId="3978C66D">
      <w:pPr>
        <w:jc w:val="center"/>
        <w:outlineLvl w:val="9"/>
        <w:rPr>
          <w:rFonts w:hint="default" w:ascii="Times New Roman" w:hAnsi="Times New Roman" w:cs="Times New Roman"/>
          <w:color w:val="auto"/>
          <w:lang w:eastAsia="zh-CN"/>
        </w:rPr>
      </w:pPr>
      <w:r>
        <w:rPr>
          <w:rFonts w:hint="default" w:ascii="Times New Roman" w:hAnsi="Times New Roman" w:cs="Times New Roman"/>
          <w:color w:val="auto"/>
          <w:lang w:eastAsia="zh-CN"/>
        </w:rPr>
        <w:br w:type="page"/>
      </w:r>
      <w:r>
        <w:rPr>
          <w:rFonts w:hint="default" w:ascii="Times New Roman" w:hAnsi="Times New Roman" w:eastAsia="宋体" w:cs="Times New Roman"/>
          <w:color w:val="auto"/>
          <w:sz w:val="28"/>
          <w:szCs w:val="28"/>
          <w:lang w:eastAsia="zh-CN"/>
        </w:rPr>
        <w:t>投标人监狱企业声明函</w:t>
      </w:r>
    </w:p>
    <w:p w14:paraId="627FFAB7">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44404424">
      <w:pPr>
        <w:widowControl w:val="0"/>
        <w:autoSpaceDE w:val="0"/>
        <w:autoSpaceDN w:val="0"/>
        <w:adjustRightInd w:val="0"/>
        <w:rPr>
          <w:rFonts w:hint="default" w:ascii="Times New Roman" w:hAnsi="Times New Roman" w:eastAsia="宋体" w:cs="Times New Roman"/>
          <w:color w:val="auto"/>
          <w:sz w:val="24"/>
          <w:szCs w:val="24"/>
          <w:lang w:val="en-US" w:eastAsia="zh-CN" w:bidi="ar-SA"/>
        </w:rPr>
      </w:pPr>
    </w:p>
    <w:p w14:paraId="1B16C454">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368F9FCC">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7A810935">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52C51E54">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45CFD566">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07D42D94">
      <w:pPr>
        <w:spacing w:line="360" w:lineRule="auto"/>
        <w:rPr>
          <w:rFonts w:hint="default" w:ascii="Times New Roman" w:hAnsi="Times New Roman" w:eastAsia="仿宋_GB2312" w:cs="Times New Roman"/>
          <w:b/>
          <w:bCs/>
          <w:color w:val="auto"/>
          <w:sz w:val="28"/>
          <w:szCs w:val="28"/>
          <w:lang w:val="en-US" w:eastAsia="zh-CN"/>
        </w:rPr>
      </w:pPr>
    </w:p>
    <w:p w14:paraId="168107E3">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7E5E6F13">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539645B6">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highlight w:val="green"/>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14:paraId="69B590BC">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2E21D30E">
      <w:pPr>
        <w:spacing w:line="360" w:lineRule="auto"/>
        <w:rPr>
          <w:rFonts w:hint="default" w:ascii="Times New Roman" w:hAnsi="Times New Roman" w:eastAsia="仿宋_GB2312" w:cs="Times New Roman"/>
          <w:b/>
          <w:color w:val="auto"/>
          <w:spacing w:val="6"/>
          <w:lang w:eastAsia="zh-CN"/>
        </w:rPr>
      </w:pPr>
    </w:p>
    <w:p w14:paraId="3E29E89E">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pacing w:val="6"/>
          <w:sz w:val="28"/>
          <w:szCs w:val="28"/>
          <w:lang w:eastAsia="zh-CN"/>
        </w:rPr>
        <w:t>项目采购活动提供本单位制造的货物（不包括使用非残疾人福利性单位注册商标的货物）。</w:t>
      </w:r>
    </w:p>
    <w:p w14:paraId="13DE02D4">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4683342F">
      <w:pPr>
        <w:spacing w:line="360" w:lineRule="auto"/>
        <w:ind w:firstLine="444" w:firstLineChars="200"/>
        <w:rPr>
          <w:rFonts w:hint="default" w:ascii="Times New Roman" w:hAnsi="Times New Roman" w:cs="Times New Roman"/>
          <w:color w:val="auto"/>
          <w:spacing w:val="6"/>
          <w:lang w:eastAsia="zh-CN"/>
        </w:rPr>
      </w:pPr>
    </w:p>
    <w:p w14:paraId="2452021E">
      <w:pPr>
        <w:spacing w:line="360" w:lineRule="auto"/>
        <w:ind w:firstLine="444" w:firstLineChars="200"/>
        <w:rPr>
          <w:rFonts w:hint="default" w:ascii="Times New Roman" w:hAnsi="Times New Roman" w:cs="Times New Roman"/>
          <w:color w:val="auto"/>
          <w:spacing w:val="6"/>
          <w:lang w:eastAsia="zh-CN"/>
        </w:rPr>
      </w:pPr>
    </w:p>
    <w:p w14:paraId="3804A4CA">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0905C87">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3B0ACFBB">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560C5A60">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45593B3C">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2D800ED9">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4DD59FC9">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22448DA9">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068AD766">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25D51C4C">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56B954FD">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135581C6">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74CD0CF1">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46C94E3B">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394A9A34">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2D30D4F9">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6FDE543F">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1D1BA579">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14:paraId="20EF0DE6">
      <w:pPr>
        <w:jc w:val="left"/>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br w:type="page"/>
      </w:r>
    </w:p>
    <w:p w14:paraId="3E1B7645">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残疾人福利性单位声明函（制造商）</w:t>
      </w:r>
    </w:p>
    <w:p w14:paraId="6D94531A">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14:paraId="48AB928D">
      <w:pPr>
        <w:spacing w:line="360" w:lineRule="auto"/>
        <w:rPr>
          <w:rFonts w:hint="default" w:ascii="Times New Roman" w:hAnsi="Times New Roman" w:eastAsia="仿宋_GB2312" w:cs="Times New Roman"/>
          <w:b/>
          <w:color w:val="auto"/>
          <w:spacing w:val="6"/>
          <w:lang w:eastAsia="zh-CN"/>
        </w:rPr>
      </w:pPr>
    </w:p>
    <w:p w14:paraId="21905387">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14:paraId="3AB383C2">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14:paraId="06EE6B53">
      <w:pPr>
        <w:spacing w:line="360" w:lineRule="auto"/>
        <w:ind w:firstLine="444" w:firstLineChars="200"/>
        <w:rPr>
          <w:rFonts w:hint="default" w:ascii="Times New Roman" w:hAnsi="Times New Roman" w:cs="Times New Roman"/>
          <w:color w:val="auto"/>
          <w:spacing w:val="6"/>
          <w:lang w:eastAsia="zh-CN"/>
        </w:rPr>
      </w:pPr>
    </w:p>
    <w:p w14:paraId="01CFE9B1">
      <w:pPr>
        <w:spacing w:line="360" w:lineRule="auto"/>
        <w:ind w:firstLine="444" w:firstLineChars="200"/>
        <w:rPr>
          <w:rFonts w:hint="default" w:ascii="Times New Roman" w:hAnsi="Times New Roman" w:cs="Times New Roman"/>
          <w:color w:val="auto"/>
          <w:spacing w:val="6"/>
          <w:lang w:eastAsia="zh-CN"/>
        </w:rPr>
      </w:pPr>
    </w:p>
    <w:p w14:paraId="3533BDB0">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制造商（企业电子签章）：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1EB7D2AF">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08AEB79A">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45A9D47E">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0832433B">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16C6DDDF">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3AEABA0E">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09A44AE8">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361B5B71">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04482769">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18EF0824">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3FBC5036">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4A17889C">
      <w:pPr>
        <w:widowControl w:val="0"/>
        <w:pBdr>
          <w:bottom w:val="double" w:color="auto" w:sz="4" w:space="0"/>
        </w:pBdr>
        <w:jc w:val="both"/>
        <w:rPr>
          <w:rFonts w:hint="default" w:ascii="Times New Roman" w:hAnsi="Times New Roman" w:eastAsia="仿宋_GB2312" w:cs="Times New Roman"/>
          <w:kern w:val="0"/>
          <w:sz w:val="28"/>
          <w:szCs w:val="28"/>
          <w:u w:val="single"/>
          <w:lang w:val="en-US" w:eastAsia="zh-CN" w:bidi="ar-SA"/>
        </w:rPr>
      </w:pPr>
    </w:p>
    <w:p w14:paraId="0299FB08">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14:paraId="5104AE7F">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14:paraId="77C8E5EC">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2、供应商提供的《残疾人福利性单位声明函》与事实不符的，依照《政府采购法》第七十七条第一款的规定追究法律责任。</w:t>
      </w:r>
    </w:p>
    <w:p w14:paraId="373E1209">
      <w:pPr>
        <w:jc w:val="center"/>
        <w:outlineLvl w:val="9"/>
        <w:rPr>
          <w:rFonts w:hint="default" w:ascii="Times New Roman" w:hAnsi="Times New Roman" w:eastAsia="方正小标宋_GBK" w:cs="Times New Roman"/>
          <w:b w:val="0"/>
          <w:color w:val="auto"/>
          <w:sz w:val="30"/>
          <w:szCs w:val="30"/>
          <w:lang w:val="en-US" w:eastAsia="zh-CN"/>
        </w:rPr>
      </w:pPr>
    </w:p>
    <w:p w14:paraId="2AD5488F">
      <w:pPr>
        <w:spacing w:line="360" w:lineRule="auto"/>
        <w:jc w:val="center"/>
        <w:outlineLvl w:val="1"/>
        <w:rPr>
          <w:rFonts w:hint="default" w:ascii="Times New Roman" w:hAnsi="Times New Roman" w:eastAsia="方正小标宋_GBK" w:cs="Times New Roman"/>
          <w:b w:val="0"/>
          <w:bCs/>
          <w:color w:val="auto"/>
          <w:kern w:val="0"/>
          <w:sz w:val="30"/>
          <w:szCs w:val="30"/>
          <w:lang w:val="zh-TW" w:eastAsia="zh-CN" w:bidi="ar-SA"/>
        </w:rPr>
      </w:pPr>
      <w:r>
        <w:rPr>
          <w:rFonts w:hint="default" w:ascii="Times New Roman" w:hAnsi="Times New Roman" w:eastAsia="方正小标宋_GBK" w:cs="Times New Roman"/>
          <w:b w:val="0"/>
          <w:bCs/>
          <w:color w:val="auto"/>
          <w:kern w:val="0"/>
          <w:sz w:val="30"/>
          <w:szCs w:val="30"/>
          <w:lang w:val="zh-TW" w:eastAsia="zh-CN" w:bidi="ar-SA"/>
        </w:rPr>
        <w:br w:type="page"/>
      </w:r>
      <w:r>
        <w:rPr>
          <w:rFonts w:hint="default" w:ascii="Times New Roman" w:hAnsi="Times New Roman" w:eastAsia="方正小标宋_GBK" w:cs="Times New Roman"/>
          <w:b w:val="0"/>
          <w:bCs/>
          <w:color w:val="auto"/>
          <w:kern w:val="0"/>
          <w:sz w:val="30"/>
          <w:szCs w:val="30"/>
          <w:lang w:val="zh-TW" w:eastAsia="zh-CN" w:bidi="ar-SA"/>
        </w:rPr>
        <w:t>商品包装和快递包装承诺书</w:t>
      </w:r>
    </w:p>
    <w:p w14:paraId="4C2A7209">
      <w:pPr>
        <w:spacing w:line="360" w:lineRule="auto"/>
        <w:rPr>
          <w:rFonts w:hint="default" w:ascii="Times New Roman" w:hAnsi="Times New Roman" w:eastAsia="仿宋_GB2312" w:cs="Times New Roman"/>
          <w:color w:val="auto"/>
          <w:sz w:val="28"/>
          <w:szCs w:val="28"/>
          <w:lang w:eastAsia="zh-CN"/>
        </w:rPr>
      </w:pPr>
    </w:p>
    <w:p w14:paraId="25D7900F">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河南工业和信息化职业学院</w:t>
      </w:r>
    </w:p>
    <w:p w14:paraId="136AA2BB">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豫财招标采购-2025-456</w:t>
      </w:r>
      <w:r>
        <w:rPr>
          <w:rFonts w:hint="default" w:ascii="Times New Roman" w:hAnsi="Times New Roman" w:eastAsia="仿宋_GB2312" w:cs="Times New Roman"/>
          <w:color w:val="auto"/>
          <w:sz w:val="28"/>
          <w:szCs w:val="28"/>
          <w:u w:val="none"/>
          <w:lang w:val="en-US" w:eastAsia="zh-CN"/>
        </w:rPr>
        <w:t>的</w:t>
      </w:r>
      <w:r>
        <w:rPr>
          <w:rFonts w:hint="default" w:ascii="Times New Roman" w:hAnsi="Times New Roman" w:eastAsia="仿宋_GB2312" w:cs="Times New Roman"/>
          <w:color w:val="auto"/>
          <w:sz w:val="28"/>
          <w:szCs w:val="28"/>
          <w:u w:val="single"/>
          <w:lang w:val="en" w:eastAsia="zh-CN"/>
        </w:rPr>
        <w:t>河南工业和信息化职业学院学校1#、2#、3#、6#学生公寓家具更新项目</w:t>
      </w:r>
      <w:r>
        <w:rPr>
          <w:rFonts w:hint="default" w:ascii="Times New Roman" w:hAnsi="Times New Roman" w:eastAsia="仿宋_GB2312" w:cs="Times New Roman"/>
          <w:color w:val="auto"/>
          <w:sz w:val="28"/>
          <w:szCs w:val="28"/>
          <w:lang w:eastAsia="zh-CN"/>
        </w:rPr>
        <w:t>的投标,并做出如下承诺：</w:t>
      </w:r>
    </w:p>
    <w:p w14:paraId="673E8042">
      <w:pPr>
        <w:spacing w:line="52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财办库〔2020〕123号文)的有关规定。承诺严格按照《商品包装政府采购需求标准（试行）》、《快递包装政府采购需求标准（试行）》的条款执行。</w:t>
      </w:r>
    </w:p>
    <w:p w14:paraId="1220E386">
      <w:pPr>
        <w:spacing w:line="520" w:lineRule="exact"/>
        <w:ind w:firstLine="560" w:firstLineChars="20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r>
        <w:rPr>
          <w:rFonts w:hint="default" w:ascii="Times New Roman" w:hAnsi="Times New Roman" w:eastAsia="仿宋_GB2312" w:cs="Times New Roman"/>
          <w:color w:val="auto"/>
          <w:sz w:val="28"/>
          <w:szCs w:val="28"/>
          <w:lang w:val="en" w:eastAsia="zh-CN"/>
        </w:rPr>
        <w:t xml:space="preserve">                    </w:t>
      </w:r>
    </w:p>
    <w:p w14:paraId="0719D66D">
      <w:pPr>
        <w:pStyle w:val="95"/>
        <w:rPr>
          <w:rFonts w:hint="default" w:ascii="Times New Roman" w:hAnsi="Times New Roman" w:eastAsia="仿宋_GB2312" w:cs="Times New Roman"/>
          <w:color w:val="auto"/>
          <w:kern w:val="2"/>
          <w:sz w:val="28"/>
          <w:szCs w:val="28"/>
          <w:lang w:val="en"/>
        </w:rPr>
      </w:pPr>
    </w:p>
    <w:p w14:paraId="5A723FA2">
      <w:pPr>
        <w:pStyle w:val="39"/>
        <w:ind w:left="980" w:hanging="560"/>
        <w:rPr>
          <w:rFonts w:hint="default" w:ascii="Times New Roman" w:hAnsi="Times New Roman" w:eastAsia="仿宋_GB2312" w:cs="Times New Roman"/>
          <w:color w:val="auto"/>
          <w:sz w:val="28"/>
          <w:szCs w:val="28"/>
          <w:lang w:val="en" w:eastAsia="zh-CN"/>
        </w:rPr>
      </w:pPr>
    </w:p>
    <w:p w14:paraId="3E7C1E3A">
      <w:pPr>
        <w:rPr>
          <w:rFonts w:hint="default" w:ascii="Times New Roman" w:hAnsi="Times New Roman" w:cs="Times New Roman"/>
          <w:color w:val="auto"/>
          <w:lang w:val="en" w:eastAsia="zh-CN"/>
        </w:rPr>
      </w:pPr>
    </w:p>
    <w:p w14:paraId="7BB228B9">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3081FDEE">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14:paraId="00AC7390">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14:paraId="775EBFC6">
      <w:pPr>
        <w:pStyle w:val="45"/>
        <w:spacing w:line="520" w:lineRule="exact"/>
        <w:ind w:firstLine="4771" w:firstLineChars="1704"/>
        <w:rPr>
          <w:rFonts w:hint="default" w:ascii="Times New Roman" w:hAnsi="Times New Roman" w:eastAsia="仿宋_GB2312" w:cs="Times New Roman"/>
          <w:kern w:val="2"/>
          <w:sz w:val="28"/>
          <w:szCs w:val="28"/>
          <w:lang w:val="zh-TW"/>
        </w:rPr>
      </w:pPr>
    </w:p>
    <w:p w14:paraId="0D3D52F9">
      <w:pPr>
        <w:ind w:firstLine="420" w:firstLineChars="200"/>
        <w:rPr>
          <w:rFonts w:hint="default" w:ascii="Times New Roman" w:hAnsi="Times New Roman" w:eastAsia="宋体" w:cs="Times New Roman"/>
          <w:color w:val="auto"/>
          <w:lang w:val="en-US" w:eastAsia="zh-CN"/>
        </w:rPr>
      </w:pPr>
    </w:p>
    <w:p w14:paraId="567244B9">
      <w:pPr>
        <w:ind w:firstLine="420" w:firstLineChars="200"/>
        <w:rPr>
          <w:rFonts w:hint="default" w:ascii="Times New Roman" w:hAnsi="Times New Roman" w:eastAsia="宋体" w:cs="Times New Roman"/>
          <w:color w:val="auto"/>
          <w:lang w:val="en-US" w:eastAsia="zh-CN"/>
        </w:rPr>
      </w:pPr>
    </w:p>
    <w:p w14:paraId="52A8320C">
      <w:pPr>
        <w:spacing w:line="360" w:lineRule="auto"/>
        <w:ind w:left="645" w:firstLine="2640"/>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cs="Times New Roman"/>
          <w:b/>
          <w:color w:val="auto"/>
          <w:sz w:val="32"/>
          <w:szCs w:val="20"/>
          <w:lang w:eastAsia="zh-CN"/>
        </w:rPr>
        <w:br w:type="page"/>
      </w:r>
      <w:r>
        <w:rPr>
          <w:rFonts w:hint="default" w:ascii="Times New Roman" w:hAnsi="Times New Roman" w:eastAsia="方正小标宋_GBK" w:cs="Times New Roman"/>
          <w:bCs/>
          <w:color w:val="auto"/>
          <w:kern w:val="0"/>
          <w:sz w:val="30"/>
          <w:szCs w:val="30"/>
          <w:lang w:val="en-US" w:eastAsia="zh-CN"/>
        </w:rPr>
        <w:t>五、</w:t>
      </w:r>
      <w:r>
        <w:rPr>
          <w:rFonts w:hint="default" w:ascii="Times New Roman" w:hAnsi="Times New Roman" w:eastAsia="方正小标宋_GBK" w:cs="Times New Roman"/>
          <w:bCs/>
          <w:color w:val="auto"/>
          <w:kern w:val="0"/>
          <w:sz w:val="30"/>
          <w:szCs w:val="30"/>
          <w:lang w:eastAsia="zh-CN"/>
        </w:rPr>
        <w:t>商务条款偏离表</w:t>
      </w:r>
      <w:bookmarkEnd w:id="398"/>
      <w:bookmarkEnd w:id="399"/>
      <w:bookmarkEnd w:id="405"/>
      <w:bookmarkEnd w:id="406"/>
      <w:bookmarkEnd w:id="407"/>
      <w:bookmarkEnd w:id="408"/>
      <w:bookmarkEnd w:id="409"/>
    </w:p>
    <w:p w14:paraId="2BBBC30A">
      <w:pPr>
        <w:pStyle w:val="24"/>
        <w:spacing w:line="360" w:lineRule="auto"/>
        <w:ind w:left="269" w:leftChars="128"/>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  </w:t>
      </w:r>
    </w:p>
    <w:tbl>
      <w:tblPr>
        <w:tblStyle w:val="49"/>
        <w:tblW w:w="0" w:type="auto"/>
        <w:tblInd w:w="-10" w:type="dxa"/>
        <w:tblLayout w:type="fixed"/>
        <w:tblCellMar>
          <w:top w:w="0" w:type="dxa"/>
          <w:left w:w="108" w:type="dxa"/>
          <w:bottom w:w="0" w:type="dxa"/>
          <w:right w:w="108" w:type="dxa"/>
        </w:tblCellMar>
      </w:tblPr>
      <w:tblGrid>
        <w:gridCol w:w="5775"/>
        <w:gridCol w:w="2738"/>
      </w:tblGrid>
      <w:tr w14:paraId="4816B5DE">
        <w:tblPrEx>
          <w:tblCellMar>
            <w:top w:w="0" w:type="dxa"/>
            <w:left w:w="108" w:type="dxa"/>
            <w:bottom w:w="0" w:type="dxa"/>
            <w:right w:w="108" w:type="dxa"/>
          </w:tblCellMar>
        </w:tblPrEx>
        <w:tc>
          <w:tcPr>
            <w:tcW w:w="5775" w:type="dxa"/>
            <w:noWrap w:val="0"/>
            <w:vAlign w:val="top"/>
          </w:tcPr>
          <w:p w14:paraId="5CF2304D">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color w:val="auto"/>
                <w:sz w:val="28"/>
                <w:szCs w:val="28"/>
                <w:u w:val="single"/>
                <w:lang w:val="en" w:eastAsia="zh-CN"/>
              </w:rPr>
              <w:t>豫财招标采购-2025-456</w:t>
            </w:r>
          </w:p>
        </w:tc>
        <w:tc>
          <w:tcPr>
            <w:tcW w:w="2738" w:type="dxa"/>
            <w:noWrap w:val="0"/>
            <w:vAlign w:val="top"/>
          </w:tcPr>
          <w:p w14:paraId="59301EBD">
            <w:pPr>
              <w:spacing w:line="440" w:lineRule="exact"/>
              <w:rPr>
                <w:rFonts w:hint="default" w:ascii="Times New Roman" w:hAnsi="Times New Roman" w:eastAsia="仿宋_GB2312" w:cs="Times New Roman"/>
                <w:bCs/>
                <w:color w:val="auto"/>
                <w:sz w:val="28"/>
                <w:szCs w:val="28"/>
              </w:rPr>
            </w:pPr>
          </w:p>
        </w:tc>
      </w:tr>
    </w:tbl>
    <w:p w14:paraId="4E7573B8">
      <w:pPr>
        <w:pStyle w:val="24"/>
        <w:spacing w:line="360" w:lineRule="auto"/>
        <w:ind w:left="269" w:leftChars="128"/>
        <w:rPr>
          <w:rFonts w:hint="default" w:ascii="Times New Roman" w:hAnsi="Times New Roman" w:cs="Times New Roman"/>
          <w:sz w:val="2"/>
          <w:szCs w:val="2"/>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14:paraId="58EE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noWrap w:val="0"/>
            <w:vAlign w:val="center"/>
          </w:tcPr>
          <w:p w14:paraId="25EB2338">
            <w:pPr>
              <w:pStyle w:val="24"/>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序号</w:t>
            </w:r>
          </w:p>
        </w:tc>
        <w:tc>
          <w:tcPr>
            <w:tcW w:w="3109" w:type="dxa"/>
            <w:noWrap w:val="0"/>
            <w:vAlign w:val="center"/>
          </w:tcPr>
          <w:p w14:paraId="7AD50975">
            <w:pPr>
              <w:pStyle w:val="24"/>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招标文件的商务条款</w:t>
            </w:r>
          </w:p>
        </w:tc>
        <w:tc>
          <w:tcPr>
            <w:tcW w:w="3109" w:type="dxa"/>
            <w:noWrap w:val="0"/>
            <w:vAlign w:val="center"/>
          </w:tcPr>
          <w:p w14:paraId="18286303">
            <w:pPr>
              <w:pStyle w:val="24"/>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投标文件的商务条款</w:t>
            </w:r>
          </w:p>
        </w:tc>
        <w:tc>
          <w:tcPr>
            <w:tcW w:w="1110" w:type="dxa"/>
            <w:noWrap w:val="0"/>
            <w:vAlign w:val="center"/>
          </w:tcPr>
          <w:p w14:paraId="5EF65D1F">
            <w:pPr>
              <w:pStyle w:val="24"/>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说明</w:t>
            </w:r>
          </w:p>
        </w:tc>
      </w:tr>
      <w:tr w14:paraId="3732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34141D70">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21C18719">
            <w:pPr>
              <w:pStyle w:val="24"/>
              <w:spacing w:line="360" w:lineRule="auto"/>
              <w:ind w:left="540" w:leftChars="257" w:firstLine="480"/>
              <w:jc w:val="center"/>
              <w:rPr>
                <w:rFonts w:hint="default" w:ascii="Times New Roman" w:hAnsi="Times New Roman" w:cs="Times New Roman"/>
                <w:kern w:val="2"/>
                <w:sz w:val="24"/>
                <w:szCs w:val="24"/>
                <w:lang w:val="en-US" w:eastAsia="zh-CN"/>
              </w:rPr>
            </w:pPr>
          </w:p>
        </w:tc>
        <w:tc>
          <w:tcPr>
            <w:tcW w:w="3109" w:type="dxa"/>
            <w:noWrap w:val="0"/>
            <w:vAlign w:val="top"/>
          </w:tcPr>
          <w:p w14:paraId="5AA58707">
            <w:pPr>
              <w:pStyle w:val="24"/>
              <w:spacing w:line="360" w:lineRule="auto"/>
              <w:ind w:left="540" w:leftChars="257" w:firstLine="480"/>
              <w:jc w:val="center"/>
              <w:rPr>
                <w:rFonts w:hint="default" w:ascii="Times New Roman" w:hAnsi="Times New Roman" w:cs="Times New Roman"/>
                <w:kern w:val="2"/>
                <w:sz w:val="24"/>
                <w:szCs w:val="24"/>
                <w:lang w:val="en-US" w:eastAsia="zh-CN"/>
              </w:rPr>
            </w:pPr>
          </w:p>
        </w:tc>
        <w:tc>
          <w:tcPr>
            <w:tcW w:w="1110" w:type="dxa"/>
            <w:noWrap w:val="0"/>
            <w:vAlign w:val="top"/>
          </w:tcPr>
          <w:p w14:paraId="5B9096DD">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2A94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7FA2579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7518CFE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6DD95CBC">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509BBF68">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57D5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470206C6">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1431B06D">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38FBC8F2">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626BCBB0">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5A28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0E4AF38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4C13C83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5DC5AF8C">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732DC0D3">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7B58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754AA477">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01D8986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2EE3CD82">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21EB7FA4">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41B2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1169" w:type="dxa"/>
            <w:noWrap w:val="0"/>
            <w:vAlign w:val="top"/>
          </w:tcPr>
          <w:p w14:paraId="3C72846D">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6CA236BD">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34A7A744">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213BCC9C">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17C92FE7">
        <w:tblPrEx>
          <w:tblCellMar>
            <w:top w:w="0" w:type="dxa"/>
            <w:left w:w="108" w:type="dxa"/>
            <w:bottom w:w="0" w:type="dxa"/>
            <w:right w:w="108" w:type="dxa"/>
          </w:tblCellMar>
        </w:tblPrEx>
        <w:trPr>
          <w:trHeight w:val="524" w:hRule="atLeast"/>
          <w:jc w:val="center"/>
        </w:trPr>
        <w:tc>
          <w:tcPr>
            <w:tcW w:w="1169" w:type="dxa"/>
            <w:noWrap w:val="0"/>
            <w:vAlign w:val="top"/>
          </w:tcPr>
          <w:p w14:paraId="01EF145E">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00A81B0A">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2FC28B0C">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441203BD">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04F0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1169" w:type="dxa"/>
            <w:noWrap w:val="0"/>
            <w:vAlign w:val="top"/>
          </w:tcPr>
          <w:p w14:paraId="3579AAE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21C8C37B">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276EFCC0">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1A52F7B5">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2E19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1169" w:type="dxa"/>
            <w:noWrap w:val="0"/>
            <w:vAlign w:val="top"/>
          </w:tcPr>
          <w:p w14:paraId="1F23B192">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20267F0A">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52E8991E">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0848A3EE">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6BC7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14:paraId="110C9808">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72397FE4">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61E2A353">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65B44561">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1431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noWrap w:val="0"/>
            <w:vAlign w:val="top"/>
          </w:tcPr>
          <w:p w14:paraId="1890325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3F1CF0D4">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14:paraId="341A616B">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14:paraId="7E22E298">
            <w:pPr>
              <w:pStyle w:val="24"/>
              <w:spacing w:line="360" w:lineRule="auto"/>
              <w:ind w:left="540" w:leftChars="257" w:firstLine="480"/>
              <w:rPr>
                <w:rFonts w:hint="default" w:ascii="Times New Roman" w:hAnsi="Times New Roman" w:cs="Times New Roman"/>
                <w:kern w:val="2"/>
                <w:sz w:val="24"/>
                <w:szCs w:val="24"/>
                <w:lang w:val="en-US" w:eastAsia="zh-CN"/>
              </w:rPr>
            </w:pPr>
          </w:p>
        </w:tc>
      </w:tr>
    </w:tbl>
    <w:p w14:paraId="41DB51E3">
      <w:pPr>
        <w:pStyle w:val="24"/>
        <w:spacing w:line="360" w:lineRule="auto"/>
        <w:rPr>
          <w:rFonts w:hint="default" w:ascii="Times New Roman" w:hAnsi="Times New Roman" w:cs="Times New Roman"/>
          <w:sz w:val="24"/>
          <w:szCs w:val="24"/>
        </w:rPr>
      </w:pPr>
    </w:p>
    <w:p w14:paraId="6F22F9D0">
      <w:pPr>
        <w:pStyle w:val="24"/>
        <w:spacing w:line="360" w:lineRule="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投标人（企业电子签章）：</w:t>
      </w:r>
      <w:r>
        <w:rPr>
          <w:rFonts w:hint="default" w:ascii="Times New Roman" w:hAnsi="Times New Roman" w:cs="Times New Roman"/>
          <w:sz w:val="24"/>
          <w:szCs w:val="24"/>
          <w:u w:val="single"/>
          <w:lang w:eastAsia="zh-CN"/>
        </w:rPr>
        <w:t xml:space="preserve">                 </w:t>
      </w:r>
    </w:p>
    <w:p w14:paraId="23896622">
      <w:pPr>
        <w:pStyle w:val="7"/>
        <w:spacing w:before="0" w:after="0" w:line="360" w:lineRule="auto"/>
        <w:jc w:val="center"/>
        <w:rPr>
          <w:rFonts w:hint="default" w:ascii="Times New Roman" w:hAnsi="Times New Roman" w:eastAsia="方正小标宋_GBK" w:cs="Times New Roman"/>
          <w:b w:val="0"/>
          <w:color w:val="auto"/>
          <w:sz w:val="30"/>
          <w:szCs w:val="30"/>
        </w:rPr>
      </w:pPr>
      <w:bookmarkStart w:id="410" w:name="_Hlt520350918"/>
      <w:bookmarkEnd w:id="410"/>
      <w:bookmarkStart w:id="411" w:name="_Hlt520273711"/>
      <w:bookmarkEnd w:id="411"/>
      <w:bookmarkStart w:id="412" w:name="_Hlt520273973"/>
      <w:bookmarkEnd w:id="412"/>
      <w:bookmarkStart w:id="413" w:name="_Hlt520274393"/>
      <w:bookmarkEnd w:id="413"/>
      <w:bookmarkStart w:id="414" w:name="_Hlt520343392"/>
      <w:bookmarkEnd w:id="414"/>
      <w:bookmarkStart w:id="415" w:name="_Hlt520274407"/>
      <w:bookmarkEnd w:id="415"/>
      <w:bookmarkStart w:id="416" w:name="_Hlt520274911"/>
      <w:bookmarkEnd w:id="416"/>
      <w:bookmarkStart w:id="417" w:name="_Hlt520343000"/>
      <w:bookmarkEnd w:id="417"/>
      <w:bookmarkStart w:id="418" w:name="_Hlt520274065"/>
      <w:bookmarkEnd w:id="418"/>
      <w:bookmarkStart w:id="419" w:name="_Hlt520271212"/>
      <w:bookmarkEnd w:id="419"/>
      <w:bookmarkStart w:id="420" w:name="_Hlt520350957"/>
      <w:bookmarkEnd w:id="420"/>
      <w:r>
        <w:rPr>
          <w:rFonts w:hint="default" w:ascii="Times New Roman" w:hAnsi="Times New Roman" w:cs="Times New Roman"/>
          <w:color w:val="auto"/>
          <w:sz w:val="28"/>
          <w:szCs w:val="28"/>
          <w:lang w:eastAsia="zh-CN"/>
        </w:rPr>
        <w:br w:type="page"/>
      </w:r>
      <w:bookmarkStart w:id="421" w:name="_Toc104654542"/>
      <w:bookmarkStart w:id="422" w:name="_Toc960186873"/>
      <w:bookmarkStart w:id="423" w:name="_Toc1764653932"/>
      <w:bookmarkStart w:id="424" w:name="_Toc804892690"/>
      <w:bookmarkStart w:id="425" w:name="_Toc37830125"/>
      <w:bookmarkStart w:id="426" w:name="_Toc987616865"/>
      <w:bookmarkStart w:id="427" w:name="_Toc142693684"/>
      <w:r>
        <w:rPr>
          <w:rFonts w:hint="default" w:ascii="Times New Roman" w:hAnsi="Times New Roman" w:eastAsia="方正小标宋_GBK" w:cs="Times New Roman"/>
          <w:b w:val="0"/>
          <w:color w:val="auto"/>
          <w:sz w:val="30"/>
          <w:szCs w:val="30"/>
          <w:lang w:val="en-US" w:eastAsia="zh-CN"/>
        </w:rPr>
        <w:t>六、</w:t>
      </w:r>
      <w:r>
        <w:rPr>
          <w:rFonts w:hint="default" w:ascii="Times New Roman" w:hAnsi="Times New Roman" w:eastAsia="方正小标宋_GBK" w:cs="Times New Roman"/>
          <w:b w:val="0"/>
          <w:color w:val="auto"/>
          <w:sz w:val="30"/>
          <w:szCs w:val="30"/>
        </w:rPr>
        <w:t>技术规格偏离表</w:t>
      </w:r>
      <w:bookmarkEnd w:id="400"/>
      <w:bookmarkEnd w:id="401"/>
      <w:bookmarkEnd w:id="402"/>
      <w:bookmarkEnd w:id="403"/>
      <w:bookmarkEnd w:id="421"/>
      <w:bookmarkEnd w:id="422"/>
      <w:bookmarkEnd w:id="423"/>
      <w:bookmarkEnd w:id="424"/>
      <w:bookmarkEnd w:id="425"/>
      <w:bookmarkEnd w:id="426"/>
      <w:bookmarkEnd w:id="427"/>
    </w:p>
    <w:p w14:paraId="6595C664">
      <w:pPr>
        <w:pStyle w:val="24"/>
        <w:spacing w:line="360" w:lineRule="auto"/>
        <w:ind w:left="540" w:leftChars="257" w:firstLine="480"/>
        <w:rPr>
          <w:rFonts w:hint="default" w:ascii="Times New Roman" w:hAnsi="Times New Roman" w:cs="Times New Roman"/>
          <w:sz w:val="24"/>
          <w:szCs w:val="24"/>
        </w:rPr>
      </w:pPr>
    </w:p>
    <w:tbl>
      <w:tblPr>
        <w:tblStyle w:val="49"/>
        <w:tblW w:w="0" w:type="auto"/>
        <w:tblInd w:w="-47" w:type="dxa"/>
        <w:tblLayout w:type="fixed"/>
        <w:tblCellMar>
          <w:top w:w="0" w:type="dxa"/>
          <w:left w:w="108" w:type="dxa"/>
          <w:bottom w:w="0" w:type="dxa"/>
          <w:right w:w="108" w:type="dxa"/>
        </w:tblCellMar>
      </w:tblPr>
      <w:tblGrid>
        <w:gridCol w:w="5812"/>
        <w:gridCol w:w="2788"/>
      </w:tblGrid>
      <w:tr w14:paraId="6DAEB11E">
        <w:tblPrEx>
          <w:tblCellMar>
            <w:top w:w="0" w:type="dxa"/>
            <w:left w:w="108" w:type="dxa"/>
            <w:bottom w:w="0" w:type="dxa"/>
            <w:right w:w="108" w:type="dxa"/>
          </w:tblCellMar>
        </w:tblPrEx>
        <w:tc>
          <w:tcPr>
            <w:tcW w:w="5812" w:type="dxa"/>
            <w:noWrap w:val="0"/>
            <w:vAlign w:val="top"/>
          </w:tcPr>
          <w:p w14:paraId="470C8B3A">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采购编号：豫财招标采购-2025-456</w:t>
            </w:r>
          </w:p>
        </w:tc>
        <w:tc>
          <w:tcPr>
            <w:tcW w:w="2788" w:type="dxa"/>
            <w:noWrap w:val="0"/>
            <w:vAlign w:val="top"/>
          </w:tcPr>
          <w:p w14:paraId="77C3F893">
            <w:pPr>
              <w:spacing w:line="440" w:lineRule="exact"/>
              <w:rPr>
                <w:rFonts w:hint="default" w:ascii="Times New Roman" w:hAnsi="Times New Roman" w:eastAsia="仿宋_GB2312" w:cs="Times New Roman"/>
                <w:bCs/>
                <w:color w:val="auto"/>
                <w:sz w:val="28"/>
                <w:szCs w:val="28"/>
              </w:rPr>
            </w:pPr>
          </w:p>
        </w:tc>
      </w:tr>
    </w:tbl>
    <w:p w14:paraId="35E240E5">
      <w:pPr>
        <w:pStyle w:val="24"/>
        <w:spacing w:line="360" w:lineRule="auto"/>
        <w:rPr>
          <w:rFonts w:hint="default" w:ascii="Times New Roman" w:hAnsi="Times New Roman" w:cs="Times New Roman"/>
          <w:sz w:val="2"/>
          <w:szCs w:val="2"/>
          <w:lang w:val="en-US" w:eastAsia="zh-CN"/>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1A4F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14:paraId="3F867A22">
            <w:pPr>
              <w:pStyle w:val="24"/>
              <w:spacing w:line="360" w:lineRule="auto"/>
              <w:ind w:left="-31" w:leftChars="-15"/>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序号</w:t>
            </w:r>
          </w:p>
        </w:tc>
        <w:tc>
          <w:tcPr>
            <w:tcW w:w="3195" w:type="dxa"/>
            <w:noWrap w:val="0"/>
            <w:vAlign w:val="center"/>
          </w:tcPr>
          <w:p w14:paraId="32323370">
            <w:pPr>
              <w:pStyle w:val="24"/>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货物名称及伴随服务内容</w:t>
            </w:r>
          </w:p>
        </w:tc>
        <w:tc>
          <w:tcPr>
            <w:tcW w:w="1245" w:type="dxa"/>
            <w:noWrap w:val="0"/>
            <w:vAlign w:val="center"/>
          </w:tcPr>
          <w:p w14:paraId="09562D5E">
            <w:pPr>
              <w:pStyle w:val="24"/>
              <w:spacing w:line="360" w:lineRule="auto"/>
              <w:ind w:left="-206" w:leftChars="-98" w:right="-166" w:rightChars="-79"/>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招标要求</w:t>
            </w:r>
          </w:p>
        </w:tc>
        <w:tc>
          <w:tcPr>
            <w:tcW w:w="1320" w:type="dxa"/>
            <w:noWrap w:val="0"/>
            <w:vAlign w:val="center"/>
          </w:tcPr>
          <w:p w14:paraId="638200CA">
            <w:pPr>
              <w:pStyle w:val="24"/>
              <w:spacing w:line="360" w:lineRule="auto"/>
              <w:ind w:left="-48" w:leftChars="-23"/>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投标响应</w:t>
            </w:r>
          </w:p>
        </w:tc>
        <w:tc>
          <w:tcPr>
            <w:tcW w:w="1050" w:type="dxa"/>
            <w:noWrap w:val="0"/>
            <w:vAlign w:val="center"/>
          </w:tcPr>
          <w:p w14:paraId="52B48427">
            <w:pPr>
              <w:pStyle w:val="24"/>
              <w:spacing w:line="360" w:lineRule="auto"/>
              <w:ind w:left="-34" w:leftChars="-16"/>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偏离</w:t>
            </w:r>
          </w:p>
        </w:tc>
        <w:tc>
          <w:tcPr>
            <w:tcW w:w="1068" w:type="dxa"/>
            <w:noWrap w:val="0"/>
            <w:vAlign w:val="center"/>
          </w:tcPr>
          <w:p w14:paraId="4D01874F">
            <w:pPr>
              <w:pStyle w:val="24"/>
              <w:spacing w:line="360" w:lineRule="auto"/>
              <w:ind w:left="-82" w:leftChars="-39"/>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说明</w:t>
            </w:r>
          </w:p>
        </w:tc>
      </w:tr>
      <w:tr w14:paraId="5322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757032E3">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582D57C8">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3E88CA4F">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3CFEEBF7">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2BA5778C">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4EFD9116">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0579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5565AE61">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55F83CAF">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3387F7B7">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684A322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01B49AAC">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6A53A344">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5A33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6F6FBE1">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1EE4F28F">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07B037A4">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36FB9933">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038309EE">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6A01BF0C">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132E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57D8D273">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06E6B760">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3EB992E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64C6CE2C">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7D046D17">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6EF12AB0">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072B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35DAC51">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6B9DF847">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4659FF2B">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2FD50C7B">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43FFD5E3">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531577A6">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15D4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2F9A5E0">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38FAF01E">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4B0E9D83">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0F4553B0">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141598A7">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28A0AEAF">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41E0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1B0A8F0">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5E810374">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165717AA">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6E64D94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6EAA84AE">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6097543B">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5FDB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66AD4AFC">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6A639C8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20A515FA">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7AAABC20">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40ABF468">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3471BB67">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005A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1772192C">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511D1208">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094C32C5">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412F5560">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743EAD3E">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0DD68E83">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0E75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205C4DCB">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24B5205E">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746A8346">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4354E9C1">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322320E9">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6EC54547">
            <w:pPr>
              <w:pStyle w:val="24"/>
              <w:spacing w:line="360" w:lineRule="auto"/>
              <w:ind w:left="540" w:leftChars="257" w:firstLine="480"/>
              <w:rPr>
                <w:rFonts w:hint="default" w:ascii="Times New Roman" w:hAnsi="Times New Roman" w:cs="Times New Roman"/>
                <w:kern w:val="2"/>
                <w:sz w:val="24"/>
                <w:szCs w:val="24"/>
                <w:lang w:val="en-US" w:eastAsia="zh-CN"/>
              </w:rPr>
            </w:pPr>
          </w:p>
        </w:tc>
      </w:tr>
      <w:tr w14:paraId="1DF7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1D6C294B">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14:paraId="124CF663">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14:paraId="543A1FEE">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14:paraId="72B821CE">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14:paraId="3E4BA3EB">
            <w:pPr>
              <w:pStyle w:val="24"/>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14:paraId="14E9AED1">
            <w:pPr>
              <w:pStyle w:val="24"/>
              <w:spacing w:line="360" w:lineRule="auto"/>
              <w:ind w:left="540" w:leftChars="257" w:firstLine="480"/>
              <w:rPr>
                <w:rFonts w:hint="default" w:ascii="Times New Roman" w:hAnsi="Times New Roman" w:cs="Times New Roman"/>
                <w:kern w:val="2"/>
                <w:sz w:val="24"/>
                <w:szCs w:val="24"/>
                <w:lang w:val="en-US" w:eastAsia="zh-CN"/>
              </w:rPr>
            </w:pPr>
          </w:p>
        </w:tc>
      </w:tr>
    </w:tbl>
    <w:p w14:paraId="4B6E2469">
      <w:pPr>
        <w:pStyle w:val="24"/>
        <w:spacing w:line="360" w:lineRule="auto"/>
        <w:ind w:left="540" w:leftChars="257" w:firstLine="480"/>
        <w:rPr>
          <w:rFonts w:hint="default" w:ascii="Times New Roman" w:hAnsi="Times New Roman" w:cs="Times New Roman"/>
          <w:sz w:val="24"/>
          <w:szCs w:val="24"/>
        </w:rPr>
      </w:pPr>
    </w:p>
    <w:p w14:paraId="40AE2441">
      <w:pPr>
        <w:pStyle w:val="95"/>
        <w:jc w:val="center"/>
        <w:rPr>
          <w:rFonts w:hint="default" w:ascii="Times New Roman" w:hAnsi="Times New Roman" w:cs="Times New Roman"/>
          <w:color w:val="auto"/>
          <w:u w:val="single"/>
        </w:rPr>
      </w:pPr>
      <w:r>
        <w:rPr>
          <w:rFonts w:hint="default" w:ascii="Times New Roman" w:hAnsi="Times New Roman" w:cs="Times New Roman"/>
          <w:color w:val="auto"/>
        </w:rPr>
        <w:t>投标人（企业电子签章）：</w:t>
      </w:r>
      <w:r>
        <w:rPr>
          <w:rFonts w:hint="default" w:ascii="Times New Roman" w:hAnsi="Times New Roman" w:cs="Times New Roman"/>
          <w:color w:val="auto"/>
          <w:u w:val="single"/>
        </w:rPr>
        <w:t xml:space="preserve">                 </w:t>
      </w:r>
    </w:p>
    <w:p w14:paraId="17691578">
      <w:pPr>
        <w:pStyle w:val="95"/>
        <w:jc w:val="center"/>
        <w:outlineLvl w:val="1"/>
        <w:rPr>
          <w:rFonts w:hint="default" w:ascii="Times New Roman" w:hAnsi="Times New Roman" w:eastAsia="方正小标宋_GBK" w:cs="Times New Roman"/>
          <w:bCs/>
          <w:color w:val="auto"/>
          <w:sz w:val="30"/>
          <w:szCs w:val="30"/>
        </w:rPr>
      </w:pPr>
      <w:r>
        <w:rPr>
          <w:rFonts w:hint="default" w:ascii="Times New Roman" w:hAnsi="Times New Roman" w:cs="Times New Roman"/>
          <w:color w:val="auto"/>
        </w:rPr>
        <w:br w:type="page"/>
      </w:r>
      <w:bookmarkEnd w:id="404"/>
      <w:bookmarkStart w:id="428" w:name="_Toc42148613"/>
      <w:bookmarkStart w:id="429" w:name="_Toc1407304042"/>
      <w:bookmarkStart w:id="430" w:name="_Toc1531555161"/>
      <w:bookmarkStart w:id="431" w:name="_Toc2003907413"/>
      <w:bookmarkStart w:id="432" w:name="_Toc1191518010"/>
      <w:bookmarkStart w:id="433" w:name="_Toc71543325"/>
      <w:bookmarkStart w:id="434" w:name="_Toc91783675"/>
      <w:bookmarkStart w:id="435" w:name="_Toc1783728506"/>
      <w:bookmarkStart w:id="436" w:name="_Toc642155508"/>
      <w:bookmarkStart w:id="437" w:name="_Toc374912780"/>
      <w:r>
        <w:rPr>
          <w:rFonts w:hint="default" w:ascii="Times New Roman" w:hAnsi="Times New Roman" w:eastAsia="方正小标宋_GBK" w:cs="Times New Roman"/>
          <w:bCs/>
          <w:color w:val="auto"/>
          <w:sz w:val="30"/>
          <w:szCs w:val="30"/>
        </w:rPr>
        <w:t>七、</w:t>
      </w:r>
      <w:bookmarkEnd w:id="428"/>
      <w:bookmarkEnd w:id="429"/>
      <w:bookmarkEnd w:id="430"/>
      <w:bookmarkEnd w:id="431"/>
      <w:bookmarkStart w:id="438" w:name="_Toc960541360"/>
      <w:bookmarkStart w:id="439" w:name="_Toc1279155327"/>
      <w:bookmarkStart w:id="440" w:name="_Toc447654087"/>
      <w:bookmarkStart w:id="441" w:name="_Toc89037649"/>
      <w:r>
        <w:rPr>
          <w:rFonts w:hint="default" w:ascii="Times New Roman" w:hAnsi="Times New Roman" w:eastAsia="方正小标宋_GBK" w:cs="Times New Roman"/>
          <w:bCs/>
          <w:color w:val="auto"/>
          <w:sz w:val="30"/>
          <w:szCs w:val="30"/>
          <w:lang w:val="zh-TW"/>
        </w:rPr>
        <w:t>综合证明文件</w:t>
      </w:r>
      <w:bookmarkEnd w:id="432"/>
      <w:bookmarkEnd w:id="433"/>
      <w:bookmarkEnd w:id="434"/>
      <w:bookmarkEnd w:id="435"/>
      <w:bookmarkEnd w:id="436"/>
      <w:bookmarkEnd w:id="437"/>
      <w:bookmarkEnd w:id="438"/>
      <w:bookmarkEnd w:id="439"/>
      <w:bookmarkEnd w:id="440"/>
      <w:bookmarkEnd w:id="441"/>
    </w:p>
    <w:p w14:paraId="61F9F3E3">
      <w:pPr>
        <w:pStyle w:val="8"/>
        <w:spacing w:line="360" w:lineRule="exact"/>
        <w:rPr>
          <w:rFonts w:hint="default" w:ascii="Times New Roman" w:hAnsi="Times New Roman" w:eastAsia="仿宋_GB2312" w:cs="Times New Roman"/>
          <w:bCs w:val="0"/>
          <w:color w:val="auto"/>
          <w:sz w:val="28"/>
          <w:szCs w:val="28"/>
          <w:lang w:eastAsia="zh-CN"/>
        </w:rPr>
      </w:pPr>
      <w:bookmarkStart w:id="442" w:name="_Toc751864404"/>
      <w:bookmarkStart w:id="443" w:name="_Toc1325819456_WPSOffice_Level3"/>
      <w:bookmarkStart w:id="444" w:name="_Toc1974888321"/>
      <w:bookmarkStart w:id="445" w:name="_Toc947281468"/>
      <w:bookmarkStart w:id="446" w:name="_Toc765014490"/>
      <w:bookmarkStart w:id="447" w:name="_Toc71543326"/>
      <w:r>
        <w:rPr>
          <w:rFonts w:hint="default" w:ascii="Times New Roman" w:hAnsi="Times New Roman" w:eastAsia="仿宋_GB2312" w:cs="Times New Roman"/>
          <w:bCs w:val="0"/>
          <w:color w:val="auto"/>
          <w:sz w:val="28"/>
          <w:szCs w:val="28"/>
          <w:lang w:val="en-US"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综合实力</w:t>
      </w:r>
      <w:bookmarkEnd w:id="442"/>
      <w:bookmarkEnd w:id="443"/>
      <w:bookmarkEnd w:id="444"/>
      <w:bookmarkEnd w:id="445"/>
      <w:bookmarkEnd w:id="446"/>
      <w:bookmarkEnd w:id="447"/>
    </w:p>
    <w:p w14:paraId="27067FAB">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根据招标文件要求，提供投标人认证等证书。（提供认证</w:t>
      </w:r>
      <w:r>
        <w:rPr>
          <w:rFonts w:hint="default" w:ascii="Times New Roman" w:hAnsi="Times New Roman" w:eastAsia="仿宋_GB2312" w:cs="Times New Roman"/>
          <w:color w:val="auto"/>
          <w:sz w:val="28"/>
          <w:szCs w:val="28"/>
          <w:lang w:val="en-US" w:eastAsia="zh-CN"/>
        </w:rPr>
        <w:t>原件</w:t>
      </w:r>
      <w:r>
        <w:rPr>
          <w:rFonts w:hint="default" w:ascii="Times New Roman" w:hAnsi="Times New Roman" w:eastAsia="仿宋_GB2312" w:cs="Times New Roman"/>
          <w:color w:val="auto"/>
          <w:sz w:val="28"/>
          <w:szCs w:val="28"/>
          <w:lang w:eastAsia="zh-CN"/>
        </w:rPr>
        <w:t>扫描件</w:t>
      </w:r>
      <w:r>
        <w:rPr>
          <w:rFonts w:hint="default" w:ascii="Times New Roman" w:hAnsi="Times New Roman" w:eastAsia="仿宋_GB2312" w:cs="Times New Roman"/>
          <w:color w:val="auto"/>
          <w:kern w:val="0"/>
          <w:sz w:val="28"/>
          <w:szCs w:val="28"/>
          <w:lang w:eastAsia="zh-CN"/>
        </w:rPr>
        <w:t>，扫描不清晰的不得分，招标文件未要求的不需要提供）</w:t>
      </w:r>
    </w:p>
    <w:p w14:paraId="33F777CE">
      <w:pPr>
        <w:rPr>
          <w:rFonts w:hint="default" w:ascii="Times New Roman" w:hAnsi="Times New Roman" w:eastAsia="等线" w:cs="Times New Roman"/>
          <w:color w:val="auto"/>
          <w:lang w:eastAsia="zh-CN"/>
        </w:rPr>
      </w:pPr>
    </w:p>
    <w:p w14:paraId="779D067B">
      <w:pPr>
        <w:pStyle w:val="8"/>
        <w:spacing w:line="360" w:lineRule="exact"/>
        <w:rPr>
          <w:rFonts w:hint="default" w:ascii="Times New Roman" w:hAnsi="Times New Roman" w:eastAsia="仿宋_GB2312" w:cs="Times New Roman"/>
          <w:bCs w:val="0"/>
          <w:color w:val="auto"/>
          <w:sz w:val="28"/>
          <w:szCs w:val="28"/>
          <w:lang w:eastAsia="zh-CN"/>
        </w:rPr>
      </w:pPr>
      <w:bookmarkStart w:id="448" w:name="_Toc2110045194"/>
      <w:bookmarkStart w:id="449" w:name="_Toc799340312_WPSOffice_Level3"/>
      <w:bookmarkStart w:id="450" w:name="_Toc619505013"/>
      <w:bookmarkStart w:id="451" w:name="_Toc973020382"/>
      <w:bookmarkStart w:id="452" w:name="_Toc1849820970"/>
      <w:bookmarkStart w:id="453" w:name="_Toc71543327"/>
      <w:r>
        <w:rPr>
          <w:rFonts w:hint="default" w:ascii="Times New Roman" w:hAnsi="Times New Roman" w:eastAsia="仿宋_GB2312" w:cs="Times New Roman"/>
          <w:bCs w:val="0"/>
          <w:color w:val="auto"/>
          <w:sz w:val="28"/>
          <w:szCs w:val="28"/>
          <w:lang w:val="en-US"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类似项目业绩</w:t>
      </w:r>
      <w:bookmarkEnd w:id="448"/>
      <w:bookmarkEnd w:id="449"/>
      <w:bookmarkEnd w:id="450"/>
      <w:bookmarkEnd w:id="451"/>
      <w:bookmarkEnd w:id="452"/>
      <w:bookmarkEnd w:id="453"/>
    </w:p>
    <w:p w14:paraId="27281C9D">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49"/>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14:paraId="0D333B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6127D0CE">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186CC7FF">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7C0C6360">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58A651C0">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701E2D93">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14:paraId="1585908E">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14:paraId="3F4C85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81DD86B">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7984793">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70247BB">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DCAF5B5">
            <w:pPr>
              <w:rPr>
                <w:rFonts w:hint="default" w:ascii="Times New Roman" w:hAnsi="Times New Roman" w:eastAsia="仿宋_GB2312" w:cs="Times New Roman"/>
                <w:color w:val="auto"/>
                <w:kern w:val="0"/>
                <w:sz w:val="28"/>
                <w:szCs w:val="28"/>
              </w:rPr>
            </w:pPr>
          </w:p>
        </w:tc>
      </w:tr>
      <w:tr w14:paraId="62155C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6C6D942">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8A8DB1F">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B85D80D">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C24CCF0">
            <w:pPr>
              <w:rPr>
                <w:rFonts w:hint="default" w:ascii="Times New Roman" w:hAnsi="Times New Roman" w:eastAsia="仿宋_GB2312" w:cs="Times New Roman"/>
                <w:color w:val="auto"/>
                <w:kern w:val="0"/>
                <w:sz w:val="28"/>
                <w:szCs w:val="28"/>
              </w:rPr>
            </w:pPr>
          </w:p>
        </w:tc>
      </w:tr>
      <w:tr w14:paraId="47EC10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8374EE3">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CAAAD27">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F9C01EB">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1A4E646">
            <w:pPr>
              <w:rPr>
                <w:rFonts w:hint="default" w:ascii="Times New Roman" w:hAnsi="Times New Roman" w:eastAsia="仿宋_GB2312" w:cs="Times New Roman"/>
                <w:color w:val="auto"/>
                <w:kern w:val="0"/>
                <w:sz w:val="28"/>
                <w:szCs w:val="28"/>
              </w:rPr>
            </w:pPr>
          </w:p>
        </w:tc>
      </w:tr>
      <w:tr w14:paraId="780316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E9A6A11">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8EFBB7F">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D39809F">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88A8F21">
            <w:pPr>
              <w:rPr>
                <w:rFonts w:hint="default" w:ascii="Times New Roman" w:hAnsi="Times New Roman" w:eastAsia="仿宋_GB2312" w:cs="Times New Roman"/>
                <w:color w:val="auto"/>
                <w:kern w:val="0"/>
                <w:sz w:val="28"/>
                <w:szCs w:val="28"/>
              </w:rPr>
            </w:pPr>
          </w:p>
        </w:tc>
      </w:tr>
      <w:tr w14:paraId="733691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76089D0">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DA62510">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016162D">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9F86A2F">
            <w:pPr>
              <w:rPr>
                <w:rFonts w:hint="default" w:ascii="Times New Roman" w:hAnsi="Times New Roman" w:eastAsia="仿宋_GB2312" w:cs="Times New Roman"/>
                <w:color w:val="auto"/>
                <w:kern w:val="0"/>
                <w:sz w:val="28"/>
                <w:szCs w:val="28"/>
              </w:rPr>
            </w:pPr>
          </w:p>
        </w:tc>
      </w:tr>
    </w:tbl>
    <w:p w14:paraId="7BAECB41">
      <w:pPr>
        <w:widowControl w:val="0"/>
        <w:rPr>
          <w:rFonts w:hint="default" w:ascii="Times New Roman" w:hAnsi="Times New Roman" w:eastAsia="仿宋_GB2312" w:cs="Times New Roman"/>
          <w:color w:val="auto"/>
          <w:sz w:val="28"/>
          <w:szCs w:val="28"/>
        </w:rPr>
      </w:pPr>
    </w:p>
    <w:p w14:paraId="22343EF5">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注：（</w:t>
      </w: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）投标人可按上述的格式自行编制，后附扫描件。</w:t>
      </w:r>
    </w:p>
    <w:p w14:paraId="0B71A25D">
      <w:pPr>
        <w:numPr>
          <w:ilvl w:val="0"/>
          <w:numId w:val="6"/>
        </w:num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业绩扫描不清楚或合同总金额不明确的不予认可，虚假业绩将自行承担相关责任。</w:t>
      </w:r>
    </w:p>
    <w:p w14:paraId="7526B220">
      <w:pPr>
        <w:numPr>
          <w:ilvl w:val="0"/>
          <w:numId w:val="6"/>
        </w:num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招标文件未要求提供业绩证明文件的，投标人可不提供。</w:t>
      </w:r>
    </w:p>
    <w:p w14:paraId="466E128C">
      <w:pPr>
        <w:pStyle w:val="7"/>
        <w:spacing w:before="0" w:after="0" w:line="360" w:lineRule="auto"/>
        <w:jc w:val="center"/>
        <w:rPr>
          <w:rFonts w:hint="default" w:ascii="Times New Roman" w:hAnsi="Times New Roman" w:eastAsia="方正小标宋_GBK" w:cs="Times New Roman"/>
          <w:b w:val="0"/>
          <w:color w:val="auto"/>
          <w:sz w:val="30"/>
          <w:szCs w:val="30"/>
          <w:lang w:eastAsia="zh-CN"/>
        </w:rPr>
      </w:pPr>
      <w:bookmarkStart w:id="454" w:name="_Toc349828394"/>
      <w:bookmarkStart w:id="455" w:name="_Toc1276166143"/>
      <w:bookmarkStart w:id="456" w:name="_Toc2003764980"/>
      <w:bookmarkStart w:id="457" w:name="_Toc741327320"/>
      <w:bookmarkStart w:id="458" w:name="_Toc203536082"/>
      <w:bookmarkStart w:id="459" w:name="_Toc1642658699"/>
      <w:bookmarkStart w:id="460" w:name="_Toc1027952896"/>
      <w:bookmarkStart w:id="461" w:name="_Toc1342357120"/>
      <w:bookmarkStart w:id="462" w:name="_Toc1405132080"/>
      <w:bookmarkStart w:id="463" w:name="_Toc71543334"/>
      <w:bookmarkStart w:id="464" w:name="_Toc297277348"/>
      <w:r>
        <w:rPr>
          <w:rFonts w:hint="default" w:ascii="Times New Roman" w:hAnsi="Times New Roman" w:eastAsia="方正小标宋_GBK" w:cs="Times New Roman"/>
          <w:b w:val="0"/>
          <w:color w:val="auto"/>
          <w:sz w:val="30"/>
          <w:szCs w:val="30"/>
          <w:lang w:val="en" w:eastAsia="zh-CN"/>
        </w:rPr>
        <w:br w:type="page"/>
      </w:r>
      <w:r>
        <w:rPr>
          <w:rFonts w:hint="default" w:ascii="Times New Roman" w:hAnsi="Times New Roman" w:eastAsia="方正小标宋_GBK" w:cs="Times New Roman"/>
          <w:b w:val="0"/>
          <w:color w:val="auto"/>
          <w:sz w:val="30"/>
          <w:szCs w:val="30"/>
          <w:lang w:val="en" w:eastAsia="zh-CN"/>
        </w:rPr>
        <w:t>八</w:t>
      </w:r>
      <w:r>
        <w:rPr>
          <w:rFonts w:hint="default" w:ascii="Times New Roman" w:hAnsi="Times New Roman" w:eastAsia="方正小标宋_GBK" w:cs="Times New Roman"/>
          <w:b w:val="0"/>
          <w:color w:val="auto"/>
          <w:sz w:val="30"/>
          <w:szCs w:val="30"/>
          <w:lang w:eastAsia="zh-CN"/>
        </w:rPr>
        <w:t>、其他文件</w:t>
      </w:r>
      <w:bookmarkEnd w:id="454"/>
      <w:bookmarkEnd w:id="455"/>
      <w:bookmarkEnd w:id="456"/>
      <w:bookmarkEnd w:id="457"/>
      <w:bookmarkEnd w:id="458"/>
      <w:bookmarkEnd w:id="459"/>
      <w:bookmarkEnd w:id="460"/>
      <w:bookmarkEnd w:id="461"/>
      <w:bookmarkEnd w:id="462"/>
      <w:bookmarkEnd w:id="463"/>
      <w:bookmarkEnd w:id="464"/>
    </w:p>
    <w:p w14:paraId="6F3833F1">
      <w:pPr>
        <w:pStyle w:val="185"/>
        <w:rPr>
          <w:rFonts w:hint="default" w:ascii="Times New Roman" w:hAnsi="Times New Roman" w:eastAsia="宋体" w:cs="Times New Roman"/>
          <w:color w:val="auto"/>
          <w:kern w:val="0"/>
          <w:lang w:eastAsia="zh-CN"/>
        </w:rPr>
      </w:pPr>
    </w:p>
    <w:p w14:paraId="6D8FFE86">
      <w:pPr>
        <w:pStyle w:val="185"/>
        <w:rPr>
          <w:rFonts w:hint="default" w:ascii="Times New Roman" w:hAnsi="Times New Roman" w:eastAsia="宋体" w:cs="Times New Roman"/>
          <w:color w:val="auto"/>
          <w:kern w:val="0"/>
          <w:lang w:eastAsia="zh-CN"/>
        </w:rPr>
      </w:pPr>
    </w:p>
    <w:p w14:paraId="301FB497">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431DEBA4">
      <w:pPr>
        <w:keepNext/>
        <w:keepLines/>
        <w:numPr>
          <w:ilvl w:val="0"/>
          <w:numId w:val="7"/>
        </w:numPr>
        <w:spacing w:line="360" w:lineRule="auto"/>
        <w:jc w:val="center"/>
        <w:outlineLvl w:val="0"/>
        <w:rPr>
          <w:rFonts w:hint="default" w:ascii="Times New Roman" w:hAnsi="Times New Roman" w:eastAsia="宋体" w:cs="Times New Roman"/>
          <w:b/>
          <w:bCs/>
          <w:color w:val="auto"/>
          <w:kern w:val="44"/>
          <w:sz w:val="36"/>
          <w:szCs w:val="36"/>
          <w:lang w:eastAsia="zh-CN"/>
        </w:rPr>
      </w:pPr>
      <w:bookmarkStart w:id="465" w:name="_Toc602951741"/>
      <w:bookmarkStart w:id="466" w:name="_Toc1375616047_WPSOffice_Level1"/>
      <w:bookmarkStart w:id="467" w:name="_Toc1033050500"/>
      <w:bookmarkStart w:id="468" w:name="_Toc1595406418"/>
      <w:bookmarkStart w:id="469" w:name="_Toc208470034"/>
      <w:bookmarkStart w:id="470" w:name="_Toc1681859708"/>
      <w:bookmarkStart w:id="471" w:name="_Toc245603268"/>
      <w:r>
        <w:rPr>
          <w:rFonts w:hint="default" w:ascii="Times New Roman" w:hAnsi="Times New Roman" w:eastAsia="宋体" w:cs="Times New Roman"/>
          <w:b/>
          <w:bCs/>
          <w:color w:val="auto"/>
          <w:kern w:val="44"/>
          <w:sz w:val="36"/>
          <w:szCs w:val="36"/>
          <w:lang w:eastAsia="zh-CN"/>
        </w:rPr>
        <w:t>项目需求及技术要求</w:t>
      </w:r>
      <w:bookmarkEnd w:id="465"/>
      <w:bookmarkEnd w:id="466"/>
      <w:bookmarkEnd w:id="467"/>
      <w:bookmarkEnd w:id="468"/>
      <w:bookmarkEnd w:id="469"/>
      <w:bookmarkEnd w:id="470"/>
      <w:bookmarkEnd w:id="471"/>
    </w:p>
    <w:p w14:paraId="02F51779">
      <w:pPr>
        <w:spacing w:before="120" w:after="120"/>
        <w:outlineLvl w:val="2"/>
        <w:rPr>
          <w:rFonts w:hint="default" w:ascii="Times New Roman" w:hAnsi="Times New Roman" w:cs="Times New Roman"/>
          <w:lang w:val="en-US" w:eastAsia="zh-CN"/>
        </w:rPr>
      </w:pPr>
      <w:r>
        <w:rPr>
          <w:rFonts w:hint="default" w:ascii="Times New Roman" w:hAnsi="Times New Roman" w:eastAsia="仿宋_GB2312" w:cs="Times New Roman"/>
          <w:b/>
          <w:caps/>
          <w:color w:val="auto"/>
          <w:kern w:val="0"/>
          <w:sz w:val="28"/>
          <w:szCs w:val="28"/>
          <w:lang w:val="en-US" w:eastAsia="zh-CN"/>
        </w:rPr>
        <w:t>一、产品参数及具体要求</w:t>
      </w:r>
    </w:p>
    <w:p w14:paraId="51DCC724">
      <w:pPr>
        <w:spacing w:before="120" w:after="120"/>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（一）采购汇总表</w:t>
      </w:r>
    </w:p>
    <w:tbl>
      <w:tblPr>
        <w:tblStyle w:val="50"/>
        <w:tblW w:w="13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534"/>
        <w:gridCol w:w="6194"/>
        <w:gridCol w:w="930"/>
        <w:gridCol w:w="1120"/>
        <w:gridCol w:w="1130"/>
        <w:gridCol w:w="1130"/>
      </w:tblGrid>
      <w:tr w14:paraId="2B53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77" w:type="dxa"/>
            <w:noWrap w:val="0"/>
            <w:vAlign w:val="center"/>
          </w:tcPr>
          <w:p w14:paraId="4DD4A73E">
            <w:pPr>
              <w:spacing w:before="120" w:after="120"/>
              <w:jc w:val="center"/>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序号</w:t>
            </w:r>
          </w:p>
        </w:tc>
        <w:tc>
          <w:tcPr>
            <w:tcW w:w="2534" w:type="dxa"/>
            <w:noWrap w:val="0"/>
            <w:vAlign w:val="center"/>
          </w:tcPr>
          <w:p w14:paraId="7D06DE13">
            <w:pPr>
              <w:spacing w:before="120" w:after="120"/>
              <w:jc w:val="center"/>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产品名称</w:t>
            </w:r>
          </w:p>
        </w:tc>
        <w:tc>
          <w:tcPr>
            <w:tcW w:w="6194" w:type="dxa"/>
            <w:noWrap w:val="0"/>
            <w:vAlign w:val="center"/>
          </w:tcPr>
          <w:p w14:paraId="5F3B050C">
            <w:pPr>
              <w:spacing w:before="120" w:after="120"/>
              <w:jc w:val="center"/>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型号规格（</w:t>
            </w:r>
            <w:r>
              <w:rPr>
                <w:rFonts w:hint="default" w:ascii="Times New Roman" w:hAnsi="Times New Roman" w:eastAsia="仿宋_GB2312" w:cs="Times New Roman"/>
                <w:b/>
                <w:bCs/>
                <w:kern w:val="0"/>
                <w:sz w:val="28"/>
                <w:szCs w:val="28"/>
                <w:lang w:val="en-US" w:eastAsia="zh-CN" w:bidi="ar"/>
              </w:rPr>
              <w:t>mm</w:t>
            </w:r>
            <w:r>
              <w:rPr>
                <w:rFonts w:hint="default" w:ascii="Times New Roman" w:hAnsi="Times New Roman" w:eastAsia="仿宋_GB2312" w:cs="Times New Roman"/>
                <w:b/>
                <w:caps/>
                <w:color w:val="auto"/>
                <w:kern w:val="0"/>
                <w:sz w:val="28"/>
                <w:szCs w:val="28"/>
                <w:lang w:val="en-US" w:eastAsia="zh-CN"/>
              </w:rPr>
              <w:t>）／用途概述</w:t>
            </w:r>
          </w:p>
        </w:tc>
        <w:tc>
          <w:tcPr>
            <w:tcW w:w="930" w:type="dxa"/>
            <w:noWrap w:val="0"/>
            <w:vAlign w:val="center"/>
          </w:tcPr>
          <w:p w14:paraId="7BFE3605">
            <w:pPr>
              <w:spacing w:before="120" w:after="120"/>
              <w:jc w:val="center"/>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单位</w:t>
            </w:r>
          </w:p>
        </w:tc>
        <w:tc>
          <w:tcPr>
            <w:tcW w:w="1120" w:type="dxa"/>
            <w:noWrap w:val="0"/>
            <w:vAlign w:val="center"/>
          </w:tcPr>
          <w:p w14:paraId="256353E9">
            <w:pPr>
              <w:spacing w:before="120" w:after="120"/>
              <w:jc w:val="center"/>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数量</w:t>
            </w:r>
          </w:p>
        </w:tc>
        <w:tc>
          <w:tcPr>
            <w:tcW w:w="1130" w:type="dxa"/>
            <w:noWrap w:val="0"/>
            <w:vAlign w:val="center"/>
          </w:tcPr>
          <w:p w14:paraId="238DB719">
            <w:pPr>
              <w:spacing w:before="120" w:after="120"/>
              <w:jc w:val="center"/>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是否进口</w:t>
            </w:r>
          </w:p>
        </w:tc>
        <w:tc>
          <w:tcPr>
            <w:tcW w:w="1130" w:type="dxa"/>
            <w:noWrap w:val="0"/>
            <w:vAlign w:val="center"/>
          </w:tcPr>
          <w:p w14:paraId="7775FAC8">
            <w:pPr>
              <w:spacing w:before="120" w:after="120"/>
              <w:jc w:val="center"/>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所属行业</w:t>
            </w:r>
          </w:p>
        </w:tc>
      </w:tr>
      <w:tr w14:paraId="1C47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77" w:type="dxa"/>
            <w:noWrap w:val="0"/>
            <w:vAlign w:val="center"/>
          </w:tcPr>
          <w:p w14:paraId="3AD45CC8">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w:t>
            </w:r>
          </w:p>
        </w:tc>
        <w:tc>
          <w:tcPr>
            <w:tcW w:w="2534" w:type="dxa"/>
            <w:noWrap w:val="0"/>
            <w:vAlign w:val="center"/>
          </w:tcPr>
          <w:p w14:paraId="0A81E814">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二连三人位床（挂梯）</w:t>
            </w:r>
          </w:p>
        </w:tc>
        <w:tc>
          <w:tcPr>
            <w:tcW w:w="6194" w:type="dxa"/>
            <w:noWrap w:val="0"/>
            <w:vAlign w:val="center"/>
          </w:tcPr>
          <w:p w14:paraId="1BB11C4C">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L4000×W900×H2850/1#2#3#学生公寓使用</w:t>
            </w:r>
          </w:p>
        </w:tc>
        <w:tc>
          <w:tcPr>
            <w:tcW w:w="930" w:type="dxa"/>
            <w:noWrap w:val="0"/>
            <w:vAlign w:val="center"/>
          </w:tcPr>
          <w:p w14:paraId="099F9838">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套</w:t>
            </w:r>
          </w:p>
        </w:tc>
        <w:tc>
          <w:tcPr>
            <w:tcW w:w="1120" w:type="dxa"/>
            <w:noWrap w:val="0"/>
            <w:vAlign w:val="center"/>
          </w:tcPr>
          <w:p w14:paraId="31AB9CF0">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1246</w:t>
            </w:r>
          </w:p>
        </w:tc>
        <w:tc>
          <w:tcPr>
            <w:tcW w:w="1130" w:type="dxa"/>
            <w:noWrap w:val="0"/>
            <w:vAlign w:val="center"/>
          </w:tcPr>
          <w:p w14:paraId="0AE00FA4">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否</w:t>
            </w:r>
          </w:p>
        </w:tc>
        <w:tc>
          <w:tcPr>
            <w:tcW w:w="1130" w:type="dxa"/>
            <w:noWrap w:val="0"/>
            <w:vAlign w:val="center"/>
          </w:tcPr>
          <w:p w14:paraId="3A8CD3F2">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工业</w:t>
            </w:r>
          </w:p>
        </w:tc>
      </w:tr>
      <w:tr w14:paraId="7A72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77" w:type="dxa"/>
            <w:noWrap w:val="0"/>
            <w:vAlign w:val="center"/>
          </w:tcPr>
          <w:p w14:paraId="43C83D04">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w:t>
            </w:r>
          </w:p>
        </w:tc>
        <w:tc>
          <w:tcPr>
            <w:tcW w:w="2534" w:type="dxa"/>
            <w:noWrap w:val="0"/>
            <w:vAlign w:val="center"/>
          </w:tcPr>
          <w:p w14:paraId="77AB87EE">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三人学习桌组合</w:t>
            </w:r>
          </w:p>
        </w:tc>
        <w:tc>
          <w:tcPr>
            <w:tcW w:w="6194" w:type="dxa"/>
            <w:noWrap w:val="0"/>
            <w:vAlign w:val="center"/>
          </w:tcPr>
          <w:p w14:paraId="47A342BD">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L1940×D600×H1660/主要用于学生学习使用</w:t>
            </w:r>
          </w:p>
        </w:tc>
        <w:tc>
          <w:tcPr>
            <w:tcW w:w="930" w:type="dxa"/>
            <w:noWrap w:val="0"/>
            <w:vAlign w:val="center"/>
          </w:tcPr>
          <w:p w14:paraId="31A2D5BE">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套</w:t>
            </w:r>
          </w:p>
        </w:tc>
        <w:tc>
          <w:tcPr>
            <w:tcW w:w="1120" w:type="dxa"/>
            <w:noWrap w:val="0"/>
            <w:vAlign w:val="center"/>
          </w:tcPr>
          <w:p w14:paraId="2D83D245">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1668</w:t>
            </w:r>
          </w:p>
        </w:tc>
        <w:tc>
          <w:tcPr>
            <w:tcW w:w="1130" w:type="dxa"/>
            <w:noWrap w:val="0"/>
            <w:vAlign w:val="center"/>
          </w:tcPr>
          <w:p w14:paraId="1A1A65E5">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否</w:t>
            </w:r>
          </w:p>
        </w:tc>
        <w:tc>
          <w:tcPr>
            <w:tcW w:w="1130" w:type="dxa"/>
            <w:noWrap w:val="0"/>
            <w:vAlign w:val="center"/>
          </w:tcPr>
          <w:p w14:paraId="16782539">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工业</w:t>
            </w:r>
          </w:p>
        </w:tc>
      </w:tr>
      <w:tr w14:paraId="6361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14:paraId="1E5C221C">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w:t>
            </w:r>
          </w:p>
        </w:tc>
        <w:tc>
          <w:tcPr>
            <w:tcW w:w="2534" w:type="dxa"/>
            <w:noWrap w:val="0"/>
            <w:vAlign w:val="center"/>
          </w:tcPr>
          <w:p w14:paraId="50593C69">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六门储物柜</w:t>
            </w:r>
          </w:p>
        </w:tc>
        <w:tc>
          <w:tcPr>
            <w:tcW w:w="6194" w:type="dxa"/>
            <w:noWrap w:val="0"/>
            <w:vAlign w:val="center"/>
          </w:tcPr>
          <w:p w14:paraId="5763EA82">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L900×D600×H2000</w:t>
            </w:r>
          </w:p>
        </w:tc>
        <w:tc>
          <w:tcPr>
            <w:tcW w:w="930" w:type="dxa"/>
            <w:noWrap w:val="0"/>
            <w:vAlign w:val="center"/>
          </w:tcPr>
          <w:p w14:paraId="1116CB07">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个</w:t>
            </w:r>
          </w:p>
        </w:tc>
        <w:tc>
          <w:tcPr>
            <w:tcW w:w="1120" w:type="dxa"/>
            <w:noWrap w:val="0"/>
            <w:vAlign w:val="center"/>
          </w:tcPr>
          <w:p w14:paraId="7F5CE373">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1668</w:t>
            </w:r>
          </w:p>
        </w:tc>
        <w:tc>
          <w:tcPr>
            <w:tcW w:w="1130" w:type="dxa"/>
            <w:noWrap w:val="0"/>
            <w:vAlign w:val="center"/>
          </w:tcPr>
          <w:p w14:paraId="663A9C11">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否</w:t>
            </w:r>
          </w:p>
        </w:tc>
        <w:tc>
          <w:tcPr>
            <w:tcW w:w="1130" w:type="dxa"/>
            <w:noWrap w:val="0"/>
            <w:vAlign w:val="center"/>
          </w:tcPr>
          <w:p w14:paraId="65459808">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工业</w:t>
            </w:r>
          </w:p>
        </w:tc>
      </w:tr>
      <w:tr w14:paraId="1D8F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77" w:type="dxa"/>
            <w:noWrap w:val="0"/>
            <w:vAlign w:val="center"/>
          </w:tcPr>
          <w:p w14:paraId="17824173">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w:t>
            </w:r>
          </w:p>
        </w:tc>
        <w:tc>
          <w:tcPr>
            <w:tcW w:w="2534" w:type="dxa"/>
            <w:noWrap w:val="0"/>
            <w:vAlign w:val="center"/>
          </w:tcPr>
          <w:p w14:paraId="5D813FB7">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公寓椅</w:t>
            </w:r>
          </w:p>
        </w:tc>
        <w:tc>
          <w:tcPr>
            <w:tcW w:w="6194" w:type="dxa"/>
            <w:noWrap w:val="0"/>
            <w:vAlign w:val="center"/>
          </w:tcPr>
          <w:p w14:paraId="5583BBF1">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坐宽≥400，坐深≥370，坐高≥420，背高≥800/主要用于学生使用</w:t>
            </w:r>
          </w:p>
        </w:tc>
        <w:tc>
          <w:tcPr>
            <w:tcW w:w="930" w:type="dxa"/>
            <w:noWrap w:val="0"/>
            <w:vAlign w:val="center"/>
          </w:tcPr>
          <w:p w14:paraId="383BCD73">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个</w:t>
            </w:r>
          </w:p>
        </w:tc>
        <w:tc>
          <w:tcPr>
            <w:tcW w:w="1120" w:type="dxa"/>
            <w:noWrap w:val="0"/>
            <w:vAlign w:val="center"/>
          </w:tcPr>
          <w:p w14:paraId="13A08644">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5121</w:t>
            </w:r>
          </w:p>
        </w:tc>
        <w:tc>
          <w:tcPr>
            <w:tcW w:w="1130" w:type="dxa"/>
            <w:noWrap w:val="0"/>
            <w:vAlign w:val="center"/>
          </w:tcPr>
          <w:p w14:paraId="67D5FB2D">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否</w:t>
            </w:r>
          </w:p>
        </w:tc>
        <w:tc>
          <w:tcPr>
            <w:tcW w:w="1130" w:type="dxa"/>
            <w:noWrap w:val="0"/>
            <w:vAlign w:val="center"/>
          </w:tcPr>
          <w:p w14:paraId="3429AD47">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工业</w:t>
            </w:r>
          </w:p>
        </w:tc>
      </w:tr>
      <w:tr w14:paraId="613A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14:paraId="791F22E2">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5</w:t>
            </w:r>
          </w:p>
        </w:tc>
        <w:tc>
          <w:tcPr>
            <w:tcW w:w="2534" w:type="dxa"/>
            <w:noWrap w:val="0"/>
            <w:vAlign w:val="center"/>
          </w:tcPr>
          <w:p w14:paraId="6A7BDA50">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窗帘</w:t>
            </w:r>
          </w:p>
        </w:tc>
        <w:tc>
          <w:tcPr>
            <w:tcW w:w="6194" w:type="dxa"/>
            <w:noWrap w:val="0"/>
            <w:vAlign w:val="center"/>
          </w:tcPr>
          <w:p w14:paraId="45988467">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1800×2600（长×宽）/遮光</w:t>
            </w:r>
          </w:p>
        </w:tc>
        <w:tc>
          <w:tcPr>
            <w:tcW w:w="930" w:type="dxa"/>
            <w:noWrap w:val="0"/>
            <w:vAlign w:val="center"/>
          </w:tcPr>
          <w:p w14:paraId="0CD0B75F">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套</w:t>
            </w:r>
          </w:p>
        </w:tc>
        <w:tc>
          <w:tcPr>
            <w:tcW w:w="1120" w:type="dxa"/>
            <w:noWrap w:val="0"/>
            <w:vAlign w:val="center"/>
          </w:tcPr>
          <w:p w14:paraId="3692422A">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844</w:t>
            </w:r>
          </w:p>
        </w:tc>
        <w:tc>
          <w:tcPr>
            <w:tcW w:w="1130" w:type="dxa"/>
            <w:noWrap w:val="0"/>
            <w:vAlign w:val="center"/>
          </w:tcPr>
          <w:p w14:paraId="0DE0B99E">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否</w:t>
            </w:r>
          </w:p>
        </w:tc>
        <w:tc>
          <w:tcPr>
            <w:tcW w:w="1130" w:type="dxa"/>
            <w:noWrap w:val="0"/>
            <w:vAlign w:val="center"/>
          </w:tcPr>
          <w:p w14:paraId="18F3D57B">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工业</w:t>
            </w:r>
          </w:p>
        </w:tc>
      </w:tr>
      <w:tr w14:paraId="681E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14:paraId="11167B56">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6</w:t>
            </w:r>
          </w:p>
        </w:tc>
        <w:tc>
          <w:tcPr>
            <w:tcW w:w="2534" w:type="dxa"/>
            <w:noWrap w:val="0"/>
            <w:vAlign w:val="center"/>
          </w:tcPr>
          <w:p w14:paraId="11267E23">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二连三人位床</w:t>
            </w:r>
          </w:p>
          <w:p w14:paraId="28691E1E">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（储物楼梯）</w:t>
            </w:r>
          </w:p>
        </w:tc>
        <w:tc>
          <w:tcPr>
            <w:tcW w:w="6194" w:type="dxa"/>
            <w:noWrap w:val="0"/>
            <w:vAlign w:val="center"/>
          </w:tcPr>
          <w:p w14:paraId="726F7CF6">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L4500×W900×H2850/6#学生公寓使用</w:t>
            </w:r>
          </w:p>
        </w:tc>
        <w:tc>
          <w:tcPr>
            <w:tcW w:w="930" w:type="dxa"/>
            <w:noWrap w:val="0"/>
            <w:vAlign w:val="center"/>
          </w:tcPr>
          <w:p w14:paraId="00629993">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套</w:t>
            </w:r>
          </w:p>
        </w:tc>
        <w:tc>
          <w:tcPr>
            <w:tcW w:w="1120" w:type="dxa"/>
            <w:noWrap w:val="0"/>
            <w:vAlign w:val="center"/>
          </w:tcPr>
          <w:p w14:paraId="0B746973">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422</w:t>
            </w:r>
          </w:p>
        </w:tc>
        <w:tc>
          <w:tcPr>
            <w:tcW w:w="1130" w:type="dxa"/>
            <w:noWrap w:val="0"/>
            <w:vAlign w:val="center"/>
          </w:tcPr>
          <w:p w14:paraId="16A86527">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否</w:t>
            </w:r>
          </w:p>
        </w:tc>
        <w:tc>
          <w:tcPr>
            <w:tcW w:w="1130" w:type="dxa"/>
            <w:noWrap w:val="0"/>
            <w:vAlign w:val="center"/>
          </w:tcPr>
          <w:p w14:paraId="7ED1FED7">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工业</w:t>
            </w:r>
          </w:p>
        </w:tc>
      </w:tr>
    </w:tbl>
    <w:p w14:paraId="531A51DC">
      <w:pPr>
        <w:spacing w:before="120" w:after="120"/>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（二）技术参数</w:t>
      </w:r>
    </w:p>
    <w:tbl>
      <w:tblPr>
        <w:tblStyle w:val="49"/>
        <w:tblW w:w="124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530"/>
        <w:gridCol w:w="1540"/>
        <w:gridCol w:w="7690"/>
      </w:tblGrid>
      <w:tr w14:paraId="5C8F3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10" w:type="dxa"/>
            <w:noWrap w:val="0"/>
            <w:vAlign w:val="center"/>
          </w:tcPr>
          <w:p w14:paraId="655900D0">
            <w:pPr>
              <w:spacing w:before="120" w:after="120"/>
              <w:jc w:val="center"/>
              <w:outlineLvl w:val="2"/>
              <w:rPr>
                <w:rFonts w:hint="default" w:ascii="Times New Roman" w:hAnsi="Times New Roman" w:eastAsia="仿宋_GB2312" w:cs="Times New Roman"/>
                <w:b/>
                <w:bCs w:val="0"/>
                <w:caps/>
                <w:color w:val="auto"/>
                <w:kern w:val="0"/>
                <w:sz w:val="28"/>
                <w:szCs w:val="28"/>
                <w:lang w:val="en-US" w:eastAsia="zh-CN"/>
              </w:rPr>
            </w:pPr>
            <w:r>
              <w:rPr>
                <w:rFonts w:hint="default" w:ascii="Times New Roman" w:hAnsi="Times New Roman" w:eastAsia="仿宋_GB2312" w:cs="Times New Roman"/>
                <w:b/>
                <w:bCs w:val="0"/>
                <w:caps/>
                <w:color w:val="auto"/>
                <w:kern w:val="0"/>
                <w:sz w:val="28"/>
                <w:szCs w:val="28"/>
                <w:lang w:val="en-US" w:eastAsia="zh-CN"/>
              </w:rPr>
              <w:t>序号</w:t>
            </w:r>
          </w:p>
        </w:tc>
        <w:tc>
          <w:tcPr>
            <w:tcW w:w="2530" w:type="dxa"/>
            <w:noWrap w:val="0"/>
            <w:vAlign w:val="center"/>
          </w:tcPr>
          <w:p w14:paraId="07BD24B1">
            <w:pPr>
              <w:spacing w:before="120" w:after="120"/>
              <w:jc w:val="center"/>
              <w:outlineLvl w:val="2"/>
              <w:rPr>
                <w:rFonts w:hint="default" w:ascii="Times New Roman" w:hAnsi="Times New Roman" w:eastAsia="仿宋_GB2312" w:cs="Times New Roman"/>
                <w:b/>
                <w:bCs w:val="0"/>
                <w:caps/>
                <w:color w:val="auto"/>
                <w:kern w:val="0"/>
                <w:sz w:val="28"/>
                <w:szCs w:val="28"/>
                <w:lang w:val="en-US" w:eastAsia="zh-CN"/>
              </w:rPr>
            </w:pPr>
            <w:r>
              <w:rPr>
                <w:rFonts w:hint="default" w:ascii="Times New Roman" w:hAnsi="Times New Roman" w:eastAsia="仿宋_GB2312" w:cs="Times New Roman"/>
                <w:b/>
                <w:bCs w:val="0"/>
                <w:caps/>
                <w:color w:val="auto"/>
                <w:kern w:val="0"/>
                <w:sz w:val="28"/>
                <w:szCs w:val="28"/>
                <w:lang w:val="en-US" w:eastAsia="zh-CN"/>
              </w:rPr>
              <w:t>产品名称</w:t>
            </w:r>
          </w:p>
        </w:tc>
        <w:tc>
          <w:tcPr>
            <w:tcW w:w="1540" w:type="dxa"/>
            <w:noWrap w:val="0"/>
            <w:vAlign w:val="center"/>
          </w:tcPr>
          <w:p w14:paraId="18567856">
            <w:pPr>
              <w:spacing w:before="120" w:after="120"/>
              <w:jc w:val="center"/>
              <w:outlineLvl w:val="2"/>
              <w:rPr>
                <w:rFonts w:hint="default" w:ascii="Times New Roman" w:hAnsi="Times New Roman" w:eastAsia="仿宋_GB2312" w:cs="Times New Roman"/>
                <w:b/>
                <w:bCs w:val="0"/>
                <w:caps/>
                <w:color w:val="auto"/>
                <w:kern w:val="0"/>
                <w:sz w:val="28"/>
                <w:szCs w:val="28"/>
                <w:lang w:val="en-US" w:eastAsia="zh-CN"/>
              </w:rPr>
            </w:pPr>
            <w:r>
              <w:rPr>
                <w:rFonts w:hint="default" w:ascii="Times New Roman" w:hAnsi="Times New Roman" w:eastAsia="仿宋_GB2312" w:cs="Times New Roman"/>
                <w:b/>
                <w:bCs w:val="0"/>
                <w:caps/>
                <w:color w:val="auto"/>
                <w:kern w:val="0"/>
                <w:sz w:val="28"/>
                <w:szCs w:val="28"/>
                <w:lang w:val="en-US" w:eastAsia="zh-CN"/>
              </w:rPr>
              <w:t>部件名称</w:t>
            </w:r>
          </w:p>
        </w:tc>
        <w:tc>
          <w:tcPr>
            <w:tcW w:w="7690" w:type="dxa"/>
            <w:noWrap w:val="0"/>
            <w:vAlign w:val="center"/>
          </w:tcPr>
          <w:p w14:paraId="79032501">
            <w:pPr>
              <w:spacing w:before="120" w:after="120"/>
              <w:jc w:val="center"/>
              <w:outlineLvl w:val="2"/>
              <w:rPr>
                <w:rFonts w:hint="default" w:ascii="Times New Roman" w:hAnsi="Times New Roman" w:eastAsia="仿宋_GB2312" w:cs="Times New Roman"/>
                <w:b/>
                <w:bCs w:val="0"/>
                <w:caps/>
                <w:color w:val="auto"/>
                <w:kern w:val="0"/>
                <w:sz w:val="28"/>
                <w:szCs w:val="28"/>
                <w:lang w:val="en-US" w:eastAsia="zh-CN"/>
              </w:rPr>
            </w:pPr>
            <w:r>
              <w:rPr>
                <w:rFonts w:hint="default" w:ascii="Times New Roman" w:hAnsi="Times New Roman" w:eastAsia="仿宋_GB2312" w:cs="Times New Roman"/>
                <w:b/>
                <w:bCs w:val="0"/>
                <w:caps/>
                <w:color w:val="auto"/>
                <w:kern w:val="0"/>
                <w:sz w:val="28"/>
                <w:szCs w:val="28"/>
                <w:lang w:val="en-US" w:eastAsia="zh-CN"/>
              </w:rPr>
              <w:t>用材及结构要求</w:t>
            </w:r>
          </w:p>
        </w:tc>
      </w:tr>
      <w:tr w14:paraId="7FE8D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710" w:type="dxa"/>
            <w:vMerge w:val="restart"/>
            <w:noWrap w:val="0"/>
            <w:vAlign w:val="center"/>
          </w:tcPr>
          <w:p w14:paraId="1CCD066A">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w:t>
            </w:r>
          </w:p>
        </w:tc>
        <w:tc>
          <w:tcPr>
            <w:tcW w:w="2530" w:type="dxa"/>
            <w:vMerge w:val="restart"/>
            <w:noWrap w:val="0"/>
            <w:vAlign w:val="center"/>
          </w:tcPr>
          <w:p w14:paraId="3EBA60E0">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二连三人位床（挂梯）</w:t>
            </w:r>
          </w:p>
        </w:tc>
        <w:tc>
          <w:tcPr>
            <w:tcW w:w="1540" w:type="dxa"/>
            <w:noWrap w:val="0"/>
            <w:vAlign w:val="center"/>
          </w:tcPr>
          <w:p w14:paraId="008A3AD2">
            <w:pPr>
              <w:spacing w:before="120"/>
              <w:jc w:val="center"/>
              <w:outlineLvl w:val="2"/>
              <w:rPr>
                <w:rFonts w:hint="default"/>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床立柱</w:t>
            </w:r>
          </w:p>
        </w:tc>
        <w:tc>
          <w:tcPr>
            <w:tcW w:w="7690" w:type="dxa"/>
            <w:noWrap w:val="0"/>
            <w:vAlign w:val="center"/>
          </w:tcPr>
          <w:p w14:paraId="026ACADC">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b w:val="0"/>
                <w:bCs/>
                <w:caps/>
                <w:color w:val="auto"/>
                <w:kern w:val="0"/>
                <w:sz w:val="28"/>
                <w:szCs w:val="28"/>
                <w:highlight w:val="none"/>
                <w:lang w:val="en-US" w:eastAsia="zh-CN"/>
              </w:rPr>
              <w:t>1.采用截面规格周长≥280mm优质冷轧钢板闭口型材</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冷轧钢板材料（未经后续处理工艺的裸料，如镀锌、涂装前）壁厚≥1.2mm；管材≥8个面，加强筋≥4条，外立面为弧形设计，整体设计转角圆润，防止棱角碰伤学生</w:t>
            </w:r>
            <w:r>
              <w:rPr>
                <w:rFonts w:hint="eastAsia" w:ascii="Times New Roman" w:hAnsi="Times New Roman" w:eastAsia="仿宋_GB2312" w:cs="Times New Roman"/>
                <w:b w:val="0"/>
                <w:bCs/>
                <w:caps/>
                <w:color w:val="auto"/>
                <w:kern w:val="0"/>
                <w:sz w:val="28"/>
                <w:szCs w:val="28"/>
                <w:highlight w:val="none"/>
                <w:lang w:val="en-US" w:eastAsia="zh-CN"/>
              </w:rPr>
              <w:t>。</w:t>
            </w:r>
          </w:p>
          <w:p w14:paraId="21485567">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b w:val="0"/>
                <w:bCs/>
                <w:caps/>
                <w:color w:val="auto"/>
                <w:kern w:val="0"/>
                <w:sz w:val="28"/>
                <w:szCs w:val="28"/>
                <w:highlight w:val="none"/>
                <w:lang w:val="en-US" w:eastAsia="zh-CN"/>
              </w:rPr>
              <w:t>2</w:t>
            </w:r>
            <w:r>
              <w:rPr>
                <w:rFonts w:hint="default" w:ascii="Times New Roman" w:hAnsi="Times New Roman" w:eastAsia="仿宋_GB2312" w:cs="Times New Roman"/>
                <w:b w:val="0"/>
                <w:bCs/>
                <w:caps/>
                <w:color w:val="auto"/>
                <w:kern w:val="0"/>
                <w:sz w:val="28"/>
                <w:szCs w:val="28"/>
                <w:highlight w:val="none"/>
                <w:lang w:val="en-US" w:eastAsia="zh-CN"/>
              </w:rPr>
              <w:t>.立柱与横梁采用内挂式连接方式，榫插挂件和焊口均隐藏无外露，防止造成人身刮伤</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立柱两端需采用PP塑料一次性注塑成型胶套，底部为外包胶套，与地面接触部分高度须达到≥40mm,增强立柱底部涂层使用寿命</w:t>
            </w:r>
            <w:r>
              <w:rPr>
                <w:rFonts w:hint="eastAsia" w:ascii="Times New Roman" w:hAnsi="Times New Roman" w:eastAsia="仿宋_GB2312" w:cs="Times New Roman"/>
                <w:b w:val="0"/>
                <w:bCs/>
                <w:caps/>
                <w:color w:val="auto"/>
                <w:kern w:val="0"/>
                <w:sz w:val="28"/>
                <w:szCs w:val="28"/>
                <w:highlight w:val="none"/>
                <w:lang w:val="en-US" w:eastAsia="zh-CN"/>
              </w:rPr>
              <w:t>。</w:t>
            </w:r>
          </w:p>
          <w:p w14:paraId="4BE41DA0">
            <w:pPr>
              <w:spacing w:before="120"/>
              <w:outlineLvl w:val="2"/>
              <w:rPr>
                <w:rFonts w:hint="default"/>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b w:val="0"/>
                <w:bCs/>
                <w:caps/>
                <w:color w:val="auto"/>
                <w:kern w:val="0"/>
                <w:sz w:val="28"/>
                <w:szCs w:val="28"/>
                <w:highlight w:val="none"/>
                <w:lang w:val="en-US" w:eastAsia="zh-CN"/>
              </w:rPr>
              <w:t>3.</w:t>
            </w:r>
            <w:r>
              <w:rPr>
                <w:rFonts w:hint="default" w:ascii="Times New Roman" w:hAnsi="Times New Roman" w:eastAsia="仿宋_GB2312" w:cs="Times New Roman"/>
                <w:b w:val="0"/>
                <w:bCs/>
                <w:caps/>
                <w:color w:val="auto"/>
                <w:kern w:val="0"/>
                <w:sz w:val="28"/>
                <w:szCs w:val="28"/>
                <w:highlight w:val="none"/>
                <w:lang w:val="en-US" w:eastAsia="zh-CN"/>
              </w:rPr>
              <w:t>立柱金属件符合现行相关国家标准</w:t>
            </w:r>
            <w:r>
              <w:rPr>
                <w:rFonts w:hint="eastAsia" w:ascii="Times New Roman" w:hAnsi="Times New Roman" w:eastAsia="仿宋_GB2312" w:cs="Times New Roman"/>
                <w:b w:val="0"/>
                <w:bCs/>
                <w:caps/>
                <w:color w:val="auto"/>
                <w:kern w:val="0"/>
                <w:sz w:val="28"/>
                <w:szCs w:val="28"/>
                <w:highlight w:val="none"/>
                <w:lang w:val="en-US" w:eastAsia="zh-CN"/>
              </w:rPr>
              <w:t>，检测内容包括：</w:t>
            </w:r>
            <w:r>
              <w:rPr>
                <w:rFonts w:hint="default" w:ascii="Times New Roman" w:hAnsi="Times New Roman" w:eastAsia="仿宋_GB2312" w:cs="Times New Roman"/>
                <w:color w:val="auto"/>
                <w:kern w:val="0"/>
                <w:sz w:val="28"/>
                <w:szCs w:val="28"/>
                <w:highlight w:val="none"/>
                <w:lang w:val="en-US" w:eastAsia="zh-CN"/>
              </w:rPr>
              <w:t>金属件外观性能</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金属涂层理化性能</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乙酸盐雾试验100h大于9级</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提供</w:t>
            </w:r>
            <w:r>
              <w:rPr>
                <w:rFonts w:hint="eastAsia" w:ascii="Times New Roman" w:hAnsi="Times New Roman" w:eastAsia="仿宋_GB2312" w:cs="Times New Roman"/>
                <w:color w:val="auto"/>
                <w:kern w:val="0"/>
                <w:sz w:val="28"/>
                <w:szCs w:val="28"/>
                <w:highlight w:val="none"/>
                <w:lang w:val="en-US" w:eastAsia="zh-CN"/>
              </w:rPr>
              <w:t>CMA</w:t>
            </w:r>
            <w:r>
              <w:rPr>
                <w:rFonts w:hint="default" w:ascii="Times New Roman" w:hAnsi="Times New Roman" w:eastAsia="仿宋_GB2312" w:cs="Times New Roman"/>
                <w:color w:val="auto"/>
                <w:kern w:val="0"/>
                <w:sz w:val="28"/>
                <w:szCs w:val="28"/>
                <w:highlight w:val="none"/>
                <w:lang w:val="en-US" w:eastAsia="zh-CN"/>
              </w:rPr>
              <w:t>检测报告</w:t>
            </w:r>
            <w:r>
              <w:rPr>
                <w:rFonts w:hint="eastAsia" w:ascii="Times New Roman" w:hAnsi="Times New Roman" w:eastAsia="仿宋_GB2312" w:cs="Times New Roman"/>
                <w:b w:val="0"/>
                <w:bCs/>
                <w:caps/>
                <w:color w:val="auto"/>
                <w:kern w:val="0"/>
                <w:sz w:val="28"/>
                <w:szCs w:val="28"/>
                <w:highlight w:val="none"/>
                <w:lang w:val="en-US" w:eastAsia="zh-CN"/>
              </w:rPr>
              <w:t>）。</w:t>
            </w:r>
          </w:p>
        </w:tc>
      </w:tr>
      <w:tr w14:paraId="57DEB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vMerge w:val="continue"/>
            <w:noWrap w:val="0"/>
            <w:vAlign w:val="center"/>
          </w:tcPr>
          <w:p w14:paraId="5576E3E8">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725D2764">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5D59E04A">
            <w:pPr>
              <w:spacing w:before="120" w:after="120"/>
              <w:jc w:val="center"/>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横梁</w:t>
            </w:r>
          </w:p>
        </w:tc>
        <w:tc>
          <w:tcPr>
            <w:tcW w:w="7690" w:type="dxa"/>
            <w:noWrap w:val="0"/>
            <w:vAlign w:val="center"/>
          </w:tcPr>
          <w:p w14:paraId="382302B6">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b w:val="0"/>
                <w:bCs/>
                <w:caps/>
                <w:color w:val="auto"/>
                <w:kern w:val="0"/>
                <w:sz w:val="28"/>
                <w:szCs w:val="28"/>
                <w:highlight w:val="none"/>
                <w:lang w:val="en-US" w:eastAsia="zh-CN"/>
              </w:rPr>
              <w:t>1.采用截面规格周长≥280mm优质冷轧钢板闭口型材</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冷轧钢板材料（未经后续处理工艺的裸料，如镀锌、涂装前）壁厚≥1.2mm，加强筋≥4条</w:t>
            </w:r>
            <w:r>
              <w:rPr>
                <w:rFonts w:hint="eastAsia" w:ascii="Times New Roman" w:hAnsi="Times New Roman" w:eastAsia="仿宋_GB2312" w:cs="Times New Roman"/>
                <w:b w:val="0"/>
                <w:bCs/>
                <w:caps/>
                <w:color w:val="auto"/>
                <w:kern w:val="0"/>
                <w:sz w:val="28"/>
                <w:szCs w:val="28"/>
                <w:highlight w:val="none"/>
                <w:lang w:val="en-US" w:eastAsia="zh-CN"/>
              </w:rPr>
              <w:t>。</w:t>
            </w:r>
          </w:p>
          <w:p w14:paraId="53203CE2">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b w:val="0"/>
                <w:bCs/>
                <w:caps/>
                <w:color w:val="auto"/>
                <w:kern w:val="0"/>
                <w:sz w:val="28"/>
                <w:szCs w:val="28"/>
                <w:highlight w:val="none"/>
                <w:lang w:val="en-US" w:eastAsia="zh-CN"/>
              </w:rPr>
              <w:t>2</w:t>
            </w:r>
            <w:r>
              <w:rPr>
                <w:rFonts w:hint="default" w:ascii="Times New Roman" w:hAnsi="Times New Roman" w:eastAsia="仿宋_GB2312" w:cs="Times New Roman"/>
                <w:b w:val="0"/>
                <w:bCs/>
                <w:caps/>
                <w:color w:val="auto"/>
                <w:kern w:val="0"/>
                <w:sz w:val="28"/>
                <w:szCs w:val="28"/>
                <w:highlight w:val="none"/>
                <w:lang w:val="en-US" w:eastAsia="zh-CN"/>
              </w:rPr>
              <w:t>.外侧横梁外表面凸型弧面设计，整体设计转角圆润，防止碰伤</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底端加装防撞条，采优质塑胶材料，外软内硬，免粘胶、免紧固件，依靠自身应力紧密牢固贴合外侧横梁底端，不松动，不脱落，起到人体发生碰撞后的安全缓冲保护作用。环保无毒性，耐热抗老化。横梁内侧分别有梯形孔位用于安装床撑。</w:t>
            </w:r>
          </w:p>
          <w:p w14:paraId="14043EBA">
            <w:pPr>
              <w:spacing w:before="120" w:after="120"/>
              <w:outlineLvl w:val="2"/>
              <w:rPr>
                <w:rFonts w:hint="default"/>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b w:val="0"/>
                <w:bCs/>
                <w:caps/>
                <w:color w:val="auto"/>
                <w:kern w:val="0"/>
                <w:sz w:val="28"/>
                <w:szCs w:val="28"/>
                <w:highlight w:val="none"/>
                <w:lang w:val="en-US" w:eastAsia="zh-CN"/>
              </w:rPr>
              <w:t>3.</w:t>
            </w:r>
            <w:r>
              <w:rPr>
                <w:rFonts w:hint="default" w:ascii="Times New Roman" w:hAnsi="Times New Roman" w:eastAsia="仿宋_GB2312" w:cs="Times New Roman"/>
                <w:b w:val="0"/>
                <w:bCs/>
                <w:caps/>
                <w:color w:val="auto"/>
                <w:kern w:val="0"/>
                <w:sz w:val="28"/>
                <w:szCs w:val="28"/>
                <w:highlight w:val="none"/>
                <w:lang w:val="en-US" w:eastAsia="zh-CN"/>
              </w:rPr>
              <w:t>横梁金属件符合现行相关国家标准</w:t>
            </w:r>
            <w:r>
              <w:rPr>
                <w:rFonts w:hint="eastAsia" w:ascii="Times New Roman" w:hAnsi="Times New Roman" w:eastAsia="仿宋_GB2312" w:cs="Times New Roman"/>
                <w:b w:val="0"/>
                <w:bCs/>
                <w:caps/>
                <w:color w:val="auto"/>
                <w:kern w:val="0"/>
                <w:sz w:val="28"/>
                <w:szCs w:val="28"/>
                <w:highlight w:val="none"/>
                <w:lang w:val="en-US" w:eastAsia="zh-CN"/>
              </w:rPr>
              <w:t>，检测内容包括：</w:t>
            </w:r>
            <w:r>
              <w:rPr>
                <w:rFonts w:hint="default" w:ascii="Times New Roman" w:hAnsi="Times New Roman" w:eastAsia="仿宋_GB2312" w:cs="Times New Roman"/>
                <w:color w:val="auto"/>
                <w:kern w:val="0"/>
                <w:sz w:val="28"/>
                <w:szCs w:val="28"/>
                <w:highlight w:val="none"/>
                <w:lang w:val="en-US" w:eastAsia="zh-CN"/>
              </w:rPr>
              <w:t>金属件外观性能</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金属涂层理化性能</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乙酸盐雾试验100h大于9级</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提供</w:t>
            </w:r>
            <w:r>
              <w:rPr>
                <w:rFonts w:hint="eastAsia" w:ascii="Times New Roman" w:hAnsi="Times New Roman" w:eastAsia="仿宋_GB2312" w:cs="Times New Roman"/>
                <w:color w:val="auto"/>
                <w:kern w:val="0"/>
                <w:sz w:val="28"/>
                <w:szCs w:val="28"/>
                <w:highlight w:val="none"/>
                <w:lang w:val="en-US" w:eastAsia="zh-CN"/>
              </w:rPr>
              <w:t>CMA</w:t>
            </w:r>
            <w:r>
              <w:rPr>
                <w:rFonts w:hint="default" w:ascii="Times New Roman" w:hAnsi="Times New Roman" w:eastAsia="仿宋_GB2312" w:cs="Times New Roman"/>
                <w:color w:val="auto"/>
                <w:kern w:val="0"/>
                <w:sz w:val="28"/>
                <w:szCs w:val="28"/>
                <w:highlight w:val="none"/>
                <w:lang w:val="en-US" w:eastAsia="zh-CN"/>
              </w:rPr>
              <w:t>检测报告</w:t>
            </w:r>
            <w:r>
              <w:rPr>
                <w:rFonts w:hint="eastAsia" w:ascii="Times New Roman" w:hAnsi="Times New Roman" w:eastAsia="仿宋_GB2312" w:cs="Times New Roman"/>
                <w:b w:val="0"/>
                <w:bCs/>
                <w:caps/>
                <w:color w:val="auto"/>
                <w:kern w:val="0"/>
                <w:sz w:val="28"/>
                <w:szCs w:val="28"/>
                <w:highlight w:val="none"/>
                <w:lang w:val="en-US" w:eastAsia="zh-CN"/>
              </w:rPr>
              <w:t>）。</w:t>
            </w:r>
          </w:p>
        </w:tc>
      </w:tr>
      <w:tr w14:paraId="7AD51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vMerge w:val="continue"/>
            <w:noWrap w:val="0"/>
            <w:vAlign w:val="center"/>
          </w:tcPr>
          <w:p w14:paraId="34A068FB">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07D6D4AA">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0C380B61">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床头护栏</w:t>
            </w:r>
          </w:p>
        </w:tc>
        <w:tc>
          <w:tcPr>
            <w:tcW w:w="7690" w:type="dxa"/>
            <w:noWrap w:val="0"/>
            <w:vAlign w:val="center"/>
          </w:tcPr>
          <w:p w14:paraId="2E760AEB">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1.床头上部护栏管采用≥30mm×20mm×1.2mm的优质钢管</w:t>
            </w:r>
            <w:r>
              <w:rPr>
                <w:rFonts w:hint="eastAsia" w:ascii="Times New Roman" w:hAnsi="Times New Roman" w:eastAsia="仿宋_GB2312" w:cs="Times New Roman"/>
                <w:b w:val="0"/>
                <w:bCs/>
                <w:caps/>
                <w:color w:val="auto"/>
                <w:kern w:val="0"/>
                <w:sz w:val="28"/>
                <w:szCs w:val="28"/>
                <w:lang w:val="en-US" w:eastAsia="zh-CN"/>
              </w:rPr>
              <w:t>。</w:t>
            </w:r>
          </w:p>
          <w:p w14:paraId="10FF097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2.床头下部短横梁采用≥30mm×50mm×1.2mm的优质钢管</w:t>
            </w:r>
            <w:r>
              <w:rPr>
                <w:rFonts w:hint="eastAsia" w:ascii="Times New Roman" w:hAnsi="Times New Roman" w:eastAsia="仿宋_GB2312" w:cs="Times New Roman"/>
                <w:b w:val="0"/>
                <w:bCs/>
                <w:caps/>
                <w:color w:val="auto"/>
                <w:kern w:val="0"/>
                <w:sz w:val="28"/>
                <w:szCs w:val="28"/>
                <w:lang w:val="en-US" w:eastAsia="zh-CN"/>
              </w:rPr>
              <w:t>。</w:t>
            </w:r>
          </w:p>
          <w:p w14:paraId="4970B978">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3.钢管材料（未经后续处理工艺的裸料，如镀锌、涂装前）壁厚≥1.2mm</w:t>
            </w:r>
            <w:r>
              <w:rPr>
                <w:rFonts w:hint="eastAsia" w:ascii="Times New Roman" w:hAnsi="Times New Roman" w:eastAsia="仿宋_GB2312" w:cs="Times New Roman"/>
                <w:b w:val="0"/>
                <w:bCs/>
                <w:caps/>
                <w:color w:val="auto"/>
                <w:kern w:val="0"/>
                <w:sz w:val="28"/>
                <w:szCs w:val="28"/>
                <w:lang w:val="en-US" w:eastAsia="zh-CN"/>
              </w:rPr>
              <w:t>。</w:t>
            </w:r>
          </w:p>
          <w:p w14:paraId="78E1CF9C">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4.立柱与护栏管采用内挂式连接方式，榫插挂件和焊口均隐藏无外露，防止造成人身刮伤</w:t>
            </w:r>
            <w:r>
              <w:rPr>
                <w:rFonts w:hint="eastAsia" w:ascii="Times New Roman" w:hAnsi="Times New Roman" w:eastAsia="仿宋_GB2312" w:cs="Times New Roman"/>
                <w:b w:val="0"/>
                <w:bCs/>
                <w:caps/>
                <w:color w:val="auto"/>
                <w:kern w:val="0"/>
                <w:sz w:val="28"/>
                <w:szCs w:val="28"/>
                <w:lang w:val="en-US" w:eastAsia="zh-CN"/>
              </w:rPr>
              <w:t>。</w:t>
            </w:r>
          </w:p>
          <w:p w14:paraId="15112EE9">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5.床头护栏成型高度≥330mm(不含靠背板)</w:t>
            </w:r>
            <w:r>
              <w:rPr>
                <w:rFonts w:hint="eastAsia" w:ascii="Times New Roman" w:hAnsi="Times New Roman" w:eastAsia="仿宋_GB2312" w:cs="Times New Roman"/>
                <w:b w:val="0"/>
                <w:bCs/>
                <w:caps/>
                <w:color w:val="auto"/>
                <w:kern w:val="0"/>
                <w:sz w:val="28"/>
                <w:szCs w:val="28"/>
                <w:lang w:val="en-US" w:eastAsia="zh-CN"/>
              </w:rPr>
              <w:t>。</w:t>
            </w:r>
          </w:p>
          <w:p w14:paraId="22AF473D">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6.每床铺床头需加装挡板。档</w:t>
            </w:r>
            <w:r>
              <w:rPr>
                <w:rFonts w:hint="default" w:ascii="Times New Roman" w:hAnsi="Times New Roman" w:eastAsia="仿宋_GB2312" w:cs="Times New Roman"/>
                <w:b w:val="0"/>
                <w:bCs/>
                <w:caps/>
                <w:color w:val="auto"/>
                <w:kern w:val="0"/>
                <w:sz w:val="28"/>
                <w:szCs w:val="28"/>
                <w:highlight w:val="none"/>
                <w:lang w:val="en-US" w:eastAsia="zh-CN"/>
              </w:rPr>
              <w:t>板采用E0级及以上三聚氰</w:t>
            </w:r>
            <w:r>
              <w:rPr>
                <w:rFonts w:hint="default" w:ascii="Times New Roman" w:hAnsi="Times New Roman" w:eastAsia="仿宋_GB2312" w:cs="Times New Roman"/>
                <w:b w:val="0"/>
                <w:bCs/>
                <w:caps/>
                <w:color w:val="auto"/>
                <w:kern w:val="0"/>
                <w:sz w:val="28"/>
                <w:szCs w:val="28"/>
                <w:lang w:val="en-US" w:eastAsia="zh-CN"/>
              </w:rPr>
              <w:t>胺饰面实木颗粒板，厚度≥15mm，甲醛释放量符合国家标准，四周PVC封边条热熔封边</w:t>
            </w:r>
            <w:r>
              <w:rPr>
                <w:rFonts w:hint="eastAsia" w:ascii="Times New Roman" w:hAnsi="Times New Roman" w:eastAsia="仿宋_GB2312" w:cs="Times New Roman"/>
                <w:b w:val="0"/>
                <w:bCs/>
                <w:caps/>
                <w:color w:val="auto"/>
                <w:kern w:val="0"/>
                <w:sz w:val="28"/>
                <w:szCs w:val="28"/>
                <w:lang w:val="en-US" w:eastAsia="zh-CN"/>
              </w:rPr>
              <w:t>。</w:t>
            </w:r>
          </w:p>
          <w:p w14:paraId="15ACF322">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7.护栏管上安装中空吹塑床头靠背板，床头靠背板尺寸为≥530mm×300mm×30mm，采用ABS工程塑料中空吹塑技术一次成型，床头靠背板安装后使整个床头护栏高度达到≥530mm，床头靠背板前部采用弧形设计符合人体工程学。</w:t>
            </w:r>
          </w:p>
        </w:tc>
      </w:tr>
      <w:tr w14:paraId="28E1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7" w:hRule="atLeast"/>
        </w:trPr>
        <w:tc>
          <w:tcPr>
            <w:tcW w:w="710" w:type="dxa"/>
            <w:vMerge w:val="continue"/>
            <w:noWrap w:val="0"/>
            <w:vAlign w:val="center"/>
          </w:tcPr>
          <w:p w14:paraId="5DBB6902">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2CC9C193">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05120722">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床撑</w:t>
            </w:r>
          </w:p>
        </w:tc>
        <w:tc>
          <w:tcPr>
            <w:tcW w:w="7690" w:type="dxa"/>
            <w:noWrap w:val="0"/>
            <w:vAlign w:val="center"/>
          </w:tcPr>
          <w:p w14:paraId="3AD493B0">
            <w:pPr>
              <w:spacing w:before="120" w:after="120"/>
              <w:outlineLvl w:val="2"/>
              <w:rPr>
                <w:rFonts w:hint="default" w:ascii="Times New Roman" w:hAnsi="Times New Roman" w:eastAsia="仿宋_GB2312" w:cs="Times New Roman"/>
                <w:b w:val="0"/>
                <w:bCs/>
                <w:caps/>
                <w:color w:val="auto"/>
                <w:kern w:val="0"/>
                <w:sz w:val="28"/>
                <w:szCs w:val="28"/>
                <w:highlight w:val="yellow"/>
                <w:lang w:val="en-US" w:eastAsia="zh-CN"/>
              </w:rPr>
            </w:pPr>
            <w:r>
              <w:rPr>
                <w:rFonts w:hint="default" w:ascii="Times New Roman" w:hAnsi="Times New Roman" w:eastAsia="仿宋_GB2312" w:cs="Times New Roman"/>
                <w:b w:val="0"/>
                <w:bCs/>
                <w:caps/>
                <w:color w:val="auto"/>
                <w:kern w:val="0"/>
                <w:sz w:val="28"/>
                <w:szCs w:val="28"/>
                <w:lang w:val="en-US" w:eastAsia="zh-CN"/>
              </w:rPr>
              <w:t>1.采用优质冷轧钢板闭口型材，</w:t>
            </w:r>
            <w:r>
              <w:rPr>
                <w:rFonts w:hint="default" w:ascii="Times New Roman" w:hAnsi="Times New Roman" w:eastAsia="仿宋_GB2312" w:cs="Times New Roman"/>
                <w:b w:val="0"/>
                <w:bCs/>
                <w:caps/>
                <w:color w:val="auto"/>
                <w:kern w:val="0"/>
                <w:sz w:val="28"/>
                <w:szCs w:val="28"/>
                <w:highlight w:val="none"/>
                <w:lang w:val="en-US" w:eastAsia="zh-CN"/>
              </w:rPr>
              <w:t>截面≥宽40 mm×高40 mm的圆梯形管</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圆梯形管横截面参考图：</w:t>
            </w:r>
            <w:r>
              <w:rPr>
                <w:rFonts w:hint="default" w:ascii="Times New Roman" w:hAnsi="Times New Roman" w:eastAsia="仿宋_GB2312" w:cs="Times New Roman"/>
                <w:b w:val="0"/>
                <w:bCs/>
                <w:caps/>
                <w:color w:val="auto"/>
                <w:kern w:val="0"/>
                <w:sz w:val="28"/>
                <w:szCs w:val="28"/>
                <w:highlight w:val="none"/>
                <w:lang w:val="en-US" w:eastAsia="zh-CN"/>
              </w:rPr>
              <w:drawing>
                <wp:inline distT="0" distB="0" distL="114300" distR="114300">
                  <wp:extent cx="843280" cy="840740"/>
                  <wp:effectExtent l="0" t="0" r="13970" b="16510"/>
                  <wp:docPr id="2" name="图片 2" descr="7c8b76527716e91a44907ea32b478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c8b76527716e91a44907ea32b478d4"/>
                          <pic:cNvPicPr>
                            <a:picLocks noChangeAspect="1"/>
                          </pic:cNvPicPr>
                        </pic:nvPicPr>
                        <pic:blipFill>
                          <a:blip r:embed="rId14"/>
                          <a:stretch>
                            <a:fillRect/>
                          </a:stretch>
                        </pic:blipFill>
                        <pic:spPr>
                          <a:xfrm>
                            <a:off x="0" y="0"/>
                            <a:ext cx="843280" cy="840740"/>
                          </a:xfrm>
                          <a:prstGeom prst="rect">
                            <a:avLst/>
                          </a:prstGeom>
                          <a:noFill/>
                          <a:ln>
                            <a:noFill/>
                          </a:ln>
                        </pic:spPr>
                      </pic:pic>
                    </a:graphicData>
                  </a:graphic>
                </wp:inline>
              </w:drawing>
            </w:r>
          </w:p>
          <w:p w14:paraId="1B5B64FD">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2.冷轧钢板材料（未经后续处理工艺的裸料，如镀锌、涂装前）壁厚≥1.2mm</w:t>
            </w:r>
            <w:r>
              <w:rPr>
                <w:rFonts w:hint="eastAsia" w:ascii="Times New Roman" w:hAnsi="Times New Roman" w:eastAsia="仿宋_GB2312" w:cs="Times New Roman"/>
                <w:b w:val="0"/>
                <w:bCs/>
                <w:caps/>
                <w:color w:val="auto"/>
                <w:kern w:val="0"/>
                <w:sz w:val="28"/>
                <w:szCs w:val="28"/>
                <w:lang w:val="en-US" w:eastAsia="zh-CN"/>
              </w:rPr>
              <w:t>。</w:t>
            </w:r>
          </w:p>
          <w:p w14:paraId="262BDA6C">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3.床撑数量≥6根，均匀分布，两端插入横梁内并配置ABS防退卡件，保证床撑与横梁结合紧密、不晃动无噪音。</w:t>
            </w:r>
          </w:p>
        </w:tc>
      </w:tr>
      <w:tr w14:paraId="1EAE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trPr>
        <w:tc>
          <w:tcPr>
            <w:tcW w:w="710" w:type="dxa"/>
            <w:vMerge w:val="continue"/>
            <w:noWrap w:val="0"/>
            <w:vAlign w:val="center"/>
          </w:tcPr>
          <w:p w14:paraId="422495E8">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54FCED4B">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61BB514C">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外挂爬梯</w:t>
            </w:r>
          </w:p>
        </w:tc>
        <w:tc>
          <w:tcPr>
            <w:tcW w:w="7690" w:type="dxa"/>
            <w:tcBorders>
              <w:bottom w:val="single" w:color="auto" w:sz="4" w:space="0"/>
            </w:tcBorders>
            <w:noWrap w:val="0"/>
            <w:vAlign w:val="center"/>
          </w:tcPr>
          <w:p w14:paraId="50BF1E7A">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b w:val="0"/>
                <w:bCs/>
                <w:caps/>
                <w:color w:val="auto"/>
                <w:kern w:val="0"/>
                <w:sz w:val="28"/>
                <w:szCs w:val="28"/>
                <w:highlight w:val="none"/>
                <w:lang w:val="en-US" w:eastAsia="zh-CN"/>
              </w:rPr>
              <w:t>1.爬梯边管：采用≥直径32mm圆管</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边管裸料厚度≥1.2mm。爬梯踏板采用优质冷轧钢板经模压而成，冷轧钢板材料（未经后续处理工艺的裸料，如镀锌、涂装前）壁厚≥1.5mm，尺寸≥长460mm×宽100mm，中间镶嵌防滑塑料踏板，保证夜间上下床安全</w:t>
            </w:r>
            <w:r>
              <w:rPr>
                <w:rFonts w:hint="eastAsia" w:ascii="Times New Roman" w:hAnsi="Times New Roman" w:eastAsia="仿宋_GB2312" w:cs="Times New Roman"/>
                <w:b w:val="0"/>
                <w:bCs/>
                <w:caps/>
                <w:color w:val="auto"/>
                <w:kern w:val="0"/>
                <w:sz w:val="28"/>
                <w:szCs w:val="28"/>
                <w:highlight w:val="none"/>
                <w:lang w:val="en-US" w:eastAsia="zh-CN"/>
              </w:rPr>
              <w:t>。</w:t>
            </w:r>
          </w:p>
          <w:p w14:paraId="0B296867">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b w:val="0"/>
                <w:bCs/>
                <w:caps/>
                <w:color w:val="auto"/>
                <w:kern w:val="0"/>
                <w:sz w:val="28"/>
                <w:szCs w:val="28"/>
                <w:highlight w:val="none"/>
                <w:lang w:val="en-US" w:eastAsia="zh-CN"/>
              </w:rPr>
              <w:t>2</w:t>
            </w:r>
            <w:r>
              <w:rPr>
                <w:rFonts w:hint="default" w:ascii="Times New Roman" w:hAnsi="Times New Roman" w:eastAsia="仿宋_GB2312" w:cs="Times New Roman"/>
                <w:b w:val="0"/>
                <w:bCs/>
                <w:caps/>
                <w:color w:val="auto"/>
                <w:kern w:val="0"/>
                <w:sz w:val="28"/>
                <w:szCs w:val="28"/>
                <w:highlight w:val="none"/>
                <w:lang w:val="en-US" w:eastAsia="zh-CN"/>
              </w:rPr>
              <w:t>.整体≥4步设计，上部与长横梁采用穿透式螺丝固定，下部与中立柱采用连接件固定。支架上下端安装PP塑料脚套</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踏步板与爬梯边管整体焊接成型</w:t>
            </w:r>
            <w:r>
              <w:rPr>
                <w:rFonts w:hint="eastAsia" w:ascii="Times New Roman" w:hAnsi="Times New Roman" w:eastAsia="仿宋_GB2312" w:cs="Times New Roman"/>
                <w:b w:val="0"/>
                <w:bCs/>
                <w:caps/>
                <w:color w:val="auto"/>
                <w:kern w:val="0"/>
                <w:sz w:val="28"/>
                <w:szCs w:val="28"/>
                <w:highlight w:val="none"/>
                <w:lang w:val="en-US" w:eastAsia="zh-CN"/>
              </w:rPr>
              <w:t>。</w:t>
            </w:r>
          </w:p>
          <w:p w14:paraId="053DD99B">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b w:val="0"/>
                <w:bCs/>
                <w:caps/>
                <w:color w:val="auto"/>
                <w:kern w:val="0"/>
                <w:sz w:val="28"/>
                <w:szCs w:val="28"/>
                <w:highlight w:val="none"/>
                <w:lang w:val="en-US" w:eastAsia="zh-CN"/>
              </w:rPr>
              <w:t>3.</w:t>
            </w:r>
            <w:r>
              <w:rPr>
                <w:rFonts w:hint="default" w:ascii="Times New Roman" w:hAnsi="Times New Roman" w:eastAsia="仿宋_GB2312" w:cs="Times New Roman"/>
                <w:b w:val="0"/>
                <w:bCs/>
                <w:caps/>
                <w:color w:val="auto"/>
                <w:kern w:val="0"/>
                <w:sz w:val="28"/>
                <w:szCs w:val="28"/>
                <w:highlight w:val="none"/>
                <w:lang w:val="en-US" w:eastAsia="zh-CN"/>
              </w:rPr>
              <w:t>爬梯金属件符合现行相关国家标准</w:t>
            </w:r>
            <w:r>
              <w:rPr>
                <w:rFonts w:hint="eastAsia" w:ascii="Times New Roman" w:hAnsi="Times New Roman" w:eastAsia="仿宋_GB2312" w:cs="Times New Roman"/>
                <w:b w:val="0"/>
                <w:bCs/>
                <w:caps/>
                <w:color w:val="auto"/>
                <w:kern w:val="0"/>
                <w:sz w:val="28"/>
                <w:szCs w:val="28"/>
                <w:highlight w:val="none"/>
                <w:lang w:val="en-US" w:eastAsia="zh-CN"/>
              </w:rPr>
              <w:t>，检测内容包括：</w:t>
            </w:r>
            <w:r>
              <w:rPr>
                <w:rFonts w:hint="default" w:ascii="Times New Roman" w:hAnsi="Times New Roman" w:eastAsia="仿宋_GB2312" w:cs="Times New Roman"/>
                <w:color w:val="auto"/>
                <w:kern w:val="0"/>
                <w:sz w:val="28"/>
                <w:szCs w:val="28"/>
                <w:highlight w:val="none"/>
                <w:lang w:val="en-US" w:eastAsia="zh-CN"/>
              </w:rPr>
              <w:t>金属件外观性能</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金属涂层理化性能</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乙酸盐雾试验100h大于9级</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提供</w:t>
            </w:r>
            <w:r>
              <w:rPr>
                <w:rFonts w:hint="eastAsia" w:ascii="Times New Roman" w:hAnsi="Times New Roman" w:eastAsia="仿宋_GB2312" w:cs="Times New Roman"/>
                <w:color w:val="auto"/>
                <w:kern w:val="0"/>
                <w:sz w:val="28"/>
                <w:szCs w:val="28"/>
                <w:highlight w:val="none"/>
                <w:lang w:val="en-US" w:eastAsia="zh-CN"/>
              </w:rPr>
              <w:t>CMA</w:t>
            </w:r>
            <w:r>
              <w:rPr>
                <w:rFonts w:hint="default" w:ascii="Times New Roman" w:hAnsi="Times New Roman" w:eastAsia="仿宋_GB2312" w:cs="Times New Roman"/>
                <w:color w:val="auto"/>
                <w:kern w:val="0"/>
                <w:sz w:val="28"/>
                <w:szCs w:val="28"/>
                <w:highlight w:val="none"/>
                <w:lang w:val="en-US" w:eastAsia="zh-CN"/>
              </w:rPr>
              <w:t>检测报告</w:t>
            </w:r>
            <w:r>
              <w:rPr>
                <w:rFonts w:hint="eastAsia" w:ascii="Times New Roman" w:hAnsi="Times New Roman" w:eastAsia="仿宋_GB2312" w:cs="Times New Roman"/>
                <w:b w:val="0"/>
                <w:bCs/>
                <w:caps/>
                <w:color w:val="auto"/>
                <w:kern w:val="0"/>
                <w:sz w:val="28"/>
                <w:szCs w:val="28"/>
                <w:highlight w:val="none"/>
                <w:lang w:val="en-US" w:eastAsia="zh-CN"/>
              </w:rPr>
              <w:t>）。</w:t>
            </w:r>
          </w:p>
        </w:tc>
      </w:tr>
      <w:tr w14:paraId="4C56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vMerge w:val="continue"/>
            <w:noWrap w:val="0"/>
            <w:vAlign w:val="center"/>
          </w:tcPr>
          <w:p w14:paraId="355BA4E0">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187D7919">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6407A8AC">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榫插挂件</w:t>
            </w:r>
          </w:p>
        </w:tc>
        <w:tc>
          <w:tcPr>
            <w:tcW w:w="7690" w:type="dxa"/>
            <w:noWrap w:val="0"/>
            <w:vAlign w:val="center"/>
          </w:tcPr>
          <w:p w14:paraId="4ACBDBCE">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1.外平面展开≥150mm×42mm的优质冷轧钢板</w:t>
            </w:r>
            <w:r>
              <w:rPr>
                <w:rFonts w:hint="eastAsia" w:ascii="Times New Roman" w:hAnsi="Times New Roman" w:eastAsia="仿宋_GB2312" w:cs="Times New Roman"/>
                <w:b w:val="0"/>
                <w:bCs/>
                <w:caps/>
                <w:color w:val="auto"/>
                <w:kern w:val="0"/>
                <w:sz w:val="28"/>
                <w:szCs w:val="28"/>
                <w:lang w:val="en-US" w:eastAsia="zh-CN"/>
              </w:rPr>
              <w:t>。</w:t>
            </w:r>
          </w:p>
          <w:p w14:paraId="5303CCB3">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2.冷轧钢板材料（未经后续处理工艺的裸料，如镀锌、涂装前）壁厚≥2.0mm</w:t>
            </w:r>
            <w:r>
              <w:rPr>
                <w:rFonts w:hint="eastAsia" w:ascii="Times New Roman" w:hAnsi="Times New Roman" w:eastAsia="仿宋_GB2312" w:cs="Times New Roman"/>
                <w:b w:val="0"/>
                <w:bCs/>
                <w:caps/>
                <w:color w:val="auto"/>
                <w:kern w:val="0"/>
                <w:sz w:val="28"/>
                <w:szCs w:val="28"/>
                <w:lang w:val="en-US" w:eastAsia="zh-CN"/>
              </w:rPr>
              <w:t>。</w:t>
            </w:r>
          </w:p>
          <w:p w14:paraId="5303EE83">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3.榫插挂件贴合床立柱，连接件不外露，避免挂伤学生</w:t>
            </w:r>
            <w:r>
              <w:rPr>
                <w:rFonts w:hint="eastAsia" w:ascii="Times New Roman" w:hAnsi="Times New Roman" w:eastAsia="仿宋_GB2312" w:cs="Times New Roman"/>
                <w:b w:val="0"/>
                <w:bCs/>
                <w:caps/>
                <w:color w:val="auto"/>
                <w:kern w:val="0"/>
                <w:sz w:val="28"/>
                <w:szCs w:val="28"/>
                <w:lang w:val="en-US" w:eastAsia="zh-CN"/>
              </w:rPr>
              <w:t>。</w:t>
            </w:r>
          </w:p>
        </w:tc>
      </w:tr>
      <w:tr w14:paraId="5198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0" w:hRule="atLeast"/>
        </w:trPr>
        <w:tc>
          <w:tcPr>
            <w:tcW w:w="710" w:type="dxa"/>
            <w:vMerge w:val="continue"/>
            <w:noWrap w:val="0"/>
            <w:vAlign w:val="center"/>
          </w:tcPr>
          <w:p w14:paraId="34E6C5D3">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38D13E96">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3EAB6CCA">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床前护栏</w:t>
            </w:r>
          </w:p>
        </w:tc>
        <w:tc>
          <w:tcPr>
            <w:tcW w:w="7690" w:type="dxa"/>
            <w:noWrap w:val="0"/>
            <w:vAlign w:val="center"/>
          </w:tcPr>
          <w:p w14:paraId="76B19D28">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1.护栏高度≥350mm，长度≥800mm，边管采用≥25mm×25mm优质钢管，裸料壁厚≥1.2mm。</w:t>
            </w:r>
          </w:p>
          <w:p w14:paraId="0E5F7B8D">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2.挡板采用祼板厚度≥1.2mm冷轧钢板冲压焊接成型，</w:t>
            </w:r>
            <w:r>
              <w:rPr>
                <w:rFonts w:hint="default" w:ascii="Times New Roman" w:hAnsi="Times New Roman" w:eastAsia="仿宋_GB2312" w:cs="Times New Roman"/>
                <w:b w:val="0"/>
                <w:bCs/>
                <w:caps/>
                <w:color w:val="auto"/>
                <w:kern w:val="0"/>
                <w:sz w:val="28"/>
                <w:szCs w:val="28"/>
                <w:lang w:val="en-US" w:eastAsia="zh-CN"/>
              </w:rPr>
              <w:t>背部带收纳盒。</w:t>
            </w:r>
          </w:p>
          <w:p w14:paraId="03279BE8">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3.木质挡板需复合甲醛释放量符合现行相关国家标准，四周PVC封边条热熔封边。</w:t>
            </w:r>
          </w:p>
        </w:tc>
      </w:tr>
      <w:tr w14:paraId="1AC7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vMerge w:val="continue"/>
            <w:noWrap w:val="0"/>
            <w:vAlign w:val="center"/>
          </w:tcPr>
          <w:p w14:paraId="72969CFD">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4B01C6F5">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6B523005">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顶部拉杆</w:t>
            </w:r>
          </w:p>
        </w:tc>
        <w:tc>
          <w:tcPr>
            <w:tcW w:w="7690" w:type="dxa"/>
            <w:noWrap w:val="0"/>
            <w:vAlign w:val="center"/>
          </w:tcPr>
          <w:p w14:paraId="360356C2">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1.采用规格≥20mm×40mm的优质冷轧钢管</w:t>
            </w:r>
            <w:r>
              <w:rPr>
                <w:rFonts w:hint="eastAsia" w:ascii="Times New Roman" w:hAnsi="Times New Roman" w:eastAsia="仿宋_GB2312" w:cs="Times New Roman"/>
                <w:b w:val="0"/>
                <w:bCs/>
                <w:caps/>
                <w:color w:val="auto"/>
                <w:kern w:val="0"/>
                <w:sz w:val="28"/>
                <w:szCs w:val="28"/>
                <w:lang w:val="en-US" w:eastAsia="zh-CN"/>
              </w:rPr>
              <w:t>。</w:t>
            </w:r>
          </w:p>
          <w:p w14:paraId="30EA0624">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2.材料壁厚≥1.2mm</w:t>
            </w:r>
            <w:r>
              <w:rPr>
                <w:rFonts w:hint="eastAsia" w:ascii="Times New Roman" w:hAnsi="Times New Roman" w:eastAsia="仿宋_GB2312" w:cs="Times New Roman"/>
                <w:b w:val="0"/>
                <w:bCs/>
                <w:caps/>
                <w:color w:val="auto"/>
                <w:kern w:val="0"/>
                <w:sz w:val="28"/>
                <w:szCs w:val="28"/>
                <w:lang w:val="en-US" w:eastAsia="zh-CN"/>
              </w:rPr>
              <w:t>。</w:t>
            </w:r>
          </w:p>
          <w:p w14:paraId="3BE347B0">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3.钢管两端通立柱连接，结合紧密，不晃动，无噪音。</w:t>
            </w:r>
          </w:p>
          <w:p w14:paraId="6D4F2402">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lang w:val="en-US" w:eastAsia="zh-CN"/>
              </w:rPr>
              <w:t>4.每床铺内侧顶部设计护板，护板高≥200mm，厚度≥15mm，安装</w:t>
            </w:r>
            <w:r>
              <w:rPr>
                <w:rFonts w:hint="default" w:ascii="Times New Roman" w:hAnsi="Times New Roman" w:eastAsia="仿宋_GB2312" w:cs="Times New Roman"/>
                <w:b w:val="0"/>
                <w:bCs/>
                <w:caps/>
                <w:color w:val="auto"/>
                <w:kern w:val="0"/>
                <w:sz w:val="28"/>
                <w:szCs w:val="28"/>
                <w:highlight w:val="none"/>
                <w:lang w:val="en-US" w:eastAsia="zh-CN"/>
              </w:rPr>
              <w:t>不少于三个不锈钢衣帽钩。</w:t>
            </w:r>
          </w:p>
          <w:p w14:paraId="5D418BDB">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5.护板采用E0级及以上三聚氰</w:t>
            </w:r>
            <w:r>
              <w:rPr>
                <w:rFonts w:hint="default" w:ascii="Times New Roman" w:hAnsi="Times New Roman" w:eastAsia="仿宋_GB2312" w:cs="Times New Roman"/>
                <w:b w:val="0"/>
                <w:bCs/>
                <w:caps/>
                <w:color w:val="auto"/>
                <w:kern w:val="0"/>
                <w:sz w:val="28"/>
                <w:szCs w:val="28"/>
                <w:lang w:val="en-US" w:eastAsia="zh-CN"/>
              </w:rPr>
              <w:t>胺饰面实木颗粒板，厚度≥15mm，甲醛释放量符合国家标准，四周PVC封边条热熔封边</w:t>
            </w:r>
            <w:r>
              <w:rPr>
                <w:rFonts w:hint="eastAsia" w:ascii="Times New Roman" w:hAnsi="Times New Roman" w:eastAsia="仿宋_GB2312" w:cs="Times New Roman"/>
                <w:b w:val="0"/>
                <w:bCs/>
                <w:caps/>
                <w:color w:val="auto"/>
                <w:kern w:val="0"/>
                <w:sz w:val="28"/>
                <w:szCs w:val="28"/>
                <w:lang w:val="en-US" w:eastAsia="zh-CN"/>
              </w:rPr>
              <w:t>。</w:t>
            </w:r>
          </w:p>
        </w:tc>
      </w:tr>
      <w:tr w14:paraId="56626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vMerge w:val="continue"/>
            <w:noWrap w:val="0"/>
            <w:vAlign w:val="center"/>
          </w:tcPr>
          <w:p w14:paraId="05468D16">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17282212">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4D0E2A9C">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床板</w:t>
            </w:r>
          </w:p>
        </w:tc>
        <w:tc>
          <w:tcPr>
            <w:tcW w:w="7690" w:type="dxa"/>
            <w:noWrap w:val="0"/>
            <w:vAlign w:val="center"/>
          </w:tcPr>
          <w:p w14:paraId="36F14971">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1.采用优质松木或杉木板条，四面刨光，经过烘干除虫处理</w:t>
            </w:r>
            <w:r>
              <w:rPr>
                <w:rFonts w:hint="eastAsia" w:ascii="Times New Roman" w:hAnsi="Times New Roman" w:eastAsia="仿宋_GB2312" w:cs="Times New Roman"/>
                <w:b w:val="0"/>
                <w:bCs/>
                <w:caps/>
                <w:color w:val="auto"/>
                <w:kern w:val="0"/>
                <w:sz w:val="28"/>
                <w:szCs w:val="28"/>
                <w:lang w:val="en-US" w:eastAsia="zh-CN"/>
              </w:rPr>
              <w:t>。</w:t>
            </w:r>
          </w:p>
          <w:p w14:paraId="19FB9270">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2.木板厚度≥15mm，底部横撑≥4根，采用≥25mmx35mm 木条，表面刨光、无毛刺，每根横撑与床板用自攻螺丝固定</w:t>
            </w:r>
            <w:r>
              <w:rPr>
                <w:rFonts w:hint="eastAsia" w:ascii="Times New Roman" w:hAnsi="Times New Roman" w:eastAsia="仿宋_GB2312" w:cs="Times New Roman"/>
                <w:b w:val="0"/>
                <w:bCs/>
                <w:caps/>
                <w:color w:val="auto"/>
                <w:kern w:val="0"/>
                <w:sz w:val="28"/>
                <w:szCs w:val="28"/>
                <w:lang w:val="en-US" w:eastAsia="zh-CN"/>
              </w:rPr>
              <w:t>。</w:t>
            </w:r>
          </w:p>
          <w:p w14:paraId="4A918C60">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3.尺寸应与床配套，按床架内空间大小制作，安装后与横梁平齐。</w:t>
            </w:r>
          </w:p>
          <w:p w14:paraId="04F85FC2">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4.整体床板无板皮、无发霉、无烂疤等影响质量的缺陷</w:t>
            </w:r>
            <w:r>
              <w:rPr>
                <w:rFonts w:hint="eastAsia" w:ascii="Times New Roman" w:hAnsi="Times New Roman" w:eastAsia="仿宋_GB2312" w:cs="Times New Roman"/>
                <w:b w:val="0"/>
                <w:bCs/>
                <w:caps/>
                <w:color w:val="auto"/>
                <w:kern w:val="0"/>
                <w:sz w:val="28"/>
                <w:szCs w:val="28"/>
                <w:lang w:val="en-US" w:eastAsia="zh-CN"/>
              </w:rPr>
              <w:t>。</w:t>
            </w:r>
          </w:p>
          <w:p w14:paraId="64419A44">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5.床板环保无异味，符合国家甲醛释放量标准。</w:t>
            </w:r>
          </w:p>
        </w:tc>
      </w:tr>
      <w:tr w14:paraId="15356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0" w:type="dxa"/>
            <w:vMerge w:val="continue"/>
            <w:noWrap w:val="0"/>
            <w:vAlign w:val="center"/>
          </w:tcPr>
          <w:p w14:paraId="66726032">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5BE085E7">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tcBorders>
              <w:bottom w:val="single" w:color="auto" w:sz="4" w:space="0"/>
            </w:tcBorders>
            <w:noWrap w:val="0"/>
            <w:vAlign w:val="center"/>
          </w:tcPr>
          <w:p w14:paraId="31240FDC">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床下鞋柜</w:t>
            </w:r>
          </w:p>
        </w:tc>
        <w:tc>
          <w:tcPr>
            <w:tcW w:w="7690" w:type="dxa"/>
            <w:noWrap w:val="0"/>
            <w:vAlign w:val="center"/>
          </w:tcPr>
          <w:p w14:paraId="5E12BBD9">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1.采用裸料厚度≥0.7mm冷轧钢板制成的六门鞋柜</w:t>
            </w:r>
            <w:r>
              <w:rPr>
                <w:rFonts w:hint="eastAsia" w:ascii="Times New Roman" w:hAnsi="Times New Roman" w:eastAsia="仿宋_GB2312" w:cs="Times New Roman"/>
                <w:b w:val="0"/>
                <w:bCs/>
                <w:caps/>
                <w:color w:val="auto"/>
                <w:kern w:val="0"/>
                <w:sz w:val="28"/>
                <w:szCs w:val="28"/>
                <w:lang w:val="en-US" w:eastAsia="zh-CN"/>
              </w:rPr>
              <w:t>。</w:t>
            </w:r>
          </w:p>
          <w:p w14:paraId="01B38F76">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2.规格≥长1800×深600×高400mm</w:t>
            </w:r>
            <w:r>
              <w:rPr>
                <w:rFonts w:hint="eastAsia" w:ascii="Times New Roman" w:hAnsi="Times New Roman" w:eastAsia="仿宋_GB2312" w:cs="Times New Roman"/>
                <w:b w:val="0"/>
                <w:bCs/>
                <w:caps/>
                <w:color w:val="auto"/>
                <w:kern w:val="0"/>
                <w:sz w:val="28"/>
                <w:szCs w:val="28"/>
                <w:lang w:val="en-US" w:eastAsia="zh-CN"/>
              </w:rPr>
              <w:t>。</w:t>
            </w:r>
          </w:p>
          <w:p w14:paraId="08AEDB56">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3.按照规格长度左右均分为三格供三人使用，每格对开门设计</w:t>
            </w:r>
            <w:r>
              <w:rPr>
                <w:rFonts w:hint="eastAsia" w:ascii="Times New Roman" w:hAnsi="Times New Roman" w:eastAsia="仿宋_GB2312" w:cs="Times New Roman"/>
                <w:b w:val="0"/>
                <w:bCs/>
                <w:caps/>
                <w:color w:val="auto"/>
                <w:kern w:val="0"/>
                <w:sz w:val="28"/>
                <w:szCs w:val="28"/>
                <w:lang w:val="en-US" w:eastAsia="zh-CN"/>
              </w:rPr>
              <w:t>。</w:t>
            </w:r>
          </w:p>
          <w:p w14:paraId="3DD5981A">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4.柜门设置标号框和透气孔</w:t>
            </w:r>
            <w:r>
              <w:rPr>
                <w:rFonts w:hint="eastAsia" w:ascii="Times New Roman" w:hAnsi="Times New Roman" w:eastAsia="仿宋_GB2312" w:cs="Times New Roman"/>
                <w:b w:val="0"/>
                <w:bCs/>
                <w:caps/>
                <w:color w:val="auto"/>
                <w:kern w:val="0"/>
                <w:sz w:val="28"/>
                <w:szCs w:val="28"/>
                <w:lang w:val="en-US" w:eastAsia="zh-CN"/>
              </w:rPr>
              <w:t>。</w:t>
            </w:r>
          </w:p>
          <w:p w14:paraId="1AF090B8">
            <w:pPr>
              <w:spacing w:before="120"/>
              <w:outlineLvl w:val="2"/>
              <w:rPr>
                <w:rFonts w:hint="default" w:ascii="Times New Roman" w:hAnsi="Times New Roman" w:cs="Times New Roman"/>
                <w:lang w:val="en-US" w:eastAsia="zh-CN"/>
              </w:rPr>
            </w:pPr>
            <w:r>
              <w:rPr>
                <w:rFonts w:hint="default" w:ascii="Times New Roman" w:hAnsi="Times New Roman" w:eastAsia="仿宋_GB2312" w:cs="Times New Roman"/>
                <w:b w:val="0"/>
                <w:bCs/>
                <w:caps/>
                <w:color w:val="auto"/>
                <w:kern w:val="0"/>
                <w:sz w:val="28"/>
                <w:szCs w:val="28"/>
                <w:lang w:val="en-US" w:eastAsia="zh-CN"/>
              </w:rPr>
              <w:t>5.柜子底部带防潮底脚。</w:t>
            </w:r>
          </w:p>
        </w:tc>
      </w:tr>
      <w:tr w14:paraId="05A31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0" w:type="dxa"/>
            <w:vMerge w:val="continue"/>
            <w:tcBorders>
              <w:bottom w:val="single" w:color="auto" w:sz="4" w:space="0"/>
            </w:tcBorders>
            <w:noWrap w:val="0"/>
            <w:vAlign w:val="center"/>
          </w:tcPr>
          <w:p w14:paraId="211DA300">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tcBorders>
              <w:bottom w:val="single" w:color="auto" w:sz="4" w:space="0"/>
            </w:tcBorders>
            <w:noWrap w:val="0"/>
            <w:vAlign w:val="center"/>
          </w:tcPr>
          <w:p w14:paraId="36D97540">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tcBorders>
              <w:bottom w:val="single" w:color="auto" w:sz="4" w:space="0"/>
            </w:tcBorders>
            <w:noWrap w:val="0"/>
            <w:vAlign w:val="center"/>
          </w:tcPr>
          <w:p w14:paraId="0047CD1E">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床下铺床屏</w:t>
            </w:r>
          </w:p>
        </w:tc>
        <w:tc>
          <w:tcPr>
            <w:tcW w:w="7690" w:type="dxa"/>
            <w:noWrap w:val="0"/>
            <w:vAlign w:val="center"/>
          </w:tcPr>
          <w:p w14:paraId="5ED447CF">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1.床屏采用</w:t>
            </w:r>
            <w:r>
              <w:rPr>
                <w:rFonts w:hint="default" w:ascii="Times New Roman" w:hAnsi="Times New Roman" w:eastAsia="仿宋_GB2312" w:cs="Times New Roman"/>
                <w:b w:val="0"/>
                <w:bCs/>
                <w:caps/>
                <w:color w:val="auto"/>
                <w:kern w:val="0"/>
                <w:sz w:val="28"/>
                <w:szCs w:val="28"/>
                <w:highlight w:val="none"/>
                <w:lang w:val="en-US" w:eastAsia="zh-CN"/>
              </w:rPr>
              <w:t>E0级及以上三聚氰</w:t>
            </w:r>
            <w:r>
              <w:rPr>
                <w:rFonts w:hint="default" w:ascii="Times New Roman" w:hAnsi="Times New Roman" w:eastAsia="仿宋_GB2312" w:cs="Times New Roman"/>
                <w:b w:val="0"/>
                <w:bCs/>
                <w:caps/>
                <w:color w:val="auto"/>
                <w:kern w:val="0"/>
                <w:sz w:val="28"/>
                <w:szCs w:val="28"/>
                <w:lang w:val="en-US" w:eastAsia="zh-CN"/>
              </w:rPr>
              <w:t>胺饰面实木颗粒板，厚度≥15mm，甲醛释放量符合国家标准，四周PVC封边条热熔封边。</w:t>
            </w:r>
          </w:p>
          <w:p w14:paraId="28BC30C3">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2.床屏造型采用床外侧方向圆弧镂空造型，整体高度≥700mm、宽度≥800mm，增加空间的通透感。</w:t>
            </w:r>
          </w:p>
          <w:p w14:paraId="40D1CFE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3.外露边缘加装护角条（PVC、ABS塑料或硅胶），固定牢固不松动。</w:t>
            </w:r>
          </w:p>
          <w:p w14:paraId="4B870C9D">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w:t>
            </w:r>
            <w:r>
              <w:rPr>
                <w:rFonts w:hint="eastAsia" w:ascii="Times New Roman" w:hAnsi="Times New Roman" w:eastAsia="仿宋_GB2312" w:cs="Times New Roman"/>
                <w:b w:val="0"/>
                <w:bCs/>
                <w:caps/>
                <w:color w:val="auto"/>
                <w:kern w:val="0"/>
                <w:sz w:val="28"/>
                <w:szCs w:val="28"/>
                <w:lang w:val="en-US" w:eastAsia="zh-CN"/>
              </w:rPr>
              <w:t xml:space="preserve"> </w:t>
            </w:r>
            <w:r>
              <w:rPr>
                <w:rFonts w:hint="default" w:ascii="Times New Roman" w:hAnsi="Times New Roman" w:eastAsia="仿宋_GB2312" w:cs="Times New Roman"/>
                <w:b w:val="0"/>
                <w:bCs/>
                <w:caps/>
                <w:color w:val="auto"/>
                <w:kern w:val="0"/>
                <w:sz w:val="28"/>
                <w:szCs w:val="28"/>
                <w:lang w:val="en-US" w:eastAsia="zh-CN"/>
              </w:rPr>
              <w:t>6#公寓楼二连三人位床（储物楼梯），需在储物楼梯左右两侧布置各布置一块床屏。</w:t>
            </w:r>
          </w:p>
        </w:tc>
      </w:tr>
      <w:tr w14:paraId="01725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vMerge w:val="restart"/>
            <w:noWrap w:val="0"/>
            <w:vAlign w:val="center"/>
          </w:tcPr>
          <w:p w14:paraId="275CCB12">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w:t>
            </w:r>
          </w:p>
        </w:tc>
        <w:tc>
          <w:tcPr>
            <w:tcW w:w="2530" w:type="dxa"/>
            <w:vMerge w:val="restart"/>
            <w:noWrap w:val="0"/>
            <w:vAlign w:val="center"/>
          </w:tcPr>
          <w:p w14:paraId="6D401F34">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p w14:paraId="121761C4">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三人学习桌组合</w:t>
            </w:r>
          </w:p>
        </w:tc>
        <w:tc>
          <w:tcPr>
            <w:tcW w:w="1540" w:type="dxa"/>
            <w:noWrap w:val="0"/>
            <w:vAlign w:val="center"/>
          </w:tcPr>
          <w:p w14:paraId="5D7425B3">
            <w:pPr>
              <w:spacing w:before="120" w:after="120"/>
              <w:jc w:val="center"/>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书架</w:t>
            </w:r>
          </w:p>
        </w:tc>
        <w:tc>
          <w:tcPr>
            <w:tcW w:w="7690" w:type="dxa"/>
            <w:noWrap w:val="0"/>
            <w:vAlign w:val="center"/>
          </w:tcPr>
          <w:p w14:paraId="25AC44FA">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eastAsia" w:ascii="Times New Roman" w:hAnsi="Times New Roman" w:eastAsia="仿宋_GB2312" w:cs="Times New Roman"/>
                <w:b w:val="0"/>
                <w:bCs/>
                <w:caps/>
                <w:color w:val="auto"/>
                <w:kern w:val="0"/>
                <w:sz w:val="28"/>
                <w:szCs w:val="28"/>
                <w:highlight w:val="none"/>
                <w:lang w:val="en-US" w:eastAsia="zh-CN"/>
              </w:rPr>
              <w:t>1.</w:t>
            </w:r>
            <w:r>
              <w:rPr>
                <w:rFonts w:hint="default" w:ascii="Times New Roman" w:hAnsi="Times New Roman" w:eastAsia="仿宋_GB2312" w:cs="Times New Roman"/>
                <w:b w:val="0"/>
                <w:bCs/>
                <w:caps/>
                <w:color w:val="auto"/>
                <w:kern w:val="0"/>
                <w:sz w:val="28"/>
                <w:szCs w:val="28"/>
                <w:highlight w:val="none"/>
                <w:lang w:val="en-US" w:eastAsia="zh-CN"/>
              </w:rPr>
              <w:t>外观尺寸：长1940mm×高900mm×260mm</w:t>
            </w:r>
            <w:r>
              <w:rPr>
                <w:rFonts w:hint="eastAsia" w:ascii="Times New Roman" w:hAnsi="Times New Roman" w:eastAsia="仿宋_GB2312" w:cs="Times New Roman"/>
                <w:b w:val="0"/>
                <w:bCs/>
                <w:caps/>
                <w:color w:val="auto"/>
                <w:kern w:val="0"/>
                <w:sz w:val="28"/>
                <w:szCs w:val="28"/>
                <w:highlight w:val="none"/>
                <w:lang w:val="en-US" w:eastAsia="zh-CN"/>
              </w:rPr>
              <w:t>。</w:t>
            </w:r>
          </w:p>
          <w:p w14:paraId="7BC7B88D">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eastAsia" w:ascii="Times New Roman" w:hAnsi="Times New Roman" w:eastAsia="仿宋_GB2312" w:cs="Times New Roman"/>
                <w:b w:val="0"/>
                <w:bCs/>
                <w:caps/>
                <w:color w:val="auto"/>
                <w:kern w:val="0"/>
                <w:sz w:val="28"/>
                <w:szCs w:val="28"/>
                <w:highlight w:val="none"/>
                <w:lang w:val="en-US" w:eastAsia="zh-CN"/>
              </w:rPr>
              <w:t>2</w:t>
            </w:r>
            <w:r>
              <w:rPr>
                <w:rFonts w:hint="default" w:ascii="Times New Roman" w:hAnsi="Times New Roman" w:eastAsia="仿宋_GB2312" w:cs="Times New Roman"/>
                <w:b w:val="0"/>
                <w:bCs/>
                <w:caps/>
                <w:color w:val="auto"/>
                <w:kern w:val="0"/>
                <w:sz w:val="28"/>
                <w:szCs w:val="28"/>
                <w:highlight w:val="none"/>
                <w:lang w:val="en-US" w:eastAsia="zh-CN"/>
              </w:rPr>
              <w:t>.所有板材采用≥0.7mm厚度的优质冷轧钢板</w:t>
            </w:r>
            <w:r>
              <w:rPr>
                <w:rFonts w:hint="eastAsia" w:ascii="Times New Roman" w:hAnsi="Times New Roman" w:eastAsia="仿宋_GB2312" w:cs="Times New Roman"/>
                <w:b w:val="0"/>
                <w:bCs/>
                <w:caps/>
                <w:color w:val="auto"/>
                <w:kern w:val="0"/>
                <w:sz w:val="28"/>
                <w:szCs w:val="28"/>
                <w:highlight w:val="none"/>
                <w:lang w:val="en-US" w:eastAsia="zh-CN"/>
              </w:rPr>
              <w:t>。</w:t>
            </w:r>
          </w:p>
          <w:p w14:paraId="3D745392">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eastAsia" w:ascii="Times New Roman" w:hAnsi="Times New Roman" w:eastAsia="仿宋_GB2312" w:cs="Times New Roman"/>
                <w:b w:val="0"/>
                <w:bCs/>
                <w:caps/>
                <w:color w:val="auto"/>
                <w:kern w:val="0"/>
                <w:sz w:val="28"/>
                <w:szCs w:val="28"/>
                <w:highlight w:val="none"/>
                <w:lang w:val="en-US" w:eastAsia="zh-CN"/>
              </w:rPr>
              <w:t>3</w:t>
            </w:r>
            <w:r>
              <w:rPr>
                <w:rFonts w:hint="default" w:ascii="Times New Roman" w:hAnsi="Times New Roman" w:eastAsia="仿宋_GB2312" w:cs="Times New Roman"/>
                <w:b w:val="0"/>
                <w:bCs/>
                <w:caps/>
                <w:color w:val="auto"/>
                <w:kern w:val="0"/>
                <w:sz w:val="28"/>
                <w:szCs w:val="28"/>
                <w:highlight w:val="none"/>
                <w:lang w:val="en-US" w:eastAsia="zh-CN"/>
              </w:rPr>
              <w:t>.左中右等分三格，每格上下分三层，最下层层高便于放电脑主机，最下层后空方便墙面插座使用，书架与桌面固定</w:t>
            </w:r>
            <w:r>
              <w:rPr>
                <w:rFonts w:hint="eastAsia" w:ascii="Times New Roman" w:hAnsi="Times New Roman" w:eastAsia="仿宋_GB2312" w:cs="Times New Roman"/>
                <w:b w:val="0"/>
                <w:bCs/>
                <w:caps/>
                <w:color w:val="auto"/>
                <w:kern w:val="0"/>
                <w:sz w:val="28"/>
                <w:szCs w:val="28"/>
                <w:highlight w:val="none"/>
                <w:lang w:val="en-US" w:eastAsia="zh-CN"/>
              </w:rPr>
              <w:t>。</w:t>
            </w:r>
          </w:p>
          <w:p w14:paraId="030EC1E2">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eastAsia" w:ascii="Times New Roman" w:hAnsi="Times New Roman" w:eastAsia="仿宋_GB2312" w:cs="Times New Roman"/>
                <w:b w:val="0"/>
                <w:bCs/>
                <w:caps/>
                <w:color w:val="auto"/>
                <w:kern w:val="0"/>
                <w:sz w:val="28"/>
                <w:szCs w:val="28"/>
                <w:highlight w:val="none"/>
                <w:lang w:val="en-US" w:eastAsia="zh-CN"/>
              </w:rPr>
              <w:t>4</w:t>
            </w:r>
            <w:r>
              <w:rPr>
                <w:rFonts w:hint="default" w:ascii="Times New Roman" w:hAnsi="Times New Roman" w:eastAsia="仿宋_GB2312" w:cs="Times New Roman"/>
                <w:b w:val="0"/>
                <w:bCs/>
                <w:caps/>
                <w:color w:val="auto"/>
                <w:kern w:val="0"/>
                <w:sz w:val="28"/>
                <w:szCs w:val="28"/>
                <w:highlight w:val="none"/>
                <w:lang w:val="en-US" w:eastAsia="zh-CN"/>
              </w:rPr>
              <w:t>.表面除油、去锈、陶化、钝化等工序处理，静电喷塑</w:t>
            </w:r>
            <w:r>
              <w:rPr>
                <w:rFonts w:hint="eastAsia" w:ascii="Times New Roman" w:hAnsi="Times New Roman" w:eastAsia="仿宋_GB2312" w:cs="Times New Roman"/>
                <w:b w:val="0"/>
                <w:bCs/>
                <w:caps/>
                <w:color w:val="auto"/>
                <w:kern w:val="0"/>
                <w:sz w:val="28"/>
                <w:szCs w:val="28"/>
                <w:highlight w:val="none"/>
                <w:lang w:val="en-US" w:eastAsia="zh-CN"/>
              </w:rPr>
              <w:t>。</w:t>
            </w:r>
          </w:p>
        </w:tc>
      </w:tr>
      <w:tr w14:paraId="5AF8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vMerge w:val="continue"/>
            <w:noWrap w:val="0"/>
            <w:vAlign w:val="center"/>
          </w:tcPr>
          <w:p w14:paraId="3FAFA4B4">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center"/>
          </w:tcPr>
          <w:p w14:paraId="3A2FDB03">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1986CBD1">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学习桌</w:t>
            </w:r>
          </w:p>
        </w:tc>
        <w:tc>
          <w:tcPr>
            <w:tcW w:w="7690" w:type="dxa"/>
            <w:noWrap w:val="0"/>
            <w:vAlign w:val="center"/>
          </w:tcPr>
          <w:p w14:paraId="40312586">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1.桌面离地高度≥760mm, 桌面的规格</w:t>
            </w:r>
            <w:r>
              <w:rPr>
                <w:rFonts w:hint="default" w:ascii="Times New Roman" w:hAnsi="Times New Roman" w:eastAsia="仿宋_GB2312" w:cs="Times New Roman"/>
                <w:b w:val="0"/>
                <w:bCs/>
                <w:caps/>
                <w:color w:val="auto"/>
                <w:kern w:val="0"/>
                <w:sz w:val="28"/>
                <w:szCs w:val="28"/>
                <w:highlight w:val="none"/>
                <w:lang w:val="en-US" w:eastAsia="zh-CN"/>
              </w:rPr>
              <w:t>为1940mm×600mm，采用≥25mm厚，基材不低于国家环保标准E0级，</w:t>
            </w:r>
            <w:r>
              <w:rPr>
                <w:rFonts w:hint="default" w:ascii="Times New Roman" w:hAnsi="Times New Roman" w:eastAsia="仿宋_GB2312" w:cs="Times New Roman"/>
                <w:b w:val="0"/>
                <w:bCs/>
                <w:caps/>
                <w:color w:val="auto"/>
                <w:kern w:val="0"/>
                <w:sz w:val="28"/>
                <w:szCs w:val="28"/>
                <w:lang w:val="en-US" w:eastAsia="zh-CN"/>
              </w:rPr>
              <w:t>防火板贴面，四周 PVC封边</w:t>
            </w:r>
            <w:r>
              <w:rPr>
                <w:rFonts w:hint="eastAsia" w:ascii="Times New Roman" w:hAnsi="Times New Roman" w:eastAsia="仿宋_GB2312" w:cs="Times New Roman"/>
                <w:b w:val="0"/>
                <w:bCs/>
                <w:caps/>
                <w:color w:val="auto"/>
                <w:kern w:val="0"/>
                <w:sz w:val="28"/>
                <w:szCs w:val="28"/>
                <w:lang w:val="en-US" w:eastAsia="zh-CN"/>
              </w:rPr>
              <w:t>。</w:t>
            </w:r>
          </w:p>
          <w:p w14:paraId="6927593E">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2.桌面前端设计为符合人体工程学的鸭嘴边造型，防止桌面板与学生发生磕碰</w:t>
            </w:r>
            <w:r>
              <w:rPr>
                <w:rFonts w:hint="eastAsia" w:ascii="Times New Roman" w:hAnsi="Times New Roman" w:eastAsia="仿宋_GB2312" w:cs="Times New Roman"/>
                <w:b w:val="0"/>
                <w:bCs/>
                <w:caps/>
                <w:color w:val="auto"/>
                <w:kern w:val="0"/>
                <w:sz w:val="28"/>
                <w:szCs w:val="28"/>
                <w:lang w:val="en-US" w:eastAsia="zh-CN"/>
              </w:rPr>
              <w:t>。</w:t>
            </w:r>
          </w:p>
          <w:p w14:paraId="2ECD44B3">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3.桌面后方设计≥50mm 高挡板防止桌面物品掉落</w:t>
            </w:r>
            <w:r>
              <w:rPr>
                <w:rFonts w:hint="eastAsia" w:ascii="Times New Roman" w:hAnsi="Times New Roman" w:eastAsia="仿宋_GB2312" w:cs="Times New Roman"/>
                <w:b w:val="0"/>
                <w:bCs/>
                <w:caps/>
                <w:color w:val="auto"/>
                <w:kern w:val="0"/>
                <w:sz w:val="28"/>
                <w:szCs w:val="28"/>
                <w:lang w:val="en-US" w:eastAsia="zh-CN"/>
              </w:rPr>
              <w:t>。</w:t>
            </w:r>
          </w:p>
          <w:p w14:paraId="056110D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4.桌腿框架采用≥40mm*40mm，厚度不低于1.2mm厚优质方管，底部安装防潮静音胶套</w:t>
            </w:r>
            <w:r>
              <w:rPr>
                <w:rFonts w:hint="eastAsia" w:ascii="Times New Roman" w:hAnsi="Times New Roman" w:eastAsia="仿宋_GB2312" w:cs="Times New Roman"/>
                <w:b w:val="0"/>
                <w:bCs/>
                <w:caps/>
                <w:color w:val="auto"/>
                <w:kern w:val="0"/>
                <w:sz w:val="28"/>
                <w:szCs w:val="28"/>
                <w:lang w:val="en-US" w:eastAsia="zh-CN"/>
              </w:rPr>
              <w:t>。</w:t>
            </w:r>
          </w:p>
          <w:p w14:paraId="532F9F7B">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5.桌面下设计三个抽屉，采用≥0.7mm厚优质冷轧钢板，采用三节滑轨，滑动平顺、抽拉静音，抽屉安装明挂转锁，扣手为内嵌一体式钢制压型扣手。</w:t>
            </w:r>
          </w:p>
        </w:tc>
      </w:tr>
      <w:tr w14:paraId="765C9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2E3B4CE8">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bidi="ar-SA"/>
              </w:rPr>
            </w:pPr>
            <w:r>
              <w:rPr>
                <w:rFonts w:hint="default" w:ascii="Times New Roman" w:hAnsi="Times New Roman" w:eastAsia="仿宋_GB2312" w:cs="Times New Roman"/>
                <w:b w:val="0"/>
                <w:bCs/>
                <w:caps/>
                <w:color w:val="auto"/>
                <w:kern w:val="0"/>
                <w:sz w:val="28"/>
                <w:szCs w:val="28"/>
                <w:lang w:val="en-US" w:eastAsia="zh-CN"/>
              </w:rPr>
              <w:t>3</w:t>
            </w:r>
          </w:p>
        </w:tc>
        <w:tc>
          <w:tcPr>
            <w:tcW w:w="2530" w:type="dxa"/>
            <w:noWrap w:val="0"/>
            <w:vAlign w:val="center"/>
          </w:tcPr>
          <w:p w14:paraId="7385C928">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bidi="ar-SA"/>
              </w:rPr>
            </w:pPr>
            <w:r>
              <w:rPr>
                <w:rFonts w:hint="default" w:ascii="Times New Roman" w:hAnsi="Times New Roman" w:eastAsia="仿宋_GB2312" w:cs="Times New Roman"/>
                <w:b w:val="0"/>
                <w:bCs/>
                <w:caps/>
                <w:color w:val="auto"/>
                <w:kern w:val="0"/>
                <w:sz w:val="28"/>
                <w:szCs w:val="28"/>
                <w:lang w:val="en-US" w:eastAsia="zh-CN"/>
              </w:rPr>
              <w:t>六门储物柜</w:t>
            </w:r>
          </w:p>
        </w:tc>
        <w:tc>
          <w:tcPr>
            <w:tcW w:w="1540" w:type="dxa"/>
            <w:noWrap w:val="0"/>
            <w:vAlign w:val="center"/>
          </w:tcPr>
          <w:p w14:paraId="72BB0C4B">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bidi="ar-SA"/>
              </w:rPr>
            </w:pPr>
            <w:r>
              <w:rPr>
                <w:rFonts w:hint="default" w:ascii="Times New Roman" w:hAnsi="Times New Roman" w:eastAsia="仿宋_GB2312" w:cs="Times New Roman"/>
                <w:b w:val="0"/>
                <w:bCs/>
                <w:caps/>
                <w:color w:val="auto"/>
                <w:kern w:val="0"/>
                <w:sz w:val="28"/>
                <w:szCs w:val="28"/>
                <w:lang w:val="en-US" w:eastAsia="zh-CN"/>
              </w:rPr>
              <w:t>储物柜</w:t>
            </w:r>
          </w:p>
        </w:tc>
        <w:tc>
          <w:tcPr>
            <w:tcW w:w="7690" w:type="dxa"/>
            <w:noWrap w:val="0"/>
            <w:vAlign w:val="center"/>
          </w:tcPr>
          <w:p w14:paraId="3A679C6D">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1.</w:t>
            </w:r>
            <w:r>
              <w:rPr>
                <w:rFonts w:hint="default" w:ascii="Times New Roman" w:hAnsi="Times New Roman" w:eastAsia="仿宋_GB2312" w:cs="Times New Roman"/>
                <w:b w:val="0"/>
                <w:bCs/>
                <w:caps/>
                <w:color w:val="auto"/>
                <w:kern w:val="0"/>
                <w:sz w:val="28"/>
                <w:szCs w:val="28"/>
                <w:lang w:val="en-US" w:eastAsia="zh-CN"/>
              </w:rPr>
              <w:t>外观尺寸：W900*D600*H2000mm</w:t>
            </w:r>
            <w:r>
              <w:rPr>
                <w:rFonts w:hint="eastAsia" w:ascii="Times New Roman" w:hAnsi="Times New Roman" w:eastAsia="仿宋_GB2312" w:cs="Times New Roman"/>
                <w:b w:val="0"/>
                <w:bCs/>
                <w:caps/>
                <w:color w:val="auto"/>
                <w:kern w:val="0"/>
                <w:sz w:val="28"/>
                <w:szCs w:val="28"/>
                <w:lang w:val="en-US" w:eastAsia="zh-CN"/>
              </w:rPr>
              <w:t>。</w:t>
            </w:r>
          </w:p>
          <w:p w14:paraId="24D39E9A">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eastAsia" w:ascii="Times New Roman" w:hAnsi="Times New Roman" w:eastAsia="仿宋_GB2312" w:cs="Times New Roman"/>
                <w:b w:val="0"/>
                <w:bCs/>
                <w:caps/>
                <w:color w:val="auto"/>
                <w:kern w:val="0"/>
                <w:sz w:val="28"/>
                <w:szCs w:val="28"/>
                <w:lang w:val="en-US" w:eastAsia="zh-CN"/>
              </w:rPr>
              <w:t>2</w:t>
            </w:r>
            <w:r>
              <w:rPr>
                <w:rFonts w:hint="default" w:ascii="Times New Roman" w:hAnsi="Times New Roman" w:eastAsia="仿宋_GB2312" w:cs="Times New Roman"/>
                <w:b w:val="0"/>
                <w:bCs/>
                <w:caps/>
                <w:color w:val="auto"/>
                <w:kern w:val="0"/>
                <w:sz w:val="28"/>
                <w:szCs w:val="28"/>
                <w:lang w:val="en-US" w:eastAsia="zh-CN"/>
              </w:rPr>
              <w:t>.采用冷轧钢板（未经后续处理工艺，如镀锌、涂装前）裸料厚度≥0.7mm；表面除油、去锈、陶化、钝化等工序处理，静电喷塑</w:t>
            </w:r>
            <w:r>
              <w:rPr>
                <w:rFonts w:hint="eastAsia" w:ascii="Times New Roman" w:hAnsi="Times New Roman" w:eastAsia="仿宋_GB2312" w:cs="Times New Roman"/>
                <w:b w:val="0"/>
                <w:bCs/>
                <w:caps/>
                <w:color w:val="auto"/>
                <w:kern w:val="0"/>
                <w:sz w:val="28"/>
                <w:szCs w:val="28"/>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为灰白色</w:t>
            </w:r>
            <w:r>
              <w:rPr>
                <w:rFonts w:hint="eastAsia" w:ascii="Times New Roman" w:hAnsi="Times New Roman" w:eastAsia="仿宋_GB2312" w:cs="Times New Roman"/>
                <w:b w:val="0"/>
                <w:bCs/>
                <w:caps/>
                <w:color w:val="auto"/>
                <w:kern w:val="0"/>
                <w:sz w:val="28"/>
                <w:szCs w:val="28"/>
                <w:highlight w:val="none"/>
                <w:lang w:val="en-US" w:eastAsia="zh-CN"/>
              </w:rPr>
              <w:t>。</w:t>
            </w:r>
          </w:p>
          <w:p w14:paraId="23E4C915">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eastAsia" w:ascii="Times New Roman" w:hAnsi="Times New Roman" w:eastAsia="仿宋_GB2312" w:cs="Times New Roman"/>
                <w:b w:val="0"/>
                <w:bCs/>
                <w:caps/>
                <w:color w:val="auto"/>
                <w:kern w:val="0"/>
                <w:sz w:val="28"/>
                <w:szCs w:val="28"/>
                <w:highlight w:val="none"/>
                <w:lang w:val="en-US" w:eastAsia="zh-CN"/>
              </w:rPr>
              <w:t>3</w:t>
            </w:r>
            <w:r>
              <w:rPr>
                <w:rFonts w:hint="default" w:ascii="Times New Roman" w:hAnsi="Times New Roman" w:eastAsia="仿宋_GB2312" w:cs="Times New Roman"/>
                <w:b w:val="0"/>
                <w:bCs/>
                <w:caps/>
                <w:color w:val="auto"/>
                <w:kern w:val="0"/>
                <w:sz w:val="28"/>
                <w:szCs w:val="28"/>
                <w:highlight w:val="none"/>
                <w:lang w:val="en-US" w:eastAsia="zh-CN"/>
              </w:rPr>
              <w:t>.柜门为淡蓝色。</w:t>
            </w:r>
          </w:p>
          <w:p w14:paraId="278257A3">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highlight w:val="none"/>
                <w:lang w:val="en-US" w:eastAsia="zh-CN"/>
              </w:rPr>
              <w:t>4</w:t>
            </w:r>
            <w:r>
              <w:rPr>
                <w:rFonts w:hint="default" w:ascii="Times New Roman" w:hAnsi="Times New Roman" w:eastAsia="仿宋_GB2312" w:cs="Times New Roman"/>
                <w:b w:val="0"/>
                <w:bCs/>
                <w:caps/>
                <w:color w:val="auto"/>
                <w:kern w:val="0"/>
                <w:sz w:val="28"/>
                <w:szCs w:val="28"/>
                <w:highlight w:val="none"/>
                <w:lang w:val="en-US" w:eastAsia="zh-CN"/>
              </w:rPr>
              <w:t>.整体上下分三层，</w:t>
            </w:r>
            <w:r>
              <w:rPr>
                <w:rFonts w:hint="default" w:ascii="Times New Roman" w:hAnsi="Times New Roman" w:eastAsia="仿宋_GB2312" w:cs="Times New Roman"/>
                <w:b w:val="0"/>
                <w:bCs/>
                <w:caps/>
                <w:color w:val="auto"/>
                <w:kern w:val="0"/>
                <w:sz w:val="28"/>
                <w:szCs w:val="28"/>
                <w:lang w:val="en-US" w:eastAsia="zh-CN"/>
              </w:rPr>
              <w:t>每层对开门设计，柜门设置编号框和透气孔</w:t>
            </w:r>
            <w:r>
              <w:rPr>
                <w:rFonts w:hint="eastAsia" w:ascii="Times New Roman" w:hAnsi="Times New Roman" w:eastAsia="仿宋_GB2312" w:cs="Times New Roman"/>
                <w:b w:val="0"/>
                <w:bCs/>
                <w:caps/>
                <w:color w:val="auto"/>
                <w:kern w:val="0"/>
                <w:sz w:val="28"/>
                <w:szCs w:val="28"/>
                <w:lang w:val="en-US" w:eastAsia="zh-CN"/>
              </w:rPr>
              <w:t>。</w:t>
            </w:r>
          </w:p>
          <w:p w14:paraId="1A0E6A6C">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5.</w:t>
            </w:r>
            <w:r>
              <w:rPr>
                <w:rFonts w:hint="default" w:ascii="Times New Roman" w:hAnsi="Times New Roman" w:eastAsia="仿宋_GB2312" w:cs="Times New Roman"/>
                <w:b w:val="0"/>
                <w:bCs/>
                <w:caps/>
                <w:color w:val="auto"/>
                <w:kern w:val="0"/>
                <w:sz w:val="28"/>
                <w:szCs w:val="28"/>
                <w:lang w:val="en-US" w:eastAsia="zh-CN"/>
              </w:rPr>
              <w:t>安装转鼻挂锁，扣手为钢制内嵌形，采用模具一次冲压成形</w:t>
            </w:r>
            <w:r>
              <w:rPr>
                <w:rFonts w:hint="eastAsia" w:ascii="Times New Roman" w:hAnsi="Times New Roman" w:eastAsia="仿宋_GB2312" w:cs="Times New Roman"/>
                <w:b w:val="0"/>
                <w:bCs/>
                <w:caps/>
                <w:color w:val="auto"/>
                <w:kern w:val="0"/>
                <w:sz w:val="28"/>
                <w:szCs w:val="28"/>
                <w:lang w:val="en-US" w:eastAsia="zh-CN"/>
              </w:rPr>
              <w:t>。</w:t>
            </w:r>
          </w:p>
          <w:p w14:paraId="45718DB5">
            <w:pPr>
              <w:spacing w:before="120" w:after="120"/>
              <w:outlineLvl w:val="2"/>
              <w:rPr>
                <w:rFonts w:hint="default" w:ascii="Times New Roman" w:hAnsi="Times New Roman" w:eastAsia="仿宋_GB2312" w:cs="Times New Roman"/>
                <w:b w:val="0"/>
                <w:bCs/>
                <w:caps/>
                <w:color w:val="auto"/>
                <w:kern w:val="0"/>
                <w:sz w:val="28"/>
                <w:szCs w:val="28"/>
                <w:lang w:val="en-US" w:eastAsia="zh-CN" w:bidi="ar-SA"/>
              </w:rPr>
            </w:pPr>
            <w:r>
              <w:rPr>
                <w:rFonts w:hint="eastAsia" w:ascii="Times New Roman" w:hAnsi="Times New Roman" w:eastAsia="仿宋_GB2312" w:cs="Times New Roman"/>
                <w:b w:val="0"/>
                <w:bCs/>
                <w:caps/>
                <w:color w:val="auto"/>
                <w:kern w:val="0"/>
                <w:sz w:val="28"/>
                <w:szCs w:val="28"/>
                <w:lang w:val="en-US" w:eastAsia="zh-CN"/>
              </w:rPr>
              <w:t>6</w:t>
            </w:r>
            <w:r>
              <w:rPr>
                <w:rFonts w:hint="default" w:ascii="Times New Roman" w:hAnsi="Times New Roman" w:eastAsia="仿宋_GB2312" w:cs="Times New Roman"/>
                <w:b w:val="0"/>
                <w:bCs/>
                <w:caps/>
                <w:color w:val="auto"/>
                <w:kern w:val="0"/>
                <w:sz w:val="28"/>
                <w:szCs w:val="28"/>
                <w:lang w:val="en-US" w:eastAsia="zh-CN"/>
              </w:rPr>
              <w:t>.柜子底部带钢制防潮底脚。</w:t>
            </w:r>
          </w:p>
        </w:tc>
      </w:tr>
      <w:tr w14:paraId="031CC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3294E46E">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w:t>
            </w:r>
          </w:p>
        </w:tc>
        <w:tc>
          <w:tcPr>
            <w:tcW w:w="2530" w:type="dxa"/>
            <w:noWrap w:val="0"/>
            <w:vAlign w:val="center"/>
          </w:tcPr>
          <w:p w14:paraId="5EAC6EC7">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公寓椅</w:t>
            </w:r>
          </w:p>
        </w:tc>
        <w:tc>
          <w:tcPr>
            <w:tcW w:w="1540" w:type="dxa"/>
            <w:noWrap w:val="0"/>
            <w:vAlign w:val="center"/>
          </w:tcPr>
          <w:p w14:paraId="643D9379">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座椅</w:t>
            </w:r>
          </w:p>
        </w:tc>
        <w:tc>
          <w:tcPr>
            <w:tcW w:w="7690" w:type="dxa"/>
            <w:noWrap w:val="0"/>
            <w:vAlign w:val="center"/>
          </w:tcPr>
          <w:p w14:paraId="32783AD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1.</w:t>
            </w:r>
            <w:r>
              <w:rPr>
                <w:rFonts w:hint="default" w:ascii="Times New Roman" w:hAnsi="Times New Roman" w:eastAsia="仿宋_GB2312" w:cs="Times New Roman"/>
                <w:b w:val="0"/>
                <w:bCs/>
                <w:caps/>
                <w:color w:val="auto"/>
                <w:kern w:val="0"/>
                <w:sz w:val="28"/>
                <w:szCs w:val="28"/>
                <w:lang w:val="en-US" w:eastAsia="zh-CN"/>
              </w:rPr>
              <w:t>规格: 坐宽≥400mm，坐深≥370mm，坐高≥420mm，背高≥800mm。</w:t>
            </w:r>
          </w:p>
          <w:p w14:paraId="644EBBB6">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2</w:t>
            </w:r>
            <w:r>
              <w:rPr>
                <w:rFonts w:hint="default" w:ascii="Times New Roman" w:hAnsi="Times New Roman" w:eastAsia="仿宋_GB2312" w:cs="Times New Roman"/>
                <w:b w:val="0"/>
                <w:bCs/>
                <w:caps/>
                <w:color w:val="auto"/>
                <w:kern w:val="0"/>
                <w:sz w:val="28"/>
                <w:szCs w:val="28"/>
                <w:lang w:val="en-US" w:eastAsia="zh-CN"/>
              </w:rPr>
              <w:t>.椅腿、背架采用≥25mm×25mm优质钢管制作，材料壁厚≥1.2mm。横梁采用≥20mm×20mm优质钢管制作，材料壁厚≥1.2mm。</w:t>
            </w:r>
          </w:p>
          <w:p w14:paraId="4B70000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3</w:t>
            </w:r>
            <w:r>
              <w:rPr>
                <w:rFonts w:hint="default" w:ascii="Times New Roman" w:hAnsi="Times New Roman" w:eastAsia="仿宋_GB2312" w:cs="Times New Roman"/>
                <w:b w:val="0"/>
                <w:bCs/>
                <w:caps/>
                <w:color w:val="auto"/>
                <w:kern w:val="0"/>
                <w:sz w:val="28"/>
                <w:szCs w:val="28"/>
                <w:lang w:val="en-US" w:eastAsia="zh-CN"/>
              </w:rPr>
              <w:t>.椅座、椅</w:t>
            </w:r>
            <w:r>
              <w:rPr>
                <w:rFonts w:hint="default" w:ascii="Times New Roman" w:hAnsi="Times New Roman" w:eastAsia="仿宋_GB2312" w:cs="Times New Roman"/>
                <w:b w:val="0"/>
                <w:bCs/>
                <w:caps/>
                <w:color w:val="auto"/>
                <w:kern w:val="0"/>
                <w:sz w:val="28"/>
                <w:szCs w:val="28"/>
                <w:highlight w:val="none"/>
                <w:lang w:val="en-US" w:eastAsia="zh-CN"/>
              </w:rPr>
              <w:t>背：椅座规格≥宽370mm×深360mm，椅背规格≥宽300mm×高180mm，采用E0级及以上实木颗</w:t>
            </w:r>
            <w:r>
              <w:rPr>
                <w:rFonts w:hint="default" w:ascii="Times New Roman" w:hAnsi="Times New Roman" w:eastAsia="仿宋_GB2312" w:cs="Times New Roman"/>
                <w:b w:val="0"/>
                <w:bCs/>
                <w:caps/>
                <w:color w:val="auto"/>
                <w:kern w:val="0"/>
                <w:sz w:val="28"/>
                <w:szCs w:val="28"/>
                <w:lang w:val="en-US" w:eastAsia="zh-CN"/>
              </w:rPr>
              <w:t>粒板，甲醛释放量符合国家标准，成型厚度≥25mm厚，PVC封边条高温热熔胶封边。</w:t>
            </w:r>
          </w:p>
          <w:p w14:paraId="56B0084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4</w:t>
            </w:r>
            <w:r>
              <w:rPr>
                <w:rFonts w:hint="default" w:ascii="Times New Roman" w:hAnsi="Times New Roman" w:eastAsia="仿宋_GB2312" w:cs="Times New Roman"/>
                <w:b w:val="0"/>
                <w:bCs/>
                <w:caps/>
                <w:color w:val="auto"/>
                <w:kern w:val="0"/>
                <w:sz w:val="28"/>
                <w:szCs w:val="28"/>
                <w:lang w:val="en-US" w:eastAsia="zh-CN"/>
              </w:rPr>
              <w:t>.脚套采用PP材料压注成形，结合牢固，防止脱落。</w:t>
            </w:r>
          </w:p>
          <w:p w14:paraId="63E1C06D">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5</w:t>
            </w:r>
            <w:r>
              <w:rPr>
                <w:rFonts w:hint="default" w:ascii="Times New Roman" w:hAnsi="Times New Roman" w:eastAsia="仿宋_GB2312" w:cs="Times New Roman"/>
                <w:b w:val="0"/>
                <w:bCs/>
                <w:caps/>
                <w:color w:val="auto"/>
                <w:kern w:val="0"/>
                <w:sz w:val="28"/>
                <w:szCs w:val="28"/>
                <w:lang w:val="en-US" w:eastAsia="zh-CN"/>
              </w:rPr>
              <w:t>.符合人体工程学，美观大方，椅座、椅背不做镂空、凹槽设计，便于打理清洁。</w:t>
            </w:r>
          </w:p>
        </w:tc>
      </w:tr>
      <w:tr w14:paraId="678F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noWrap w:val="0"/>
            <w:vAlign w:val="center"/>
          </w:tcPr>
          <w:p w14:paraId="249618DD">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5</w:t>
            </w:r>
          </w:p>
        </w:tc>
        <w:tc>
          <w:tcPr>
            <w:tcW w:w="2530" w:type="dxa"/>
            <w:noWrap w:val="0"/>
            <w:vAlign w:val="center"/>
          </w:tcPr>
          <w:p w14:paraId="0166FBDF">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窗帘</w:t>
            </w:r>
          </w:p>
        </w:tc>
        <w:tc>
          <w:tcPr>
            <w:tcW w:w="1540" w:type="dxa"/>
            <w:noWrap w:val="0"/>
            <w:vAlign w:val="center"/>
          </w:tcPr>
          <w:p w14:paraId="1814A6F4">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窗帘</w:t>
            </w:r>
          </w:p>
        </w:tc>
        <w:tc>
          <w:tcPr>
            <w:tcW w:w="7690" w:type="dxa"/>
            <w:noWrap w:val="0"/>
            <w:vAlign w:val="center"/>
          </w:tcPr>
          <w:p w14:paraId="18FC602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1.</w:t>
            </w:r>
            <w:r>
              <w:rPr>
                <w:rFonts w:hint="default" w:ascii="Times New Roman" w:hAnsi="Times New Roman" w:eastAsia="仿宋_GB2312" w:cs="Times New Roman"/>
                <w:b w:val="0"/>
                <w:bCs/>
                <w:caps/>
                <w:color w:val="auto"/>
                <w:kern w:val="0"/>
                <w:sz w:val="28"/>
                <w:szCs w:val="28"/>
                <w:lang w:val="en-US" w:eastAsia="zh-CN"/>
              </w:rPr>
              <w:t>布料采用：高级黑丝遮光布，1.5倍打折，轨道使用罗马杆打孔。</w:t>
            </w:r>
          </w:p>
        </w:tc>
      </w:tr>
      <w:tr w14:paraId="16B0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restart"/>
            <w:noWrap w:val="0"/>
            <w:vAlign w:val="center"/>
          </w:tcPr>
          <w:p w14:paraId="44201C74">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6</w:t>
            </w:r>
          </w:p>
        </w:tc>
        <w:tc>
          <w:tcPr>
            <w:tcW w:w="2530" w:type="dxa"/>
            <w:vMerge w:val="restart"/>
            <w:noWrap w:val="0"/>
            <w:vAlign w:val="bottom"/>
          </w:tcPr>
          <w:p w14:paraId="56EF8DCC">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p>
          <w:p w14:paraId="45DD7196">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p>
          <w:p w14:paraId="6B1BC93E">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p>
          <w:p w14:paraId="3A7DABA4">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二连三人位床（储物楼梯）</w:t>
            </w:r>
          </w:p>
        </w:tc>
        <w:tc>
          <w:tcPr>
            <w:tcW w:w="1540" w:type="dxa"/>
            <w:noWrap w:val="0"/>
            <w:vAlign w:val="center"/>
          </w:tcPr>
          <w:p w14:paraId="5E8A0F77">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床立柱</w:t>
            </w:r>
          </w:p>
        </w:tc>
        <w:tc>
          <w:tcPr>
            <w:tcW w:w="7690" w:type="dxa"/>
            <w:noWrap w:val="0"/>
            <w:vAlign w:val="center"/>
          </w:tcPr>
          <w:p w14:paraId="1979089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1.采用截面规格周长≥280mm优质冷轧钢板闭口型材</w:t>
            </w:r>
            <w:r>
              <w:rPr>
                <w:rFonts w:hint="eastAsia" w:ascii="Times New Roman" w:hAnsi="Times New Roman" w:eastAsia="仿宋_GB2312" w:cs="Times New Roman"/>
                <w:b w:val="0"/>
                <w:bCs/>
                <w:caps/>
                <w:color w:val="auto"/>
                <w:kern w:val="0"/>
                <w:sz w:val="28"/>
                <w:szCs w:val="28"/>
                <w:lang w:val="en-US" w:eastAsia="zh-CN"/>
              </w:rPr>
              <w:t>。</w:t>
            </w:r>
          </w:p>
          <w:p w14:paraId="192C7A8D">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2.冷轧钢板材料（未经后续处理工艺的裸料，如镀锌、涂装前）壁厚≥1.2mm；管材≥8个面，加强筋≥4条，外立面为弧形设计，整体设计转角圆润，防止棱角碰伤学生</w:t>
            </w:r>
            <w:r>
              <w:rPr>
                <w:rFonts w:hint="eastAsia" w:ascii="Times New Roman" w:hAnsi="Times New Roman" w:eastAsia="仿宋_GB2312" w:cs="Times New Roman"/>
                <w:b w:val="0"/>
                <w:bCs/>
                <w:caps/>
                <w:color w:val="auto"/>
                <w:kern w:val="0"/>
                <w:sz w:val="28"/>
                <w:szCs w:val="28"/>
                <w:lang w:val="en-US" w:eastAsia="zh-CN"/>
              </w:rPr>
              <w:t>。</w:t>
            </w:r>
          </w:p>
          <w:p w14:paraId="661CBFE7">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3.立柱与横梁采用内挂式连接方式，榫插挂件和焊口均隐藏无外露，防止造成人身刮伤</w:t>
            </w:r>
            <w:r>
              <w:rPr>
                <w:rFonts w:hint="eastAsia" w:ascii="Times New Roman" w:hAnsi="Times New Roman" w:eastAsia="仿宋_GB2312" w:cs="Times New Roman"/>
                <w:b w:val="0"/>
                <w:bCs/>
                <w:caps/>
                <w:color w:val="auto"/>
                <w:kern w:val="0"/>
                <w:sz w:val="28"/>
                <w:szCs w:val="28"/>
                <w:lang w:val="en-US" w:eastAsia="zh-CN"/>
              </w:rPr>
              <w:t>。</w:t>
            </w:r>
          </w:p>
          <w:p w14:paraId="170B0596">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4.立柱两端需采用PP塑料一次性注塑成型胶套，底部为外包胶套，与地面接触部分高度须达到≥40mm,增强立柱底部涂层使用寿命</w:t>
            </w:r>
            <w:r>
              <w:rPr>
                <w:rFonts w:hint="eastAsia" w:ascii="Times New Roman" w:hAnsi="Times New Roman" w:eastAsia="仿宋_GB2312" w:cs="Times New Roman"/>
                <w:b w:val="0"/>
                <w:bCs/>
                <w:caps/>
                <w:color w:val="auto"/>
                <w:kern w:val="0"/>
                <w:sz w:val="28"/>
                <w:szCs w:val="28"/>
                <w:lang w:val="en-US" w:eastAsia="zh-CN"/>
              </w:rPr>
              <w:t>。</w:t>
            </w:r>
          </w:p>
        </w:tc>
      </w:tr>
      <w:tr w14:paraId="50B67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continue"/>
            <w:noWrap w:val="0"/>
            <w:vAlign w:val="top"/>
          </w:tcPr>
          <w:p w14:paraId="2A1BE06F">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71B64609">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50C9480B">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横梁</w:t>
            </w:r>
          </w:p>
        </w:tc>
        <w:tc>
          <w:tcPr>
            <w:tcW w:w="7690" w:type="dxa"/>
            <w:noWrap w:val="0"/>
            <w:vAlign w:val="center"/>
          </w:tcPr>
          <w:p w14:paraId="6206AEA2">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1.采用截面规格周长≥280mm优质冷轧钢板闭口型材</w:t>
            </w:r>
            <w:r>
              <w:rPr>
                <w:rFonts w:hint="eastAsia" w:ascii="Times New Roman" w:hAnsi="Times New Roman" w:eastAsia="仿宋_GB2312" w:cs="Times New Roman"/>
                <w:b w:val="0"/>
                <w:bCs/>
                <w:caps/>
                <w:color w:val="auto"/>
                <w:kern w:val="0"/>
                <w:sz w:val="28"/>
                <w:szCs w:val="28"/>
                <w:lang w:val="en-US" w:eastAsia="zh-CN"/>
              </w:rPr>
              <w:t>。</w:t>
            </w:r>
          </w:p>
          <w:p w14:paraId="22183682">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2.冷轧钢板材料（未经后续处理工艺的裸料，如镀锌、涂装前）壁厚≥1.2mm，加强筋≥4条</w:t>
            </w:r>
            <w:r>
              <w:rPr>
                <w:rFonts w:hint="eastAsia" w:ascii="Times New Roman" w:hAnsi="Times New Roman" w:eastAsia="仿宋_GB2312" w:cs="Times New Roman"/>
                <w:b w:val="0"/>
                <w:bCs/>
                <w:caps/>
                <w:color w:val="auto"/>
                <w:kern w:val="0"/>
                <w:sz w:val="28"/>
                <w:szCs w:val="28"/>
                <w:lang w:val="en-US" w:eastAsia="zh-CN"/>
              </w:rPr>
              <w:t>。</w:t>
            </w:r>
          </w:p>
          <w:p w14:paraId="3AB00C3C">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3.外侧横梁外表面凸型弧面设计，整体设计转角圆润，防止碰伤</w:t>
            </w:r>
            <w:r>
              <w:rPr>
                <w:rFonts w:hint="eastAsia" w:ascii="Times New Roman" w:hAnsi="Times New Roman" w:eastAsia="仿宋_GB2312" w:cs="Times New Roman"/>
                <w:b w:val="0"/>
                <w:bCs/>
                <w:caps/>
                <w:color w:val="auto"/>
                <w:kern w:val="0"/>
                <w:sz w:val="28"/>
                <w:szCs w:val="28"/>
                <w:lang w:val="en-US" w:eastAsia="zh-CN"/>
              </w:rPr>
              <w:t>。</w:t>
            </w:r>
          </w:p>
          <w:p w14:paraId="4FA89191">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4.外侧横梁底端加装防撞条，采优质塑胶材料，外软内硬，免粘胶、免紧固件，依靠自身应力紧密牢固贴合外侧横梁底端，不松动，不脱落，起到人体发生碰撞后的安全缓冲保护作用。环保无毒性，耐热抗老化。</w:t>
            </w:r>
          </w:p>
          <w:p w14:paraId="3547F53B">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5.横梁内侧分别有梯形孔位用于安装床撑。</w:t>
            </w:r>
          </w:p>
        </w:tc>
      </w:tr>
      <w:tr w14:paraId="5FE10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continue"/>
            <w:noWrap w:val="0"/>
            <w:vAlign w:val="top"/>
          </w:tcPr>
          <w:p w14:paraId="53B9A8D5">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5F595316">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6F3995E2">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床头护栏</w:t>
            </w:r>
          </w:p>
        </w:tc>
        <w:tc>
          <w:tcPr>
            <w:tcW w:w="7690" w:type="dxa"/>
            <w:noWrap w:val="0"/>
            <w:vAlign w:val="center"/>
          </w:tcPr>
          <w:p w14:paraId="75A605C4">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1.床头上部护栏管采用≥30mm×20mm×1.2mm的优质钢管</w:t>
            </w:r>
            <w:r>
              <w:rPr>
                <w:rFonts w:hint="eastAsia" w:ascii="Times New Roman" w:hAnsi="Times New Roman" w:eastAsia="仿宋_GB2312" w:cs="Times New Roman"/>
                <w:b w:val="0"/>
                <w:bCs/>
                <w:caps/>
                <w:color w:val="auto"/>
                <w:kern w:val="0"/>
                <w:sz w:val="28"/>
                <w:szCs w:val="28"/>
                <w:lang w:val="en-US" w:eastAsia="zh-CN"/>
              </w:rPr>
              <w:t>。</w:t>
            </w:r>
          </w:p>
          <w:p w14:paraId="7076FAE4">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2.床头下部短横梁采用≥30mm×50mm×1.2mm的优质钢管</w:t>
            </w:r>
            <w:r>
              <w:rPr>
                <w:rFonts w:hint="eastAsia" w:ascii="Times New Roman" w:hAnsi="Times New Roman" w:eastAsia="仿宋_GB2312" w:cs="Times New Roman"/>
                <w:b w:val="0"/>
                <w:bCs/>
                <w:caps/>
                <w:color w:val="auto"/>
                <w:kern w:val="0"/>
                <w:sz w:val="28"/>
                <w:szCs w:val="28"/>
                <w:lang w:val="en-US" w:eastAsia="zh-CN"/>
              </w:rPr>
              <w:t>。</w:t>
            </w:r>
          </w:p>
          <w:p w14:paraId="5841021F">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3.钢管材料（未经后续处理工艺的裸料，如镀锌、涂装前）壁厚≥1.2mm</w:t>
            </w:r>
            <w:r>
              <w:rPr>
                <w:rFonts w:hint="eastAsia" w:ascii="Times New Roman" w:hAnsi="Times New Roman" w:eastAsia="仿宋_GB2312" w:cs="Times New Roman"/>
                <w:b w:val="0"/>
                <w:bCs/>
                <w:caps/>
                <w:color w:val="auto"/>
                <w:kern w:val="0"/>
                <w:sz w:val="28"/>
                <w:szCs w:val="28"/>
                <w:lang w:val="en-US" w:eastAsia="zh-CN"/>
              </w:rPr>
              <w:t>。</w:t>
            </w:r>
          </w:p>
          <w:p w14:paraId="22D352DC">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4.立柱与护栏管采用内挂式连接方式，榫插挂件和焊口均隐藏无外露，防止造成人身刮伤</w:t>
            </w:r>
            <w:r>
              <w:rPr>
                <w:rFonts w:hint="eastAsia" w:ascii="Times New Roman" w:hAnsi="Times New Roman" w:eastAsia="仿宋_GB2312" w:cs="Times New Roman"/>
                <w:b w:val="0"/>
                <w:bCs/>
                <w:caps/>
                <w:color w:val="auto"/>
                <w:kern w:val="0"/>
                <w:sz w:val="28"/>
                <w:szCs w:val="28"/>
                <w:lang w:val="en-US" w:eastAsia="zh-CN"/>
              </w:rPr>
              <w:t>。</w:t>
            </w:r>
          </w:p>
          <w:p w14:paraId="50F41238">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5.床头护栏成型高度≥330mm(不含靠背板)</w:t>
            </w:r>
            <w:r>
              <w:rPr>
                <w:rFonts w:hint="eastAsia" w:ascii="Times New Roman" w:hAnsi="Times New Roman" w:eastAsia="仿宋_GB2312" w:cs="Times New Roman"/>
                <w:b w:val="0"/>
                <w:bCs/>
                <w:caps/>
                <w:color w:val="auto"/>
                <w:kern w:val="0"/>
                <w:sz w:val="28"/>
                <w:szCs w:val="28"/>
                <w:lang w:val="en-US" w:eastAsia="zh-CN"/>
              </w:rPr>
              <w:t>。</w:t>
            </w:r>
          </w:p>
          <w:p w14:paraId="6FFDDA9A">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6.每床铺床头需加装挡板。档板</w:t>
            </w:r>
            <w:r>
              <w:rPr>
                <w:rFonts w:hint="default" w:ascii="Times New Roman" w:hAnsi="Times New Roman" w:eastAsia="仿宋_GB2312" w:cs="Times New Roman"/>
                <w:b w:val="0"/>
                <w:bCs/>
                <w:caps/>
                <w:color w:val="auto"/>
                <w:kern w:val="0"/>
                <w:sz w:val="28"/>
                <w:szCs w:val="28"/>
                <w:highlight w:val="none"/>
                <w:lang w:val="en-US" w:eastAsia="zh-CN"/>
              </w:rPr>
              <w:t>采用E0级及以上三聚氰</w:t>
            </w:r>
            <w:r>
              <w:rPr>
                <w:rFonts w:hint="default" w:ascii="Times New Roman" w:hAnsi="Times New Roman" w:eastAsia="仿宋_GB2312" w:cs="Times New Roman"/>
                <w:b w:val="0"/>
                <w:bCs/>
                <w:caps/>
                <w:color w:val="auto"/>
                <w:kern w:val="0"/>
                <w:sz w:val="28"/>
                <w:szCs w:val="28"/>
                <w:lang w:val="en-US" w:eastAsia="zh-CN"/>
              </w:rPr>
              <w:t>胺饰面实木颗粒板，厚度≥15mm，甲醛释放量符合国家标准，四周PVC封边条热熔封边</w:t>
            </w:r>
            <w:r>
              <w:rPr>
                <w:rFonts w:hint="eastAsia" w:ascii="Times New Roman" w:hAnsi="Times New Roman" w:eastAsia="仿宋_GB2312" w:cs="Times New Roman"/>
                <w:b w:val="0"/>
                <w:bCs/>
                <w:caps/>
                <w:color w:val="auto"/>
                <w:kern w:val="0"/>
                <w:sz w:val="28"/>
                <w:szCs w:val="28"/>
                <w:lang w:val="en-US" w:eastAsia="zh-CN"/>
              </w:rPr>
              <w:t>。</w:t>
            </w:r>
          </w:p>
          <w:p w14:paraId="5C959B19">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7.护栏管上安装中空吹塑床头靠背板，床头靠背板尺寸为≥530mm×300mm×30mm，采用ABS工程塑料中空吹塑技术一次成型，床头靠背板安装后使整个床头护栏高度达到≥530mmm，床头靠背板前部采用弧形设计符合人体工程学。</w:t>
            </w:r>
          </w:p>
        </w:tc>
      </w:tr>
      <w:tr w14:paraId="71D6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continue"/>
            <w:noWrap w:val="0"/>
            <w:vAlign w:val="top"/>
          </w:tcPr>
          <w:p w14:paraId="23E79A0C">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078623D4">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070AF0C0">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床撑</w:t>
            </w:r>
          </w:p>
        </w:tc>
        <w:tc>
          <w:tcPr>
            <w:tcW w:w="7690" w:type="dxa"/>
            <w:noWrap w:val="0"/>
            <w:vAlign w:val="center"/>
          </w:tcPr>
          <w:p w14:paraId="3B997177">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lang w:val="en-US" w:eastAsia="zh-CN"/>
              </w:rPr>
              <w:t>1.采用优质冷轧钢板闭口型材，截面≥</w:t>
            </w:r>
            <w:r>
              <w:rPr>
                <w:rFonts w:hint="default" w:ascii="Times New Roman" w:hAnsi="Times New Roman" w:eastAsia="仿宋_GB2312" w:cs="Times New Roman"/>
                <w:b w:val="0"/>
                <w:bCs/>
                <w:caps/>
                <w:color w:val="auto"/>
                <w:kern w:val="0"/>
                <w:sz w:val="28"/>
                <w:szCs w:val="28"/>
                <w:highlight w:val="none"/>
                <w:lang w:val="en-US" w:eastAsia="zh-CN"/>
              </w:rPr>
              <w:t>宽40 mm×高40 mm的圆梯形管</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圆梯形管横截面参考图：</w:t>
            </w:r>
            <w:r>
              <w:rPr>
                <w:rFonts w:hint="default" w:ascii="Times New Roman" w:hAnsi="Times New Roman" w:eastAsia="仿宋_GB2312" w:cs="Times New Roman"/>
                <w:b w:val="0"/>
                <w:bCs/>
                <w:caps/>
                <w:color w:val="auto"/>
                <w:kern w:val="0"/>
                <w:sz w:val="28"/>
                <w:szCs w:val="28"/>
                <w:highlight w:val="none"/>
                <w:lang w:val="en-US" w:eastAsia="zh-CN"/>
              </w:rPr>
              <w:drawing>
                <wp:inline distT="0" distB="0" distL="114300" distR="114300">
                  <wp:extent cx="843280" cy="840740"/>
                  <wp:effectExtent l="0" t="0" r="13970" b="16510"/>
                  <wp:docPr id="3" name="图片 3" descr="7c8b76527716e91a44907ea32b478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8b76527716e91a44907ea32b478d4"/>
                          <pic:cNvPicPr>
                            <a:picLocks noChangeAspect="1"/>
                          </pic:cNvPicPr>
                        </pic:nvPicPr>
                        <pic:blipFill>
                          <a:blip r:embed="rId14"/>
                          <a:stretch>
                            <a:fillRect/>
                          </a:stretch>
                        </pic:blipFill>
                        <pic:spPr>
                          <a:xfrm>
                            <a:off x="0" y="0"/>
                            <a:ext cx="843280" cy="840740"/>
                          </a:xfrm>
                          <a:prstGeom prst="rect">
                            <a:avLst/>
                          </a:prstGeom>
                          <a:noFill/>
                          <a:ln>
                            <a:noFill/>
                          </a:ln>
                        </pic:spPr>
                      </pic:pic>
                    </a:graphicData>
                  </a:graphic>
                </wp:inline>
              </w:drawing>
            </w:r>
          </w:p>
          <w:p w14:paraId="7FD4689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2.冷轧钢板材料（未经后续处理工艺的裸料，如镀锌、涂装前）壁厚≥1.2mm</w:t>
            </w:r>
            <w:r>
              <w:rPr>
                <w:rFonts w:hint="eastAsia" w:ascii="Times New Roman" w:hAnsi="Times New Roman" w:eastAsia="仿宋_GB2312" w:cs="Times New Roman"/>
                <w:b w:val="0"/>
                <w:bCs/>
                <w:caps/>
                <w:color w:val="auto"/>
                <w:kern w:val="0"/>
                <w:sz w:val="28"/>
                <w:szCs w:val="28"/>
                <w:lang w:val="en-US" w:eastAsia="zh-CN"/>
              </w:rPr>
              <w:t>。</w:t>
            </w:r>
          </w:p>
          <w:p w14:paraId="18BF9540">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3.床撑数量≥6根，均匀分布，两端插入横梁内并配置ABS防退卡件，保证床撑与横梁结合紧密、不晃动无噪音。</w:t>
            </w:r>
          </w:p>
        </w:tc>
      </w:tr>
      <w:tr w14:paraId="3D966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continue"/>
            <w:noWrap w:val="0"/>
            <w:vAlign w:val="top"/>
          </w:tcPr>
          <w:p w14:paraId="7EFE2078">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5A9637E4">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14177AA9">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榫插挂件</w:t>
            </w:r>
          </w:p>
        </w:tc>
        <w:tc>
          <w:tcPr>
            <w:tcW w:w="7690" w:type="dxa"/>
            <w:noWrap w:val="0"/>
            <w:vAlign w:val="center"/>
          </w:tcPr>
          <w:p w14:paraId="55291CE0">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1.外平面展开≥150mm×42mm的优质冷轧钢板</w:t>
            </w:r>
            <w:r>
              <w:rPr>
                <w:rFonts w:hint="eastAsia" w:ascii="Times New Roman" w:hAnsi="Times New Roman" w:eastAsia="仿宋_GB2312" w:cs="Times New Roman"/>
                <w:b w:val="0"/>
                <w:bCs/>
                <w:caps/>
                <w:color w:val="auto"/>
                <w:kern w:val="0"/>
                <w:sz w:val="28"/>
                <w:szCs w:val="28"/>
                <w:lang w:val="en-US" w:eastAsia="zh-CN"/>
              </w:rPr>
              <w:t>。</w:t>
            </w:r>
          </w:p>
          <w:p w14:paraId="69DDD711">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2.冷轧钢板材料（未经后续处理工艺的裸料，如镀锌、涂装前）壁厚≥2.0mm</w:t>
            </w:r>
            <w:r>
              <w:rPr>
                <w:rFonts w:hint="eastAsia" w:ascii="Times New Roman" w:hAnsi="Times New Roman" w:eastAsia="仿宋_GB2312" w:cs="Times New Roman"/>
                <w:b w:val="0"/>
                <w:bCs/>
                <w:caps/>
                <w:color w:val="auto"/>
                <w:kern w:val="0"/>
                <w:sz w:val="28"/>
                <w:szCs w:val="28"/>
                <w:lang w:val="en-US" w:eastAsia="zh-CN"/>
              </w:rPr>
              <w:t>。</w:t>
            </w:r>
          </w:p>
          <w:p w14:paraId="0A442971">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3.榫插挂件贴合床立柱，连接件不外露，避免挂伤学生</w:t>
            </w:r>
            <w:r>
              <w:rPr>
                <w:rFonts w:hint="eastAsia" w:ascii="Times New Roman" w:hAnsi="Times New Roman" w:eastAsia="仿宋_GB2312" w:cs="Times New Roman"/>
                <w:b w:val="0"/>
                <w:bCs/>
                <w:caps/>
                <w:color w:val="auto"/>
                <w:kern w:val="0"/>
                <w:sz w:val="28"/>
                <w:szCs w:val="28"/>
                <w:lang w:val="en-US" w:eastAsia="zh-CN"/>
              </w:rPr>
              <w:t>。</w:t>
            </w:r>
          </w:p>
        </w:tc>
      </w:tr>
      <w:tr w14:paraId="00DDD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continue"/>
            <w:noWrap w:val="0"/>
            <w:vAlign w:val="top"/>
          </w:tcPr>
          <w:p w14:paraId="26BDA69F">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1877D9A0">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43A27683">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床前护栏</w:t>
            </w:r>
          </w:p>
        </w:tc>
        <w:tc>
          <w:tcPr>
            <w:tcW w:w="7690" w:type="dxa"/>
            <w:noWrap w:val="0"/>
            <w:vAlign w:val="center"/>
          </w:tcPr>
          <w:p w14:paraId="14D450B9">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1.护栏高度≥350mm，长度≥800mm，边管采用≥25mm x25mm优质钢管，裸料壁厚≥1.2mm。</w:t>
            </w:r>
          </w:p>
          <w:p w14:paraId="71F0CEB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2.挡板采用祼板厚度≥1.2m</w:t>
            </w:r>
            <w:r>
              <w:rPr>
                <w:rFonts w:hint="default" w:ascii="Times New Roman" w:hAnsi="Times New Roman" w:eastAsia="仿宋_GB2312" w:cs="Times New Roman"/>
                <w:b w:val="0"/>
                <w:bCs/>
                <w:caps/>
                <w:color w:val="auto"/>
                <w:kern w:val="0"/>
                <w:sz w:val="28"/>
                <w:szCs w:val="28"/>
                <w:highlight w:val="none"/>
                <w:lang w:val="en-US" w:eastAsia="zh-CN"/>
              </w:rPr>
              <w:t>m冷轧钢板冲压焊接成型，背</w:t>
            </w:r>
            <w:r>
              <w:rPr>
                <w:rFonts w:hint="default" w:ascii="Times New Roman" w:hAnsi="Times New Roman" w:eastAsia="仿宋_GB2312" w:cs="Times New Roman"/>
                <w:b w:val="0"/>
                <w:bCs/>
                <w:caps/>
                <w:color w:val="auto"/>
                <w:kern w:val="0"/>
                <w:sz w:val="28"/>
                <w:szCs w:val="28"/>
                <w:lang w:val="en-US" w:eastAsia="zh-CN"/>
              </w:rPr>
              <w:t>部带收纳盒。</w:t>
            </w:r>
          </w:p>
          <w:p w14:paraId="742BDCE7">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3.木质挡板需复合甲醛释放量符合国家标准，四周PVC封边条热熔封边。</w:t>
            </w:r>
          </w:p>
        </w:tc>
      </w:tr>
      <w:tr w14:paraId="1AA0F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continue"/>
            <w:noWrap w:val="0"/>
            <w:vAlign w:val="top"/>
          </w:tcPr>
          <w:p w14:paraId="398856AF">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2470999D">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29B32AD2">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highlight w:val="none"/>
                <w:lang w:val="en-US" w:eastAsia="zh-CN"/>
              </w:rPr>
              <w:t>储物楼梯</w:t>
            </w:r>
          </w:p>
        </w:tc>
        <w:tc>
          <w:tcPr>
            <w:tcW w:w="7690" w:type="dxa"/>
            <w:noWrap w:val="0"/>
            <w:vAlign w:val="center"/>
          </w:tcPr>
          <w:p w14:paraId="4A88479C">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b w:val="0"/>
                <w:bCs/>
                <w:caps/>
                <w:color w:val="auto"/>
                <w:kern w:val="0"/>
                <w:sz w:val="28"/>
                <w:szCs w:val="28"/>
                <w:highlight w:val="none"/>
                <w:lang w:val="en-US" w:eastAsia="zh-CN"/>
              </w:rPr>
              <w:t>1.四步四柜设计，柜门采用≥0.7mm厚优质冷轧钢板，上开门设计</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踏板壁厚≥2.0mm优质冷轧钢板，成型尺寸≥500mm×200mm</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楼梯支架采用≥25mm×25mm的方管焊接而成，裸料壁厚≥1.2mm</w:t>
            </w:r>
            <w:r>
              <w:rPr>
                <w:rFonts w:hint="eastAsia" w:ascii="Times New Roman" w:hAnsi="Times New Roman" w:eastAsia="仿宋_GB2312" w:cs="Times New Roman"/>
                <w:b w:val="0"/>
                <w:bCs/>
                <w:caps/>
                <w:color w:val="auto"/>
                <w:kern w:val="0"/>
                <w:sz w:val="28"/>
                <w:szCs w:val="28"/>
                <w:highlight w:val="none"/>
                <w:lang w:val="en-US" w:eastAsia="zh-CN"/>
              </w:rPr>
              <w:t>。</w:t>
            </w:r>
          </w:p>
          <w:p w14:paraId="132F20A3">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b w:val="0"/>
                <w:bCs/>
                <w:caps/>
                <w:color w:val="auto"/>
                <w:kern w:val="0"/>
                <w:sz w:val="28"/>
                <w:szCs w:val="28"/>
                <w:highlight w:val="none"/>
                <w:lang w:val="en-US" w:eastAsia="zh-CN"/>
              </w:rPr>
              <w:t>2</w:t>
            </w:r>
            <w:r>
              <w:rPr>
                <w:rFonts w:hint="default" w:ascii="Times New Roman" w:hAnsi="Times New Roman" w:eastAsia="仿宋_GB2312" w:cs="Times New Roman"/>
                <w:b w:val="0"/>
                <w:bCs/>
                <w:caps/>
                <w:color w:val="auto"/>
                <w:kern w:val="0"/>
                <w:sz w:val="28"/>
                <w:szCs w:val="28"/>
                <w:highlight w:val="none"/>
                <w:lang w:val="en-US" w:eastAsia="zh-CN"/>
              </w:rPr>
              <w:t>.前圆边处理，踏板上方≥4条压型筋加固</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自带凹槽，镶嵌ABS夜光塑料防滑块，起到防滑作用，防止学生滑倒</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b w:val="0"/>
                <w:bCs/>
                <w:caps/>
                <w:color w:val="auto"/>
                <w:kern w:val="0"/>
                <w:sz w:val="28"/>
                <w:szCs w:val="28"/>
                <w:highlight w:val="none"/>
                <w:lang w:val="en-US" w:eastAsia="zh-CN"/>
              </w:rPr>
              <w:t>踏板两侧组装后与踏板平齐，防止磕绊。</w:t>
            </w:r>
          </w:p>
          <w:p w14:paraId="3E9117D5">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b w:val="0"/>
                <w:bCs/>
                <w:caps/>
                <w:color w:val="auto"/>
                <w:kern w:val="0"/>
                <w:sz w:val="28"/>
                <w:szCs w:val="28"/>
                <w:highlight w:val="none"/>
                <w:lang w:val="en-US" w:eastAsia="zh-CN"/>
              </w:rPr>
              <w:t>3.</w:t>
            </w:r>
            <w:r>
              <w:rPr>
                <w:rFonts w:hint="default" w:ascii="Times New Roman" w:hAnsi="Times New Roman" w:eastAsia="仿宋_GB2312" w:cs="Times New Roman"/>
                <w:b w:val="0"/>
                <w:bCs/>
                <w:caps/>
                <w:color w:val="auto"/>
                <w:kern w:val="0"/>
                <w:sz w:val="28"/>
                <w:szCs w:val="28"/>
                <w:highlight w:val="none"/>
                <w:lang w:val="en-US" w:eastAsia="zh-CN"/>
              </w:rPr>
              <w:t>储物楼梯金属件符合现行相关国家标准</w:t>
            </w:r>
            <w:r>
              <w:rPr>
                <w:rFonts w:hint="eastAsia" w:ascii="Times New Roman" w:hAnsi="Times New Roman" w:eastAsia="仿宋_GB2312" w:cs="Times New Roman"/>
                <w:b w:val="0"/>
                <w:bCs/>
                <w:caps/>
                <w:color w:val="auto"/>
                <w:kern w:val="0"/>
                <w:sz w:val="28"/>
                <w:szCs w:val="28"/>
                <w:highlight w:val="none"/>
                <w:lang w:val="en-US" w:eastAsia="zh-CN"/>
              </w:rPr>
              <w:t>，检测内容包括：</w:t>
            </w:r>
            <w:r>
              <w:rPr>
                <w:rFonts w:hint="default" w:ascii="Times New Roman" w:hAnsi="Times New Roman" w:eastAsia="仿宋_GB2312" w:cs="Times New Roman"/>
                <w:color w:val="auto"/>
                <w:kern w:val="0"/>
                <w:sz w:val="28"/>
                <w:szCs w:val="28"/>
                <w:highlight w:val="none"/>
                <w:lang w:val="en-US" w:eastAsia="zh-CN"/>
              </w:rPr>
              <w:t>金属件外观性能</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金属涂层理化性能</w:t>
            </w:r>
            <w:r>
              <w:rPr>
                <w:rFonts w:hint="eastAsia"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乙酸盐雾试验100h大于9级</w:t>
            </w:r>
            <w:r>
              <w:rPr>
                <w:rFonts w:hint="eastAsia" w:ascii="Times New Roman" w:hAnsi="Times New Roman" w:eastAsia="仿宋_GB2312" w:cs="Times New Roman"/>
                <w:b w:val="0"/>
                <w:bCs/>
                <w:caps/>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CN"/>
              </w:rPr>
              <w:t>提供</w:t>
            </w:r>
            <w:r>
              <w:rPr>
                <w:rFonts w:hint="eastAsia" w:ascii="Times New Roman" w:hAnsi="Times New Roman" w:eastAsia="仿宋_GB2312" w:cs="Times New Roman"/>
                <w:color w:val="auto"/>
                <w:kern w:val="0"/>
                <w:sz w:val="28"/>
                <w:szCs w:val="28"/>
                <w:highlight w:val="none"/>
                <w:lang w:val="en-US" w:eastAsia="zh-CN"/>
              </w:rPr>
              <w:t>CMA</w:t>
            </w:r>
            <w:r>
              <w:rPr>
                <w:rFonts w:hint="default" w:ascii="Times New Roman" w:hAnsi="Times New Roman" w:eastAsia="仿宋_GB2312" w:cs="Times New Roman"/>
                <w:color w:val="auto"/>
                <w:kern w:val="0"/>
                <w:sz w:val="28"/>
                <w:szCs w:val="28"/>
                <w:highlight w:val="none"/>
                <w:lang w:val="en-US" w:eastAsia="zh-CN"/>
              </w:rPr>
              <w:t>检测报告</w:t>
            </w:r>
            <w:r>
              <w:rPr>
                <w:rFonts w:hint="eastAsia" w:ascii="Times New Roman" w:hAnsi="Times New Roman" w:eastAsia="仿宋_GB2312" w:cs="Times New Roman"/>
                <w:b w:val="0"/>
                <w:bCs/>
                <w:caps/>
                <w:color w:val="auto"/>
                <w:kern w:val="0"/>
                <w:sz w:val="28"/>
                <w:szCs w:val="28"/>
                <w:highlight w:val="none"/>
                <w:lang w:val="en-US" w:eastAsia="zh-CN"/>
              </w:rPr>
              <w:t>）。</w:t>
            </w:r>
          </w:p>
        </w:tc>
      </w:tr>
      <w:tr w14:paraId="04C16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0" w:type="dxa"/>
            <w:vMerge w:val="continue"/>
            <w:noWrap w:val="0"/>
            <w:vAlign w:val="top"/>
          </w:tcPr>
          <w:p w14:paraId="7B7CE686">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3BC76095">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50EC232A">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顶部拉杆</w:t>
            </w:r>
          </w:p>
        </w:tc>
        <w:tc>
          <w:tcPr>
            <w:tcW w:w="7690" w:type="dxa"/>
            <w:noWrap w:val="0"/>
            <w:vAlign w:val="center"/>
          </w:tcPr>
          <w:p w14:paraId="1BD43361">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1.采用规格≥20mm×40mm的优质冷轧钢管</w:t>
            </w:r>
            <w:r>
              <w:rPr>
                <w:rFonts w:hint="eastAsia" w:ascii="Times New Roman" w:hAnsi="Times New Roman" w:eastAsia="仿宋_GB2312" w:cs="Times New Roman"/>
                <w:b w:val="0"/>
                <w:bCs/>
                <w:caps/>
                <w:color w:val="auto"/>
                <w:kern w:val="0"/>
                <w:sz w:val="28"/>
                <w:szCs w:val="28"/>
                <w:lang w:val="en-US" w:eastAsia="zh-CN"/>
              </w:rPr>
              <w:t>。</w:t>
            </w:r>
          </w:p>
          <w:p w14:paraId="78554A94">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2.材料壁厚≥1.2mm</w:t>
            </w:r>
            <w:r>
              <w:rPr>
                <w:rFonts w:hint="eastAsia" w:ascii="Times New Roman" w:hAnsi="Times New Roman" w:eastAsia="仿宋_GB2312" w:cs="Times New Roman"/>
                <w:b w:val="0"/>
                <w:bCs/>
                <w:caps/>
                <w:color w:val="auto"/>
                <w:kern w:val="0"/>
                <w:sz w:val="28"/>
                <w:szCs w:val="28"/>
                <w:lang w:val="en-US" w:eastAsia="zh-CN"/>
              </w:rPr>
              <w:t>。</w:t>
            </w:r>
          </w:p>
          <w:p w14:paraId="18CA7120">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3.钢管两端通立柱连接，结合紧密，不晃动，无噪音。</w:t>
            </w:r>
          </w:p>
          <w:p w14:paraId="678A7248">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4.每床铺内侧顶部设计护板，护板高≥200mm，厚度≥15mm，安装不少于三个不锈钢衣帽钩。</w:t>
            </w:r>
          </w:p>
          <w:p w14:paraId="0F21174B">
            <w:pPr>
              <w:spacing w:before="120" w:after="120"/>
              <w:outlineLvl w:val="2"/>
              <w:rPr>
                <w:rFonts w:hint="default"/>
                <w:lang w:val="en-US" w:eastAsia="zh-CN"/>
              </w:rPr>
            </w:pPr>
            <w:r>
              <w:rPr>
                <w:rFonts w:hint="default" w:ascii="Times New Roman" w:hAnsi="Times New Roman" w:eastAsia="仿宋_GB2312" w:cs="Times New Roman"/>
                <w:b w:val="0"/>
                <w:bCs/>
                <w:caps/>
                <w:color w:val="auto"/>
                <w:kern w:val="0"/>
                <w:sz w:val="28"/>
                <w:szCs w:val="28"/>
                <w:lang w:val="en-US" w:eastAsia="zh-CN"/>
              </w:rPr>
              <w:t>5.护板采</w:t>
            </w:r>
            <w:r>
              <w:rPr>
                <w:rFonts w:hint="default" w:ascii="Times New Roman" w:hAnsi="Times New Roman" w:eastAsia="仿宋_GB2312" w:cs="Times New Roman"/>
                <w:b w:val="0"/>
                <w:bCs/>
                <w:caps/>
                <w:color w:val="auto"/>
                <w:kern w:val="0"/>
                <w:sz w:val="28"/>
                <w:szCs w:val="28"/>
                <w:highlight w:val="none"/>
                <w:lang w:val="en-US" w:eastAsia="zh-CN"/>
              </w:rPr>
              <w:t>用E0级及以上级</w:t>
            </w:r>
            <w:r>
              <w:rPr>
                <w:rFonts w:hint="default" w:ascii="Times New Roman" w:hAnsi="Times New Roman" w:eastAsia="仿宋_GB2312" w:cs="Times New Roman"/>
                <w:b w:val="0"/>
                <w:bCs/>
                <w:caps/>
                <w:color w:val="auto"/>
                <w:kern w:val="0"/>
                <w:sz w:val="28"/>
                <w:szCs w:val="28"/>
                <w:lang w:val="en-US" w:eastAsia="zh-CN"/>
              </w:rPr>
              <w:t>三聚氰胺饰面实木颗粒板，厚度≥15mm，甲醛释放量符合国家标准，四周PVC封边条热熔封边</w:t>
            </w:r>
            <w:r>
              <w:rPr>
                <w:rFonts w:hint="eastAsia" w:ascii="Times New Roman" w:hAnsi="Times New Roman" w:eastAsia="仿宋_GB2312" w:cs="Times New Roman"/>
                <w:b w:val="0"/>
                <w:bCs/>
                <w:caps/>
                <w:color w:val="auto"/>
                <w:kern w:val="0"/>
                <w:sz w:val="28"/>
                <w:szCs w:val="28"/>
                <w:lang w:val="en-US" w:eastAsia="zh-CN"/>
              </w:rPr>
              <w:t>。</w:t>
            </w:r>
          </w:p>
        </w:tc>
      </w:tr>
      <w:tr w14:paraId="24D25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continue"/>
            <w:noWrap w:val="0"/>
            <w:vAlign w:val="top"/>
          </w:tcPr>
          <w:p w14:paraId="53417309">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4E839C19">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22E184E4">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床板</w:t>
            </w:r>
          </w:p>
        </w:tc>
        <w:tc>
          <w:tcPr>
            <w:tcW w:w="7690" w:type="dxa"/>
            <w:noWrap w:val="0"/>
            <w:vAlign w:val="center"/>
          </w:tcPr>
          <w:p w14:paraId="37228A8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1.</w:t>
            </w:r>
            <w:r>
              <w:rPr>
                <w:rFonts w:hint="default" w:ascii="Times New Roman" w:hAnsi="Times New Roman" w:eastAsia="仿宋_GB2312" w:cs="Times New Roman"/>
                <w:b w:val="0"/>
                <w:bCs/>
                <w:caps/>
                <w:color w:val="auto"/>
                <w:kern w:val="0"/>
                <w:sz w:val="28"/>
                <w:szCs w:val="28"/>
                <w:lang w:val="en-US" w:eastAsia="zh-CN"/>
              </w:rPr>
              <w:t>采用优质松木或杉木板条，四面刨光，经过烘干除虫处理</w:t>
            </w:r>
            <w:r>
              <w:rPr>
                <w:rFonts w:hint="eastAsia" w:ascii="Times New Roman" w:hAnsi="Times New Roman" w:eastAsia="仿宋_GB2312" w:cs="Times New Roman"/>
                <w:b w:val="0"/>
                <w:bCs/>
                <w:caps/>
                <w:color w:val="auto"/>
                <w:kern w:val="0"/>
                <w:sz w:val="28"/>
                <w:szCs w:val="28"/>
                <w:lang w:val="en-US" w:eastAsia="zh-CN"/>
              </w:rPr>
              <w:t>。</w:t>
            </w:r>
          </w:p>
          <w:p w14:paraId="7039DD61">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2.</w:t>
            </w:r>
            <w:r>
              <w:rPr>
                <w:rFonts w:hint="default" w:ascii="Times New Roman" w:hAnsi="Times New Roman" w:eastAsia="仿宋_GB2312" w:cs="Times New Roman"/>
                <w:b w:val="0"/>
                <w:bCs/>
                <w:caps/>
                <w:color w:val="auto"/>
                <w:kern w:val="0"/>
                <w:sz w:val="28"/>
                <w:szCs w:val="28"/>
                <w:lang w:val="en-US" w:eastAsia="zh-CN"/>
              </w:rPr>
              <w:t>木板厚度≥15mm，底部横撑≥4根，采用≥25mmx35mm 木条，表面刨光、无毛刺，每根横撑与床板用自攻螺丝固定；尺寸按床架内空间大小制作，安装后与横梁平齐。应与床配套。</w:t>
            </w:r>
          </w:p>
          <w:p w14:paraId="5D7CA871">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3</w:t>
            </w:r>
            <w:r>
              <w:rPr>
                <w:rFonts w:hint="default" w:ascii="Times New Roman" w:hAnsi="Times New Roman" w:eastAsia="仿宋_GB2312" w:cs="Times New Roman"/>
                <w:b w:val="0"/>
                <w:bCs/>
                <w:caps/>
                <w:color w:val="auto"/>
                <w:kern w:val="0"/>
                <w:sz w:val="28"/>
                <w:szCs w:val="28"/>
                <w:lang w:val="en-US" w:eastAsia="zh-CN"/>
              </w:rPr>
              <w:t>.整体床板无板皮、无发霉、无烂疤等影响质量的缺陷</w:t>
            </w:r>
            <w:r>
              <w:rPr>
                <w:rFonts w:hint="eastAsia" w:ascii="Times New Roman" w:hAnsi="Times New Roman" w:eastAsia="仿宋_GB2312" w:cs="Times New Roman"/>
                <w:b w:val="0"/>
                <w:bCs/>
                <w:caps/>
                <w:color w:val="auto"/>
                <w:kern w:val="0"/>
                <w:sz w:val="28"/>
                <w:szCs w:val="28"/>
                <w:lang w:val="en-US" w:eastAsia="zh-CN"/>
              </w:rPr>
              <w:t>。</w:t>
            </w:r>
          </w:p>
          <w:p w14:paraId="7E1394BB">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eastAsia" w:ascii="Times New Roman" w:hAnsi="Times New Roman" w:eastAsia="仿宋_GB2312" w:cs="Times New Roman"/>
                <w:b w:val="0"/>
                <w:bCs/>
                <w:caps/>
                <w:color w:val="auto"/>
                <w:kern w:val="0"/>
                <w:sz w:val="28"/>
                <w:szCs w:val="28"/>
                <w:lang w:val="en-US" w:eastAsia="zh-CN"/>
              </w:rPr>
              <w:t>4</w:t>
            </w:r>
            <w:r>
              <w:rPr>
                <w:rFonts w:hint="default" w:ascii="Times New Roman" w:hAnsi="Times New Roman" w:eastAsia="仿宋_GB2312" w:cs="Times New Roman"/>
                <w:b w:val="0"/>
                <w:bCs/>
                <w:caps/>
                <w:color w:val="auto"/>
                <w:kern w:val="0"/>
                <w:sz w:val="28"/>
                <w:szCs w:val="28"/>
                <w:lang w:val="en-US" w:eastAsia="zh-CN"/>
              </w:rPr>
              <w:t>.床板环保无异味，符合国家甲醛释放量标准。</w:t>
            </w:r>
          </w:p>
        </w:tc>
      </w:tr>
      <w:tr w14:paraId="75CEA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continue"/>
            <w:noWrap w:val="0"/>
            <w:vAlign w:val="top"/>
          </w:tcPr>
          <w:p w14:paraId="395DDDB2">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48E9CF1B">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55AD9C26">
            <w:pPr>
              <w:spacing w:before="120" w:after="120"/>
              <w:jc w:val="center"/>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床下鞋柜</w:t>
            </w:r>
          </w:p>
        </w:tc>
        <w:tc>
          <w:tcPr>
            <w:tcW w:w="7690" w:type="dxa"/>
            <w:noWrap w:val="0"/>
            <w:vAlign w:val="center"/>
          </w:tcPr>
          <w:p w14:paraId="587A963F">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1.采用裸料厚度≥0.7mm冷轧钢板制成的六门鞋柜</w:t>
            </w:r>
            <w:r>
              <w:rPr>
                <w:rFonts w:hint="eastAsia" w:ascii="Times New Roman" w:hAnsi="Times New Roman" w:eastAsia="仿宋_GB2312" w:cs="Times New Roman"/>
                <w:b w:val="0"/>
                <w:bCs/>
                <w:caps/>
                <w:color w:val="auto"/>
                <w:kern w:val="0"/>
                <w:sz w:val="28"/>
                <w:szCs w:val="28"/>
                <w:lang w:val="en-US" w:eastAsia="zh-CN"/>
              </w:rPr>
              <w:t>。</w:t>
            </w:r>
          </w:p>
          <w:p w14:paraId="28499F49">
            <w:pPr>
              <w:spacing w:before="120" w:after="120"/>
              <w:outlineLvl w:val="2"/>
              <w:rPr>
                <w:rFonts w:hint="default" w:ascii="Times New Roman" w:hAnsi="Times New Roman" w:eastAsia="仿宋_GB2312" w:cs="Times New Roman"/>
                <w:b w:val="0"/>
                <w:bCs/>
                <w:caps/>
                <w:color w:val="auto"/>
                <w:kern w:val="0"/>
                <w:sz w:val="28"/>
                <w:szCs w:val="28"/>
                <w:highlight w:val="none"/>
                <w:lang w:val="en-US" w:eastAsia="zh-CN"/>
              </w:rPr>
            </w:pPr>
            <w:r>
              <w:rPr>
                <w:rFonts w:hint="default" w:ascii="Times New Roman" w:hAnsi="Times New Roman" w:eastAsia="仿宋_GB2312" w:cs="Times New Roman"/>
                <w:b w:val="0"/>
                <w:bCs/>
                <w:caps/>
                <w:color w:val="auto"/>
                <w:kern w:val="0"/>
                <w:sz w:val="28"/>
                <w:szCs w:val="28"/>
                <w:lang w:val="en-US" w:eastAsia="zh-CN"/>
              </w:rPr>
              <w:t>2.</w:t>
            </w:r>
            <w:r>
              <w:rPr>
                <w:rFonts w:hint="default" w:ascii="Times New Roman" w:hAnsi="Times New Roman" w:eastAsia="仿宋_GB2312" w:cs="Times New Roman"/>
                <w:b w:val="0"/>
                <w:bCs/>
                <w:caps/>
                <w:color w:val="auto"/>
                <w:kern w:val="0"/>
                <w:sz w:val="28"/>
                <w:szCs w:val="28"/>
                <w:highlight w:val="none"/>
                <w:lang w:val="en-US" w:eastAsia="zh-CN"/>
              </w:rPr>
              <w:t>规格≥长1800mm×深600mm×高400mm</w:t>
            </w:r>
            <w:r>
              <w:rPr>
                <w:rFonts w:hint="eastAsia" w:ascii="Times New Roman" w:hAnsi="Times New Roman" w:eastAsia="仿宋_GB2312" w:cs="Times New Roman"/>
                <w:b w:val="0"/>
                <w:bCs/>
                <w:caps/>
                <w:color w:val="auto"/>
                <w:kern w:val="0"/>
                <w:sz w:val="28"/>
                <w:szCs w:val="28"/>
                <w:highlight w:val="none"/>
                <w:lang w:val="en-US" w:eastAsia="zh-CN"/>
              </w:rPr>
              <w:t>。</w:t>
            </w:r>
          </w:p>
          <w:p w14:paraId="06649D90">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3.按照规格长度左右均分为三格供三人使用，每格对开门设计</w:t>
            </w:r>
            <w:r>
              <w:rPr>
                <w:rFonts w:hint="eastAsia" w:ascii="Times New Roman" w:hAnsi="Times New Roman" w:eastAsia="仿宋_GB2312" w:cs="Times New Roman"/>
                <w:b w:val="0"/>
                <w:bCs/>
                <w:caps/>
                <w:color w:val="auto"/>
                <w:kern w:val="0"/>
                <w:sz w:val="28"/>
                <w:szCs w:val="28"/>
                <w:lang w:val="en-US" w:eastAsia="zh-CN"/>
              </w:rPr>
              <w:t>。</w:t>
            </w:r>
          </w:p>
          <w:p w14:paraId="03CD2A0E">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4.柜门设置标号框和透气孔</w:t>
            </w:r>
            <w:r>
              <w:rPr>
                <w:rFonts w:hint="eastAsia" w:ascii="Times New Roman" w:hAnsi="Times New Roman" w:eastAsia="仿宋_GB2312" w:cs="Times New Roman"/>
                <w:b w:val="0"/>
                <w:bCs/>
                <w:caps/>
                <w:color w:val="auto"/>
                <w:kern w:val="0"/>
                <w:sz w:val="28"/>
                <w:szCs w:val="28"/>
                <w:lang w:val="en-US" w:eastAsia="zh-CN"/>
              </w:rPr>
              <w:t>。</w:t>
            </w:r>
          </w:p>
          <w:p w14:paraId="1B3C900B">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5.柜子底部带防潮底脚。</w:t>
            </w:r>
          </w:p>
        </w:tc>
      </w:tr>
      <w:tr w14:paraId="515A2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vMerge w:val="continue"/>
            <w:noWrap w:val="0"/>
            <w:vAlign w:val="top"/>
          </w:tcPr>
          <w:p w14:paraId="0A4A8743">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2530" w:type="dxa"/>
            <w:vMerge w:val="continue"/>
            <w:noWrap w:val="0"/>
            <w:vAlign w:val="top"/>
          </w:tcPr>
          <w:p w14:paraId="62E366C6">
            <w:pPr>
              <w:spacing w:before="120" w:after="120"/>
              <w:outlineLvl w:val="2"/>
              <w:rPr>
                <w:rFonts w:hint="default" w:ascii="Times New Roman" w:hAnsi="Times New Roman" w:eastAsia="仿宋_GB2312" w:cs="Times New Roman"/>
                <w:b w:val="0"/>
                <w:bCs/>
                <w:caps/>
                <w:color w:val="auto"/>
                <w:kern w:val="0"/>
                <w:sz w:val="28"/>
                <w:szCs w:val="28"/>
                <w:lang w:val="en-US" w:eastAsia="zh-CN"/>
              </w:rPr>
            </w:pPr>
          </w:p>
        </w:tc>
        <w:tc>
          <w:tcPr>
            <w:tcW w:w="1540" w:type="dxa"/>
            <w:noWrap w:val="0"/>
            <w:vAlign w:val="center"/>
          </w:tcPr>
          <w:p w14:paraId="19795405">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床下铺床屏</w:t>
            </w:r>
          </w:p>
        </w:tc>
        <w:tc>
          <w:tcPr>
            <w:tcW w:w="7690" w:type="dxa"/>
            <w:noWrap w:val="0"/>
            <w:vAlign w:val="center"/>
          </w:tcPr>
          <w:p w14:paraId="6AC270CA">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1.床屏采</w:t>
            </w:r>
            <w:r>
              <w:rPr>
                <w:rFonts w:hint="default" w:ascii="Times New Roman" w:hAnsi="Times New Roman" w:eastAsia="仿宋_GB2312" w:cs="Times New Roman"/>
                <w:b w:val="0"/>
                <w:bCs/>
                <w:caps/>
                <w:color w:val="auto"/>
                <w:kern w:val="0"/>
                <w:sz w:val="28"/>
                <w:szCs w:val="28"/>
                <w:highlight w:val="none"/>
                <w:lang w:val="en-US" w:eastAsia="zh-CN"/>
              </w:rPr>
              <w:t>用E0级及以上三聚氰胺饰面实木颗粒板，厚度≥15mm，甲醛释放量符合国家标准，</w:t>
            </w:r>
            <w:r>
              <w:rPr>
                <w:rFonts w:hint="default" w:ascii="Times New Roman" w:hAnsi="Times New Roman" w:eastAsia="仿宋_GB2312" w:cs="Times New Roman"/>
                <w:b w:val="0"/>
                <w:bCs/>
                <w:caps/>
                <w:color w:val="auto"/>
                <w:kern w:val="0"/>
                <w:sz w:val="28"/>
                <w:szCs w:val="28"/>
                <w:lang w:val="en-US" w:eastAsia="zh-CN"/>
              </w:rPr>
              <w:t>四周PVC封边条热熔封边</w:t>
            </w:r>
            <w:r>
              <w:rPr>
                <w:rFonts w:hint="eastAsia" w:ascii="Times New Roman" w:hAnsi="Times New Roman" w:eastAsia="仿宋_GB2312" w:cs="Times New Roman"/>
                <w:b w:val="0"/>
                <w:bCs/>
                <w:caps/>
                <w:color w:val="auto"/>
                <w:kern w:val="0"/>
                <w:sz w:val="28"/>
                <w:szCs w:val="28"/>
                <w:lang w:val="en-US" w:eastAsia="zh-CN"/>
              </w:rPr>
              <w:t>。</w:t>
            </w:r>
          </w:p>
          <w:p w14:paraId="7BE403B4">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2.床屏造型采用床外侧方向圆弧镂空造型，整体高度≥700mm、宽度≥800mm，增加空间的通透感。</w:t>
            </w:r>
          </w:p>
          <w:p w14:paraId="2B8146F7">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3.外露边缘加装护角条（PVC、ABS塑料或硅胶），固定牢固不松动。</w:t>
            </w:r>
          </w:p>
          <w:p w14:paraId="293DECD3">
            <w:pPr>
              <w:spacing w:before="120" w:after="120"/>
              <w:outlineLvl w:val="2"/>
              <w:rPr>
                <w:rFonts w:hint="default" w:ascii="Times New Roman" w:hAnsi="Times New Roman" w:eastAsia="仿宋_GB2312" w:cs="Times New Roman"/>
                <w:b w:val="0"/>
                <w:bCs/>
                <w:caps/>
                <w:color w:val="auto"/>
                <w:kern w:val="0"/>
                <w:sz w:val="28"/>
                <w:szCs w:val="28"/>
                <w:lang w:val="en-US" w:eastAsia="zh-CN"/>
              </w:rPr>
            </w:pPr>
            <w:r>
              <w:rPr>
                <w:rFonts w:hint="default" w:ascii="Times New Roman" w:hAnsi="Times New Roman" w:eastAsia="仿宋_GB2312" w:cs="Times New Roman"/>
                <w:b w:val="0"/>
                <w:bCs/>
                <w:caps/>
                <w:color w:val="auto"/>
                <w:kern w:val="0"/>
                <w:sz w:val="28"/>
                <w:szCs w:val="28"/>
                <w:lang w:val="en-US" w:eastAsia="zh-CN"/>
              </w:rPr>
              <w:t>4.</w:t>
            </w:r>
            <w:r>
              <w:rPr>
                <w:rFonts w:hint="eastAsia" w:ascii="Times New Roman" w:hAnsi="Times New Roman" w:eastAsia="仿宋_GB2312" w:cs="Times New Roman"/>
                <w:b w:val="0"/>
                <w:bCs/>
                <w:caps/>
                <w:color w:val="auto"/>
                <w:kern w:val="0"/>
                <w:sz w:val="28"/>
                <w:szCs w:val="28"/>
                <w:lang w:val="en-US" w:eastAsia="zh-CN"/>
              </w:rPr>
              <w:t xml:space="preserve"> </w:t>
            </w:r>
            <w:r>
              <w:rPr>
                <w:rFonts w:hint="default" w:ascii="Times New Roman" w:hAnsi="Times New Roman" w:eastAsia="仿宋_GB2312" w:cs="Times New Roman"/>
                <w:b w:val="0"/>
                <w:bCs/>
                <w:caps/>
                <w:color w:val="auto"/>
                <w:kern w:val="0"/>
                <w:sz w:val="28"/>
                <w:szCs w:val="28"/>
                <w:lang w:val="en-US" w:eastAsia="zh-CN"/>
              </w:rPr>
              <w:t>6#公寓楼二连三人位床，需在储物楼梯左右两侧布置各布置一块床屏。</w:t>
            </w:r>
          </w:p>
        </w:tc>
      </w:tr>
    </w:tbl>
    <w:p w14:paraId="08DCBE8A">
      <w:pPr>
        <w:rPr>
          <w:rFonts w:hint="default" w:ascii="Times New Roman" w:hAnsi="Times New Roman" w:cs="Times New Roman"/>
          <w:lang w:eastAsia="zh-CN"/>
        </w:rPr>
      </w:pPr>
    </w:p>
    <w:p w14:paraId="60CEEE69">
      <w:pPr>
        <w:spacing w:before="120" w:after="120"/>
        <w:outlineLvl w:val="2"/>
        <w:rPr>
          <w:rFonts w:hint="default" w:ascii="Times New Roman" w:hAnsi="Times New Roman" w:eastAsia="仿宋_GB2312" w:cs="Times New Roman"/>
          <w:b/>
          <w:caps/>
          <w:color w:val="auto"/>
          <w:kern w:val="0"/>
          <w:sz w:val="28"/>
          <w:szCs w:val="28"/>
          <w:lang w:val="en-US" w:eastAsia="zh-CN"/>
        </w:rPr>
        <w:sectPr>
          <w:headerReference r:id="rId8" w:type="default"/>
          <w:footerReference r:id="rId9" w:type="default"/>
          <w:pgSz w:w="16840" w:h="11900" w:orient="landscape"/>
          <w:pgMar w:top="1797" w:right="1440" w:bottom="1797" w:left="1440" w:header="851" w:footer="992" w:gutter="0"/>
          <w:cols w:space="720" w:num="1"/>
          <w:docGrid w:linePitch="286" w:charSpace="0"/>
        </w:sectPr>
      </w:pPr>
    </w:p>
    <w:p w14:paraId="65D46799">
      <w:pPr>
        <w:spacing w:before="120" w:after="120"/>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二、验收方式及标准</w:t>
      </w:r>
    </w:p>
    <w:p w14:paraId="70ADEDDE">
      <w:pPr>
        <w:numPr>
          <w:ilvl w:val="0"/>
          <w:numId w:val="8"/>
        </w:numPr>
        <w:adjustRightInd w:val="0"/>
        <w:snapToGrid w:val="0"/>
        <w:spacing w:line="40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rPr>
        <w:t>验收组织方式：</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自</w:t>
      </w:r>
      <w:r>
        <w:rPr>
          <w:rFonts w:hint="default" w:ascii="Times New Roman" w:hAnsi="Times New Roman" w:eastAsia="仿宋_GB2312" w:cs="Times New Roman"/>
          <w:bCs/>
          <w:color w:val="auto"/>
          <w:sz w:val="28"/>
          <w:szCs w:val="28"/>
          <w:highlight w:val="none"/>
        </w:rPr>
        <w:t xml:space="preserve">行组织 </w:t>
      </w:r>
      <w:r>
        <w:rPr>
          <w:rFonts w:hint="default" w:ascii="Times New Roman" w:hAnsi="Times New Roman" w:eastAsia="仿宋_GB2312" w:cs="Times New Roman"/>
          <w:color w:val="auto"/>
          <w:sz w:val="28"/>
          <w:szCs w:val="28"/>
          <w:highlight w:val="none"/>
        </w:rPr>
        <w:sym w:font="Wingdings" w:char="00FE"/>
      </w:r>
      <w:r>
        <w:rPr>
          <w:rFonts w:hint="default" w:ascii="Times New Roman" w:hAnsi="Times New Roman" w:eastAsia="仿宋_GB2312" w:cs="Times New Roman"/>
          <w:bCs/>
          <w:color w:val="auto"/>
          <w:sz w:val="28"/>
          <w:szCs w:val="28"/>
          <w:highlight w:val="none"/>
        </w:rPr>
        <w:t>委托第三方组织</w:t>
      </w:r>
    </w:p>
    <w:p w14:paraId="324EBE27">
      <w:pPr>
        <w:adjustRightInd w:val="0"/>
        <w:snapToGrid w:val="0"/>
        <w:spacing w:line="400" w:lineRule="exac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 xml:space="preserve">         </w:t>
      </w:r>
      <w:r>
        <w:rPr>
          <w:rFonts w:hint="default" w:ascii="Times New Roman" w:hAnsi="Times New Roman" w:eastAsia="仿宋_GB2312" w:cs="Times New Roman"/>
          <w:bCs/>
          <w:color w:val="auto"/>
          <w:sz w:val="28"/>
          <w:szCs w:val="28"/>
          <w:highlight w:val="none"/>
        </w:rPr>
        <w:t>验收主体：</w:t>
      </w:r>
      <w:r>
        <w:rPr>
          <w:rFonts w:hint="default" w:ascii="Times New Roman" w:hAnsi="Times New Roman" w:eastAsia="仿宋_GB2312" w:cs="Times New Roman"/>
          <w:bCs/>
          <w:color w:val="auto"/>
          <w:sz w:val="28"/>
          <w:szCs w:val="28"/>
          <w:highlight w:val="none"/>
          <w:u w:val="single"/>
          <w:lang w:val="en-US" w:eastAsia="zh-CN"/>
        </w:rPr>
        <w:t xml:space="preserve">                              </w:t>
      </w:r>
      <w:r>
        <w:rPr>
          <w:rFonts w:hint="default" w:ascii="Times New Roman" w:hAnsi="Times New Roman" w:eastAsia="仿宋_GB2312" w:cs="Times New Roman"/>
          <w:bCs/>
          <w:color w:val="auto"/>
          <w:sz w:val="28"/>
          <w:szCs w:val="28"/>
          <w:highlight w:val="none"/>
          <w:u w:val="single"/>
        </w:rPr>
        <w:t xml:space="preserve">  </w:t>
      </w:r>
    </w:p>
    <w:p w14:paraId="1EC0FCC9">
      <w:pPr>
        <w:adjustRightInd w:val="0"/>
        <w:snapToGrid w:val="0"/>
        <w:spacing w:line="400" w:lineRule="exac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val="en-US" w:eastAsia="zh-CN"/>
        </w:rPr>
        <w:t xml:space="preserve">        </w:t>
      </w:r>
      <w:r>
        <w:rPr>
          <w:rFonts w:hint="default" w:ascii="Times New Roman" w:hAnsi="Times New Roman" w:eastAsia="仿宋_GB2312" w:cs="Times New Roman"/>
          <w:bCs/>
          <w:color w:val="auto"/>
          <w:sz w:val="28"/>
          <w:szCs w:val="28"/>
          <w:highlight w:val="none"/>
        </w:rPr>
        <w:t>是否邀请本项目的其他供应商</w:t>
      </w:r>
      <w:r>
        <w:rPr>
          <w:rFonts w:hint="default" w:ascii="Times New Roman" w:hAnsi="Times New Roman" w:eastAsia="仿宋_GB2312" w:cs="Times New Roman"/>
          <w:bCs/>
          <w:color w:val="auto"/>
          <w:sz w:val="28"/>
          <w:szCs w:val="28"/>
          <w:highlight w:val="none"/>
          <w:lang w:eastAsia="zh-CN"/>
        </w:rPr>
        <w:t>参加验收</w:t>
      </w:r>
      <w:r>
        <w:rPr>
          <w:rFonts w:hint="default" w:ascii="Times New Roman" w:hAnsi="Times New Roman" w:eastAsia="仿宋_GB2312" w:cs="Times New Roman"/>
          <w:bCs/>
          <w:color w:val="auto"/>
          <w:sz w:val="28"/>
          <w:szCs w:val="28"/>
          <w:highlight w:val="none"/>
        </w:rPr>
        <w:t>：</w:t>
      </w:r>
      <w:r>
        <w:rPr>
          <w:rFonts w:hint="default" w:ascii="Times New Roman" w:hAnsi="Times New Roman" w:eastAsia="仿宋_GB2312" w:cs="Times New Roman"/>
          <w:color w:val="auto"/>
          <w:sz w:val="28"/>
          <w:szCs w:val="28"/>
          <w:highlight w:val="none"/>
        </w:rPr>
        <w:sym w:font="Wingdings" w:char="00A8"/>
      </w:r>
      <w:r>
        <w:rPr>
          <w:rFonts w:hint="default" w:ascii="Times New Roman" w:hAnsi="Times New Roman" w:eastAsia="仿宋_GB2312" w:cs="Times New Roman"/>
          <w:bCs/>
          <w:color w:val="auto"/>
          <w:sz w:val="28"/>
          <w:szCs w:val="28"/>
          <w:highlight w:val="none"/>
        </w:rPr>
        <w:t xml:space="preserve">是  </w:t>
      </w:r>
      <w:r>
        <w:rPr>
          <w:rFonts w:hint="default" w:ascii="Times New Roman" w:hAnsi="Times New Roman" w:eastAsia="仿宋_GB2312" w:cs="Times New Roman"/>
          <w:color w:val="auto"/>
          <w:sz w:val="28"/>
          <w:szCs w:val="28"/>
          <w:highlight w:val="none"/>
        </w:rPr>
        <w:sym w:font="Wingdings" w:char="00FE"/>
      </w:r>
      <w:r>
        <w:rPr>
          <w:rFonts w:hint="default" w:ascii="Times New Roman" w:hAnsi="Times New Roman" w:eastAsia="仿宋_GB2312" w:cs="Times New Roman"/>
          <w:bCs/>
          <w:color w:val="auto"/>
          <w:sz w:val="28"/>
          <w:szCs w:val="28"/>
          <w:highlight w:val="none"/>
        </w:rPr>
        <w:t>否</w:t>
      </w:r>
    </w:p>
    <w:p w14:paraId="658AD5BA">
      <w:pPr>
        <w:adjustRightInd w:val="0"/>
        <w:snapToGrid w:val="0"/>
        <w:spacing w:line="400" w:lineRule="exact"/>
        <w:ind w:firstLine="1120" w:firstLineChars="4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是否邀请专家</w:t>
      </w:r>
      <w:r>
        <w:rPr>
          <w:rFonts w:hint="default" w:ascii="Times New Roman" w:hAnsi="Times New Roman" w:eastAsia="仿宋_GB2312" w:cs="Times New Roman"/>
          <w:bCs/>
          <w:color w:val="auto"/>
          <w:sz w:val="28"/>
          <w:szCs w:val="28"/>
          <w:highlight w:val="none"/>
          <w:lang w:eastAsia="zh-CN"/>
        </w:rPr>
        <w:t>参加验收</w:t>
      </w:r>
      <w:r>
        <w:rPr>
          <w:rFonts w:hint="default" w:ascii="Times New Roman" w:hAnsi="Times New Roman" w:eastAsia="仿宋_GB2312" w:cs="Times New Roman"/>
          <w:bCs/>
          <w:color w:val="auto"/>
          <w:sz w:val="28"/>
          <w:szCs w:val="28"/>
          <w:highlight w:val="none"/>
        </w:rPr>
        <w:t>：</w:t>
      </w:r>
      <w:r>
        <w:rPr>
          <w:rFonts w:hint="default" w:ascii="Times New Roman" w:hAnsi="Times New Roman" w:eastAsia="仿宋_GB2312" w:cs="Times New Roman"/>
          <w:color w:val="auto"/>
          <w:sz w:val="28"/>
          <w:szCs w:val="28"/>
          <w:highlight w:val="none"/>
        </w:rPr>
        <w:sym w:font="Wingdings" w:char="00FE"/>
      </w:r>
      <w:r>
        <w:rPr>
          <w:rFonts w:hint="default" w:ascii="Times New Roman" w:hAnsi="Times New Roman" w:eastAsia="仿宋_GB2312" w:cs="Times New Roman"/>
          <w:bCs/>
          <w:color w:val="auto"/>
          <w:sz w:val="28"/>
          <w:szCs w:val="28"/>
          <w:highlight w:val="none"/>
        </w:rPr>
        <w:t xml:space="preserve">是  </w:t>
      </w:r>
      <w:r>
        <w:rPr>
          <w:rFonts w:hint="default" w:ascii="Times New Roman" w:hAnsi="Times New Roman" w:eastAsia="仿宋_GB2312" w:cs="Times New Roman"/>
          <w:color w:val="auto"/>
          <w:sz w:val="28"/>
          <w:szCs w:val="28"/>
          <w:highlight w:val="none"/>
        </w:rPr>
        <w:sym w:font="Wingdings" w:char="00A8"/>
      </w:r>
      <w:r>
        <w:rPr>
          <w:rFonts w:hint="default" w:ascii="Times New Roman" w:hAnsi="Times New Roman" w:eastAsia="仿宋_GB2312" w:cs="Times New Roman"/>
          <w:bCs/>
          <w:color w:val="auto"/>
          <w:sz w:val="28"/>
          <w:szCs w:val="28"/>
          <w:highlight w:val="none"/>
        </w:rPr>
        <w:t>否</w:t>
      </w:r>
    </w:p>
    <w:p w14:paraId="56F566BA">
      <w:pPr>
        <w:adjustRightInd w:val="0"/>
        <w:snapToGrid w:val="0"/>
        <w:spacing w:line="400" w:lineRule="exact"/>
        <w:ind w:firstLine="1120" w:firstLineChars="4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是否邀请服务对象</w:t>
      </w:r>
      <w:r>
        <w:rPr>
          <w:rFonts w:hint="default" w:ascii="Times New Roman" w:hAnsi="Times New Roman" w:eastAsia="仿宋_GB2312" w:cs="Times New Roman"/>
          <w:bCs/>
          <w:color w:val="auto"/>
          <w:sz w:val="28"/>
          <w:szCs w:val="28"/>
          <w:highlight w:val="none"/>
          <w:lang w:eastAsia="zh-CN"/>
        </w:rPr>
        <w:t>参加验收</w:t>
      </w:r>
      <w:r>
        <w:rPr>
          <w:rFonts w:hint="default" w:ascii="Times New Roman" w:hAnsi="Times New Roman" w:eastAsia="仿宋_GB2312" w:cs="Times New Roman"/>
          <w:bCs/>
          <w:color w:val="auto"/>
          <w:sz w:val="28"/>
          <w:szCs w:val="28"/>
          <w:highlight w:val="none"/>
        </w:rPr>
        <w:t>：</w:t>
      </w:r>
      <w:r>
        <w:rPr>
          <w:rFonts w:hint="default" w:ascii="Times New Roman" w:hAnsi="Times New Roman" w:eastAsia="仿宋_GB2312" w:cs="Times New Roman"/>
          <w:color w:val="auto"/>
          <w:sz w:val="28"/>
          <w:szCs w:val="28"/>
          <w:highlight w:val="none"/>
        </w:rPr>
        <w:sym w:font="Wingdings" w:char="00A8"/>
      </w:r>
      <w:r>
        <w:rPr>
          <w:rFonts w:hint="default" w:ascii="Times New Roman" w:hAnsi="Times New Roman" w:eastAsia="仿宋_GB2312" w:cs="Times New Roman"/>
          <w:bCs/>
          <w:color w:val="auto"/>
          <w:sz w:val="28"/>
          <w:szCs w:val="28"/>
          <w:highlight w:val="none"/>
        </w:rPr>
        <w:t xml:space="preserve">是  </w:t>
      </w:r>
      <w:r>
        <w:rPr>
          <w:rFonts w:hint="default" w:ascii="Times New Roman" w:hAnsi="Times New Roman" w:eastAsia="仿宋_GB2312" w:cs="Times New Roman"/>
          <w:color w:val="auto"/>
          <w:sz w:val="28"/>
          <w:szCs w:val="28"/>
          <w:highlight w:val="none"/>
        </w:rPr>
        <w:sym w:font="Wingdings" w:char="00FE"/>
      </w:r>
      <w:r>
        <w:rPr>
          <w:rFonts w:hint="default" w:ascii="Times New Roman" w:hAnsi="Times New Roman" w:eastAsia="仿宋_GB2312" w:cs="Times New Roman"/>
          <w:bCs/>
          <w:color w:val="auto"/>
          <w:sz w:val="28"/>
          <w:szCs w:val="28"/>
          <w:highlight w:val="none"/>
        </w:rPr>
        <w:t>否</w:t>
      </w:r>
    </w:p>
    <w:p w14:paraId="7755501E">
      <w:pPr>
        <w:adjustRightInd w:val="0"/>
        <w:snapToGrid w:val="0"/>
        <w:spacing w:line="400" w:lineRule="exact"/>
        <w:ind w:firstLine="1120" w:firstLineChars="4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是否邀请第三方检测机构</w:t>
      </w:r>
      <w:r>
        <w:rPr>
          <w:rFonts w:hint="default" w:ascii="Times New Roman" w:hAnsi="Times New Roman" w:eastAsia="仿宋_GB2312" w:cs="Times New Roman"/>
          <w:bCs/>
          <w:color w:val="auto"/>
          <w:sz w:val="28"/>
          <w:szCs w:val="28"/>
          <w:highlight w:val="none"/>
          <w:lang w:eastAsia="zh-CN"/>
        </w:rPr>
        <w:t>参加验收</w:t>
      </w:r>
      <w:r>
        <w:rPr>
          <w:rFonts w:hint="default" w:ascii="Times New Roman" w:hAnsi="Times New Roman" w:eastAsia="仿宋_GB2312" w:cs="Times New Roman"/>
          <w:bCs/>
          <w:color w:val="auto"/>
          <w:sz w:val="28"/>
          <w:szCs w:val="28"/>
          <w:highlight w:val="none"/>
        </w:rPr>
        <w:t>：</w:t>
      </w:r>
      <w:r>
        <w:rPr>
          <w:rFonts w:hint="default" w:ascii="Times New Roman" w:hAnsi="Times New Roman" w:eastAsia="仿宋_GB2312" w:cs="Times New Roman"/>
          <w:color w:val="auto"/>
          <w:sz w:val="28"/>
          <w:szCs w:val="28"/>
          <w:highlight w:val="none"/>
        </w:rPr>
        <w:sym w:font="Wingdings" w:char="00FE"/>
      </w:r>
      <w:r>
        <w:rPr>
          <w:rFonts w:hint="default" w:ascii="Times New Roman" w:hAnsi="Times New Roman" w:eastAsia="仿宋_GB2312" w:cs="Times New Roman"/>
          <w:bCs/>
          <w:color w:val="auto"/>
          <w:sz w:val="28"/>
          <w:szCs w:val="28"/>
          <w:highlight w:val="none"/>
        </w:rPr>
        <w:t xml:space="preserve">是  </w:t>
      </w:r>
      <w:r>
        <w:rPr>
          <w:rFonts w:hint="default" w:ascii="Times New Roman" w:hAnsi="Times New Roman" w:eastAsia="仿宋_GB2312" w:cs="Times New Roman"/>
          <w:color w:val="auto"/>
          <w:sz w:val="28"/>
          <w:szCs w:val="28"/>
          <w:highlight w:val="none"/>
        </w:rPr>
        <w:sym w:font="Wingdings" w:char="00A8"/>
      </w:r>
      <w:r>
        <w:rPr>
          <w:rFonts w:hint="default" w:ascii="Times New Roman" w:hAnsi="Times New Roman" w:eastAsia="仿宋_GB2312" w:cs="Times New Roman"/>
          <w:bCs/>
          <w:color w:val="auto"/>
          <w:sz w:val="28"/>
          <w:szCs w:val="28"/>
          <w:highlight w:val="none"/>
        </w:rPr>
        <w:t>否</w:t>
      </w:r>
    </w:p>
    <w:p w14:paraId="41057681">
      <w:pPr>
        <w:adjustRightInd w:val="0"/>
        <w:snapToGrid w:val="0"/>
        <w:spacing w:line="40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eastAsia="zh-CN"/>
        </w:rPr>
        <w:t>是否进行抽查检测：</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是</w:t>
      </w:r>
      <w:r>
        <w:rPr>
          <w:rFonts w:hint="default" w:ascii="Times New Roman" w:hAnsi="Times New Roman" w:eastAsia="仿宋_GB2312" w:cs="Times New Roman"/>
          <w:bCs/>
          <w:color w:val="auto"/>
          <w:sz w:val="28"/>
          <w:szCs w:val="28"/>
          <w:lang w:eastAsia="zh-CN"/>
        </w:rPr>
        <w:t>，抽查比例：</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 xml:space="preserve">     </w:t>
      </w:r>
      <w:r>
        <w:rPr>
          <w:rFonts w:hint="default" w:ascii="Times New Roman" w:hAnsi="Times New Roman" w:eastAsia="仿宋_GB2312" w:cs="Times New Roman"/>
          <w:bCs/>
          <w:color w:val="auto"/>
          <w:sz w:val="28"/>
          <w:szCs w:val="28"/>
        </w:rPr>
        <w:t xml:space="preserve">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否</w:t>
      </w:r>
    </w:p>
    <w:p w14:paraId="0432EDFF">
      <w:pPr>
        <w:adjustRightInd w:val="0"/>
        <w:snapToGrid w:val="0"/>
        <w:spacing w:line="400" w:lineRule="exact"/>
        <w:ind w:firstLine="1120" w:firstLineChars="400"/>
        <w:rPr>
          <w:rFonts w:hint="default" w:ascii="Times New Roman" w:hAnsi="Times New Roman" w:eastAsia="仿宋_GB2312" w:cs="Times New Roman"/>
          <w:bCs/>
          <w:color w:val="auto"/>
          <w:sz w:val="28"/>
          <w:szCs w:val="28"/>
          <w:u w:val="single"/>
          <w:lang w:eastAsia="zh-CN"/>
        </w:rPr>
      </w:pPr>
      <w:r>
        <w:rPr>
          <w:rFonts w:hint="default" w:ascii="Times New Roman" w:hAnsi="Times New Roman" w:eastAsia="仿宋_GB2312" w:cs="Times New Roman"/>
          <w:bCs/>
          <w:color w:val="auto"/>
          <w:sz w:val="28"/>
          <w:szCs w:val="28"/>
          <w:lang w:val="en-US" w:eastAsia="zh-CN"/>
        </w:rPr>
        <w:t>是否存在破坏性检测：</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是</w:t>
      </w:r>
      <w:r>
        <w:rPr>
          <w:rFonts w:hint="default"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u w:val="single"/>
          <w:lang w:eastAsia="zh-CN"/>
        </w:rPr>
        <w:t>（应明确对被破坏的检测产品的处理方式）</w:t>
      </w:r>
    </w:p>
    <w:p w14:paraId="7BCA4FE1">
      <w:pPr>
        <w:adjustRightInd w:val="0"/>
        <w:snapToGrid w:val="0"/>
        <w:spacing w:line="400" w:lineRule="exact"/>
        <w:ind w:firstLine="1120" w:firstLineChars="400"/>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 xml:space="preserve">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否</w:t>
      </w:r>
    </w:p>
    <w:p w14:paraId="118EA265">
      <w:pPr>
        <w:adjustRightInd w:val="0"/>
        <w:snapToGrid w:val="0"/>
        <w:spacing w:line="400" w:lineRule="exact"/>
        <w:ind w:firstLine="1120" w:firstLineChars="400"/>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验收组织的其他事项：</w:t>
      </w:r>
      <w:r>
        <w:rPr>
          <w:rFonts w:hint="default" w:ascii="Times New Roman" w:hAnsi="Times New Roman" w:eastAsia="仿宋_GB2312" w:cs="Times New Roman"/>
          <w:bCs/>
          <w:color w:val="auto"/>
          <w:sz w:val="28"/>
          <w:szCs w:val="28"/>
          <w:u w:val="single"/>
        </w:rPr>
        <w:t xml:space="preserve">   采购货物最终交货验收时，</w:t>
      </w:r>
      <w:r>
        <w:rPr>
          <w:rFonts w:hint="default" w:ascii="Times New Roman" w:hAnsi="Times New Roman" w:eastAsia="仿宋_GB2312" w:cs="Times New Roman"/>
          <w:bCs/>
          <w:color w:val="auto"/>
          <w:sz w:val="28"/>
          <w:szCs w:val="28"/>
          <w:u w:val="single"/>
          <w:lang w:val="en-US" w:eastAsia="zh-CN"/>
        </w:rPr>
        <w:t>采购人</w:t>
      </w:r>
      <w:r>
        <w:rPr>
          <w:rFonts w:hint="default" w:ascii="Times New Roman" w:hAnsi="Times New Roman" w:eastAsia="仿宋_GB2312" w:cs="Times New Roman"/>
          <w:bCs/>
          <w:color w:val="auto"/>
          <w:sz w:val="28"/>
          <w:szCs w:val="28"/>
          <w:u w:val="single"/>
        </w:rPr>
        <w:t>委托具备相应资质的第三方机构按合同约定标准进行验收，第三方验收服务费用为本项目中标价的0.75%（含税），该费用由</w:t>
      </w:r>
      <w:r>
        <w:rPr>
          <w:rFonts w:hint="default" w:ascii="Times New Roman" w:hAnsi="Times New Roman" w:eastAsia="仿宋_GB2312" w:cs="Times New Roman"/>
          <w:bCs/>
          <w:color w:val="auto"/>
          <w:sz w:val="28"/>
          <w:szCs w:val="28"/>
          <w:u w:val="single"/>
          <w:lang w:val="en-US" w:eastAsia="zh-CN"/>
        </w:rPr>
        <w:t>中标人</w:t>
      </w:r>
      <w:r>
        <w:rPr>
          <w:rFonts w:hint="default" w:ascii="Times New Roman" w:hAnsi="Times New Roman" w:eastAsia="仿宋_GB2312" w:cs="Times New Roman"/>
          <w:bCs/>
          <w:color w:val="auto"/>
          <w:sz w:val="28"/>
          <w:szCs w:val="28"/>
          <w:u w:val="single"/>
        </w:rPr>
        <w:t xml:space="preserve">承担。      </w:t>
      </w:r>
    </w:p>
    <w:p w14:paraId="0A4EB7C9">
      <w:pPr>
        <w:adjustRightInd w:val="0"/>
        <w:snapToGrid w:val="0"/>
        <w:spacing w:line="400" w:lineRule="exact"/>
        <w:ind w:firstLine="560" w:firstLineChars="200"/>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（2）履约验收时间：</w:t>
      </w:r>
      <w:r>
        <w:rPr>
          <w:rFonts w:hint="default" w:ascii="Times New Roman" w:hAnsi="Times New Roman" w:eastAsia="仿宋_GB2312" w:cs="Times New Roman"/>
          <w:bCs/>
          <w:color w:val="auto"/>
          <w:sz w:val="28"/>
          <w:szCs w:val="28"/>
          <w:u w:val="single"/>
        </w:rPr>
        <w:t xml:space="preserve">供应商提出验收申请之日起 </w:t>
      </w:r>
      <w:r>
        <w:rPr>
          <w:rFonts w:hint="default" w:ascii="Times New Roman" w:hAnsi="Times New Roman" w:eastAsia="仿宋_GB2312" w:cs="Times New Roman"/>
          <w:bCs/>
          <w:color w:val="auto"/>
          <w:sz w:val="28"/>
          <w:szCs w:val="28"/>
          <w:u w:val="single"/>
          <w:lang w:val="en-US" w:eastAsia="zh-CN"/>
        </w:rPr>
        <w:t>10</w:t>
      </w:r>
      <w:r>
        <w:rPr>
          <w:rFonts w:hint="default" w:ascii="Times New Roman" w:hAnsi="Times New Roman" w:eastAsia="仿宋_GB2312" w:cs="Times New Roman"/>
          <w:bCs/>
          <w:color w:val="auto"/>
          <w:sz w:val="28"/>
          <w:szCs w:val="28"/>
          <w:u w:val="single"/>
        </w:rPr>
        <w:t xml:space="preserve"> 日内组织验收（计划于何时验收/供应商提出验收申请之日起 </w:t>
      </w:r>
      <w:r>
        <w:rPr>
          <w:rFonts w:hint="default" w:ascii="Times New Roman" w:hAnsi="Times New Roman" w:eastAsia="仿宋_GB2312" w:cs="Times New Roman"/>
          <w:bCs/>
          <w:color w:val="auto"/>
          <w:sz w:val="28"/>
          <w:szCs w:val="28"/>
          <w:u w:val="single"/>
          <w:lang w:val="en-US" w:eastAsia="zh-CN"/>
        </w:rPr>
        <w:t>10</w:t>
      </w:r>
      <w:r>
        <w:rPr>
          <w:rFonts w:hint="default" w:ascii="Times New Roman" w:hAnsi="Times New Roman" w:eastAsia="仿宋_GB2312" w:cs="Times New Roman"/>
          <w:bCs/>
          <w:color w:val="auto"/>
          <w:sz w:val="28"/>
          <w:szCs w:val="28"/>
          <w:u w:val="single"/>
        </w:rPr>
        <w:t>日内组织验收）</w:t>
      </w:r>
      <w:r>
        <w:rPr>
          <w:rFonts w:hint="default" w:ascii="Times New Roman" w:hAnsi="Times New Roman" w:eastAsia="仿宋_GB2312" w:cs="Times New Roman"/>
          <w:bCs/>
          <w:color w:val="auto"/>
          <w:sz w:val="28"/>
          <w:szCs w:val="28"/>
          <w:u w:val="single"/>
          <w:lang w:val="en-US" w:eastAsia="zh-CN"/>
        </w:rPr>
        <w:t xml:space="preserve"> </w:t>
      </w:r>
    </w:p>
    <w:p w14:paraId="2BFD903C">
      <w:pPr>
        <w:adjustRightInd w:val="0"/>
        <w:snapToGrid w:val="0"/>
        <w:spacing w:line="4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（3）履约验收方式：</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 xml:space="preserve">一次性验收         </w:t>
      </w:r>
    </w:p>
    <w:p w14:paraId="6F4C8298">
      <w:pPr>
        <w:adjustRightInd w:val="0"/>
        <w:snapToGrid w:val="0"/>
        <w:spacing w:line="40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 xml:space="preserve">                       </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分期/分项验收</w:t>
      </w:r>
      <w:r>
        <w:rPr>
          <w:rFonts w:hint="default"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eastAsia="zh-CN"/>
        </w:rPr>
        <w:t>（应明确分期</w:t>
      </w:r>
      <w:r>
        <w:rPr>
          <w:rFonts w:hint="default" w:ascii="Times New Roman" w:hAnsi="Times New Roman" w:eastAsia="仿宋_GB2312" w:cs="Times New Roman"/>
          <w:bCs/>
          <w:color w:val="auto"/>
          <w:sz w:val="28"/>
          <w:szCs w:val="28"/>
          <w:u w:val="single"/>
          <w:lang w:val="en" w:eastAsia="zh-CN"/>
        </w:rPr>
        <w:t>/分项验收的工作安排</w:t>
      </w:r>
      <w:r>
        <w:rPr>
          <w:rFonts w:hint="default" w:ascii="Times New Roman" w:hAnsi="Times New Roman" w:eastAsia="仿宋_GB2312" w:cs="Times New Roman"/>
          <w:bCs/>
          <w:color w:val="auto"/>
          <w:sz w:val="28"/>
          <w:szCs w:val="28"/>
          <w:u w:val="single"/>
          <w:lang w:eastAsia="zh-CN"/>
        </w:rPr>
        <w:t>）</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 xml:space="preserve"> </w:t>
      </w:r>
    </w:p>
    <w:p w14:paraId="732F2FA4">
      <w:pPr>
        <w:adjustRightInd w:val="0"/>
        <w:snapToGrid w:val="0"/>
        <w:spacing w:line="4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（4）履约验收程序：</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 xml:space="preserve">采购人自行组织验收，中标人提供全部货物安装完毕，经采购人验收合格后支付合同金额的100% 。 </w:t>
      </w:r>
    </w:p>
    <w:p w14:paraId="574D75C0">
      <w:pPr>
        <w:adjustRightInd w:val="0"/>
        <w:snapToGrid w:val="0"/>
        <w:spacing w:line="400" w:lineRule="exact"/>
        <w:ind w:firstLine="560" w:firstLineChars="200"/>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（5）履约验收的内容：</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按照招标文件要求组织验收</w:t>
      </w:r>
      <w:r>
        <w:rPr>
          <w:rFonts w:hint="default" w:ascii="Times New Roman" w:hAnsi="Times New Roman" w:eastAsia="仿宋_GB2312" w:cs="Times New Roman"/>
          <w:bCs/>
          <w:color w:val="auto"/>
          <w:sz w:val="28"/>
          <w:szCs w:val="28"/>
          <w:u w:val="single"/>
          <w:lang w:eastAsia="zh-CN"/>
        </w:rPr>
        <w:t>（应当包括每一项技术和商务要求的履约情况，特别是落实政府采购扶持中小企业，支持绿色发展等政策情况）</w:t>
      </w:r>
      <w:r>
        <w:rPr>
          <w:rFonts w:hint="default" w:ascii="Times New Roman" w:hAnsi="Times New Roman" w:eastAsia="仿宋_GB2312" w:cs="Times New Roman"/>
          <w:bCs/>
          <w:color w:val="auto"/>
          <w:sz w:val="28"/>
          <w:szCs w:val="28"/>
          <w:u w:val="single"/>
        </w:rPr>
        <w:t xml:space="preserve">       </w:t>
      </w:r>
    </w:p>
    <w:p w14:paraId="0E2C5006">
      <w:pPr>
        <w:adjustRightInd w:val="0"/>
        <w:snapToGrid w:val="0"/>
        <w:spacing w:line="400" w:lineRule="exact"/>
        <w:ind w:firstLine="560" w:firstLineChars="200"/>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（6）履约验收标准：</w:t>
      </w:r>
      <w:r>
        <w:rPr>
          <w:rFonts w:hint="default" w:ascii="Times New Roman" w:hAnsi="Times New Roman" w:eastAsia="仿宋_GB2312" w:cs="Times New Roman"/>
          <w:bCs/>
          <w:color w:val="auto"/>
          <w:sz w:val="28"/>
          <w:szCs w:val="28"/>
          <w:u w:val="single"/>
        </w:rPr>
        <w:t>达到国家有关标准及规范，且符合采购人需求。</w:t>
      </w:r>
    </w:p>
    <w:p w14:paraId="3A845F43">
      <w:pPr>
        <w:pStyle w:val="96"/>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（7）是否以采购活动中供应商提供的样品作为参考：</w:t>
      </w:r>
      <w:r>
        <w:rPr>
          <w:rFonts w:hint="default" w:ascii="Times New Roman" w:hAnsi="Times New Roman" w:eastAsia="仿宋_GB2312" w:cs="Times New Roman"/>
          <w:sz w:val="28"/>
          <w:szCs w:val="28"/>
        </w:rPr>
        <w:sym w:font="Wingdings" w:char="00A8"/>
      </w:r>
      <w:r>
        <w:rPr>
          <w:rFonts w:hint="default" w:ascii="Times New Roman" w:hAnsi="Times New Roman" w:eastAsia="仿宋_GB2312" w:cs="Times New Roman"/>
          <w:bCs/>
          <w:sz w:val="28"/>
          <w:szCs w:val="28"/>
        </w:rPr>
        <w:t xml:space="preserve">是  </w:t>
      </w:r>
      <w:r>
        <w:rPr>
          <w:rFonts w:hint="default" w:ascii="Times New Roman" w:hAnsi="Times New Roman" w:eastAsia="仿宋_GB2312" w:cs="Times New Roman"/>
          <w:sz w:val="28"/>
          <w:szCs w:val="28"/>
        </w:rPr>
        <w:sym w:font="Wingdings" w:char="00FE"/>
      </w:r>
      <w:r>
        <w:rPr>
          <w:rFonts w:hint="default" w:ascii="Times New Roman" w:hAnsi="Times New Roman" w:eastAsia="仿宋_GB2312" w:cs="Times New Roman"/>
          <w:bCs/>
          <w:sz w:val="28"/>
          <w:szCs w:val="28"/>
        </w:rPr>
        <w:t>否</w:t>
      </w:r>
    </w:p>
    <w:p w14:paraId="5FE01818">
      <w:pPr>
        <w:spacing w:before="120" w:after="120"/>
        <w:ind w:firstLine="560" w:firstLineChars="200"/>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（8）履约验收其他事项：</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无</w:t>
      </w:r>
      <w:r>
        <w:rPr>
          <w:rFonts w:hint="default" w:ascii="Times New Roman" w:hAnsi="Times New Roman" w:eastAsia="仿宋_GB2312" w:cs="Times New Roman"/>
          <w:bCs/>
          <w:color w:val="auto"/>
          <w:sz w:val="28"/>
          <w:szCs w:val="28"/>
          <w:u w:val="single"/>
        </w:rPr>
        <w:t xml:space="preserve">   （产权过户登记等）          </w:t>
      </w:r>
    </w:p>
    <w:p w14:paraId="4087263D">
      <w:pPr>
        <w:spacing w:before="120" w:after="120"/>
        <w:ind w:firstLine="562" w:firstLineChars="200"/>
        <w:outlineLvl w:val="2"/>
        <w:rPr>
          <w:rFonts w:hint="default" w:ascii="Times New Roman" w:hAnsi="Times New Roman" w:eastAsia="仿宋_GB2312" w:cs="Times New Roman"/>
          <w:b/>
          <w:caps/>
          <w:color w:val="auto"/>
          <w:kern w:val="0"/>
          <w:sz w:val="28"/>
          <w:szCs w:val="28"/>
          <w:lang w:eastAsia="zh-CN"/>
        </w:rPr>
      </w:pPr>
      <w:r>
        <w:rPr>
          <w:rFonts w:hint="default" w:ascii="Times New Roman" w:hAnsi="Times New Roman" w:eastAsia="仿宋_GB2312" w:cs="Times New Roman"/>
          <w:b/>
          <w:caps/>
          <w:color w:val="auto"/>
          <w:kern w:val="0"/>
          <w:sz w:val="28"/>
          <w:szCs w:val="28"/>
          <w:lang w:val="en-US" w:eastAsia="zh-CN"/>
        </w:rPr>
        <w:t>三、</w:t>
      </w:r>
      <w:r>
        <w:rPr>
          <w:rFonts w:hint="default" w:ascii="Times New Roman" w:hAnsi="Times New Roman" w:eastAsia="仿宋_GB2312" w:cs="Times New Roman"/>
          <w:b/>
          <w:caps/>
          <w:color w:val="auto"/>
          <w:kern w:val="0"/>
          <w:sz w:val="28"/>
          <w:szCs w:val="28"/>
          <w:lang w:eastAsia="zh-CN"/>
        </w:rPr>
        <w:t xml:space="preserve">项目相关要求： </w:t>
      </w:r>
    </w:p>
    <w:p w14:paraId="6FCAEDAB">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1．投标人可提供品质和功能相同的</w:t>
      </w:r>
      <w:r>
        <w:rPr>
          <w:rFonts w:hint="default" w:ascii="Times New Roman" w:hAnsi="Times New Roman" w:eastAsia="仿宋_GB2312" w:cs="Times New Roman"/>
          <w:bCs/>
          <w:caps/>
          <w:color w:val="auto"/>
          <w:kern w:val="0"/>
          <w:sz w:val="28"/>
          <w:szCs w:val="28"/>
          <w:lang w:eastAsia="zh-CN"/>
        </w:rPr>
        <w:t>或优于同类产品的货物或方案。</w:t>
      </w:r>
    </w:p>
    <w:p w14:paraId="6CD68347">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2. 检测的标准依据国家有关规定执行。</w:t>
      </w:r>
    </w:p>
    <w:p w14:paraId="10CEB738">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3．除招标文件要求提供的货物备件、专用工具和消耗品外，</w:t>
      </w:r>
      <w:r>
        <w:rPr>
          <w:rFonts w:hint="default" w:ascii="Times New Roman" w:hAnsi="Times New Roman" w:eastAsia="仿宋_GB2312" w:cs="Times New Roman"/>
          <w:caps/>
          <w:color w:val="auto"/>
          <w:kern w:val="0"/>
          <w:sz w:val="28"/>
          <w:szCs w:val="28"/>
          <w:lang w:val="en-US" w:eastAsia="zh-CN"/>
        </w:rPr>
        <w:t>所投货物生产厂家在中国设有技术服务机构</w:t>
      </w:r>
      <w:r>
        <w:rPr>
          <w:rFonts w:hint="default" w:ascii="Times New Roman" w:hAnsi="Times New Roman" w:eastAsia="仿宋_GB2312" w:cs="Times New Roman"/>
          <w:caps/>
          <w:color w:val="auto"/>
          <w:kern w:val="0"/>
          <w:sz w:val="28"/>
          <w:szCs w:val="28"/>
          <w:lang w:eastAsia="zh-CN"/>
        </w:rPr>
        <w:t>。</w:t>
      </w:r>
    </w:p>
    <w:p w14:paraId="02E487E7">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4.本次采购货物中如果某些技术标准与国家所要求的标准不统一或有不兼容的地方，均以国家强制性标准或最新出台的标准为准。原材料与产品名称如有差异，但</w:t>
      </w:r>
      <w:r>
        <w:rPr>
          <w:rFonts w:hint="default" w:ascii="Times New Roman" w:hAnsi="Times New Roman" w:eastAsia="仿宋_GB2312" w:cs="Times New Roman"/>
          <w:caps/>
          <w:color w:val="auto"/>
          <w:kern w:val="0"/>
          <w:sz w:val="28"/>
          <w:szCs w:val="28"/>
          <w:lang w:val="en-US" w:eastAsia="zh-CN"/>
        </w:rPr>
        <w:t>功能和</w:t>
      </w:r>
      <w:r>
        <w:rPr>
          <w:rFonts w:hint="default" w:ascii="Times New Roman" w:hAnsi="Times New Roman" w:eastAsia="仿宋_GB2312" w:cs="Times New Roman"/>
          <w:caps/>
          <w:color w:val="auto"/>
          <w:kern w:val="0"/>
          <w:sz w:val="28"/>
          <w:szCs w:val="28"/>
          <w:lang w:eastAsia="zh-CN"/>
        </w:rPr>
        <w:t>技术要求参数完全符合的，予以认可。检验报告的要求如与国家相关标准描述不一致的以国家相关标准为准。</w:t>
      </w:r>
    </w:p>
    <w:p w14:paraId="09513431">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5.如果未在招标文件中要求提供其相关行业标准或国家强制性标准的，则投标人可给予补充说明。</w:t>
      </w:r>
    </w:p>
    <w:p w14:paraId="11CE8696">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6.质量保证期：</w:t>
      </w:r>
      <w:r>
        <w:rPr>
          <w:rFonts w:hint="default" w:ascii="Times New Roman" w:hAnsi="Times New Roman" w:eastAsia="仿宋_GB2312" w:cs="Times New Roman"/>
          <w:caps/>
          <w:color w:val="auto"/>
          <w:kern w:val="0"/>
          <w:sz w:val="28"/>
          <w:szCs w:val="28"/>
          <w:lang w:val="en-US" w:eastAsia="zh-CN"/>
        </w:rPr>
        <w:t>3</w:t>
      </w:r>
      <w:r>
        <w:rPr>
          <w:rFonts w:hint="default" w:ascii="Times New Roman" w:hAnsi="Times New Roman" w:eastAsia="仿宋_GB2312" w:cs="Times New Roman"/>
          <w:caps/>
          <w:color w:val="auto"/>
          <w:kern w:val="0"/>
          <w:sz w:val="28"/>
          <w:szCs w:val="28"/>
          <w:lang w:eastAsia="zh-CN"/>
        </w:rPr>
        <w:t>年，从验收合格之日起开始计算。</w:t>
      </w:r>
    </w:p>
    <w:p w14:paraId="52A53A53">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7.质量保证期内售后服务及保修</w:t>
      </w:r>
    </w:p>
    <w:p w14:paraId="2C31C365">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7.1</w:t>
      </w:r>
      <w:bookmarkStart w:id="472" w:name="_Hlk143529859"/>
      <w:r>
        <w:rPr>
          <w:rFonts w:hint="default" w:ascii="Times New Roman" w:hAnsi="Times New Roman" w:eastAsia="仿宋_GB2312" w:cs="Times New Roman"/>
          <w:caps/>
          <w:color w:val="auto"/>
          <w:kern w:val="0"/>
          <w:sz w:val="28"/>
          <w:szCs w:val="28"/>
          <w:lang w:eastAsia="zh-CN"/>
        </w:rPr>
        <w:t>提供售后服务点的地址、电话、联系人。所有服务必须1个小时响应，2个小时内定位故障，4小时内到达用户指定地点。</w:t>
      </w:r>
      <w:bookmarkEnd w:id="472"/>
    </w:p>
    <w:p w14:paraId="756AAD9C">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7.2 投标人</w:t>
      </w:r>
      <w:r>
        <w:rPr>
          <w:rFonts w:hint="default" w:ascii="Times New Roman" w:hAnsi="Times New Roman" w:eastAsia="仿宋_GB2312" w:cs="Times New Roman"/>
          <w:color w:val="auto"/>
          <w:kern w:val="0"/>
          <w:sz w:val="28"/>
          <w:szCs w:val="28"/>
          <w:lang w:eastAsia="zh-CN"/>
        </w:rPr>
        <w:t>根据采购人售后服务及保修的内容、形式、免费维修时间、故障响应时间等要求，</w:t>
      </w:r>
      <w:r>
        <w:rPr>
          <w:rFonts w:hint="eastAsia" w:ascii="Times New Roman" w:hAnsi="Times New Roman" w:eastAsia="仿宋_GB2312" w:cs="Times New Roman"/>
          <w:color w:val="auto"/>
          <w:kern w:val="0"/>
          <w:sz w:val="28"/>
          <w:szCs w:val="28"/>
          <w:lang w:val="en-US" w:eastAsia="zh-CN"/>
        </w:rPr>
        <w:t>需</w:t>
      </w:r>
      <w:r>
        <w:rPr>
          <w:rFonts w:hint="default" w:ascii="Times New Roman" w:hAnsi="Times New Roman" w:eastAsia="仿宋_GB2312" w:cs="Times New Roman"/>
          <w:caps/>
          <w:color w:val="auto"/>
          <w:kern w:val="0"/>
          <w:sz w:val="28"/>
          <w:szCs w:val="28"/>
          <w:lang w:eastAsia="zh-CN"/>
        </w:rPr>
        <w:t>在投标文件中明确用户提出售后维修后的响应。</w:t>
      </w:r>
    </w:p>
    <w:p w14:paraId="6B703661">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7.3 在质保期内，正常使用出现故障，投标人应提供免费维修，并负担维修过程中的费用。</w:t>
      </w:r>
    </w:p>
    <w:p w14:paraId="5B11BFFA">
      <w:pPr>
        <w:spacing w:line="360" w:lineRule="auto"/>
        <w:ind w:firstLine="560"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caps/>
          <w:color w:val="auto"/>
          <w:kern w:val="0"/>
          <w:sz w:val="28"/>
          <w:szCs w:val="28"/>
          <w:lang w:eastAsia="zh-CN"/>
        </w:rPr>
        <w:t>7.4 投标人若不能提供必要的服务或未能按响应时间进行维修，将视为投标人违约。</w:t>
      </w:r>
    </w:p>
    <w:p w14:paraId="14C51A6F">
      <w:pPr>
        <w:spacing w:line="360" w:lineRule="auto"/>
        <w:ind w:firstLine="562"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b/>
          <w:bCs/>
          <w:caps/>
          <w:color w:val="auto"/>
          <w:kern w:val="0"/>
          <w:sz w:val="28"/>
          <w:szCs w:val="28"/>
          <w:lang w:eastAsia="zh-CN"/>
        </w:rPr>
        <w:t>8.</w:t>
      </w:r>
      <w:r>
        <w:rPr>
          <w:rFonts w:hint="default" w:ascii="Times New Roman" w:hAnsi="Times New Roman" w:eastAsia="仿宋_GB2312" w:cs="Times New Roman"/>
          <w:caps/>
          <w:color w:val="auto"/>
          <w:kern w:val="0"/>
          <w:sz w:val="28"/>
          <w:szCs w:val="28"/>
          <w:lang w:eastAsia="zh-CN"/>
        </w:rPr>
        <w:t>投标人对质保期外售后服务的承诺和处理方法也可在投标文件中明确。</w:t>
      </w:r>
    </w:p>
    <w:p w14:paraId="1A118106">
      <w:pPr>
        <w:spacing w:line="360" w:lineRule="auto"/>
        <w:ind w:firstLine="562" w:firstLineChars="200"/>
        <w:rPr>
          <w:rFonts w:hint="default" w:ascii="Times New Roman" w:hAnsi="Times New Roman" w:eastAsia="仿宋_GB2312" w:cs="Times New Roman"/>
          <w:b/>
          <w:bCs/>
          <w:caps/>
          <w:color w:val="auto"/>
          <w:kern w:val="0"/>
          <w:sz w:val="28"/>
          <w:szCs w:val="28"/>
          <w:lang w:eastAsia="zh-CN"/>
        </w:rPr>
      </w:pPr>
      <w:r>
        <w:rPr>
          <w:rFonts w:hint="default" w:ascii="Times New Roman" w:hAnsi="Times New Roman" w:eastAsia="仿宋_GB2312" w:cs="Times New Roman"/>
          <w:b/>
          <w:bCs/>
          <w:caps/>
          <w:color w:val="auto"/>
          <w:kern w:val="0"/>
          <w:sz w:val="28"/>
          <w:szCs w:val="28"/>
          <w:lang w:val="en-US" w:eastAsia="zh-CN"/>
        </w:rPr>
        <w:t>9.</w:t>
      </w:r>
      <w:r>
        <w:rPr>
          <w:rFonts w:hint="default" w:ascii="Times New Roman" w:hAnsi="Times New Roman" w:eastAsia="仿宋_GB2312" w:cs="Times New Roman"/>
          <w:b/>
          <w:bCs/>
          <w:caps/>
          <w:color w:val="auto"/>
          <w:kern w:val="0"/>
          <w:sz w:val="28"/>
          <w:szCs w:val="28"/>
          <w:lang w:eastAsia="zh-CN"/>
        </w:rPr>
        <w:t>本次采购项目为交钥匙工程，所需的一切货物、材料、安装、税金等相关费用，应全部包含在投标报价之中。</w:t>
      </w:r>
    </w:p>
    <w:p w14:paraId="277F534E">
      <w:pPr>
        <w:spacing w:line="360" w:lineRule="auto"/>
        <w:ind w:firstLine="562" w:firstLineChars="200"/>
        <w:rPr>
          <w:rFonts w:hint="default" w:ascii="Times New Roman" w:hAnsi="Times New Roman" w:eastAsia="仿宋_GB2312" w:cs="Times New Roman"/>
          <w:caps/>
          <w:color w:val="auto"/>
          <w:kern w:val="0"/>
          <w:sz w:val="28"/>
          <w:szCs w:val="28"/>
          <w:lang w:eastAsia="zh-CN"/>
        </w:rPr>
      </w:pPr>
      <w:r>
        <w:rPr>
          <w:rFonts w:hint="default" w:ascii="Times New Roman" w:hAnsi="Times New Roman" w:eastAsia="仿宋_GB2312" w:cs="Times New Roman"/>
          <w:b/>
          <w:bCs/>
          <w:caps/>
          <w:color w:val="auto"/>
          <w:kern w:val="0"/>
          <w:sz w:val="28"/>
          <w:szCs w:val="28"/>
          <w:lang w:eastAsia="zh-CN"/>
        </w:rPr>
        <w:t>1</w:t>
      </w:r>
      <w:r>
        <w:rPr>
          <w:rFonts w:hint="default" w:ascii="Times New Roman" w:hAnsi="Times New Roman" w:eastAsia="仿宋_GB2312" w:cs="Times New Roman"/>
          <w:b/>
          <w:bCs/>
          <w:caps/>
          <w:color w:val="auto"/>
          <w:kern w:val="0"/>
          <w:sz w:val="28"/>
          <w:szCs w:val="28"/>
          <w:lang w:val="en-US" w:eastAsia="zh-CN"/>
        </w:rPr>
        <w:t>0</w:t>
      </w:r>
      <w:r>
        <w:rPr>
          <w:rFonts w:hint="default" w:ascii="Times New Roman" w:hAnsi="Times New Roman" w:eastAsia="仿宋_GB2312" w:cs="Times New Roman"/>
          <w:b/>
          <w:bCs/>
          <w:caps/>
          <w:color w:val="auto"/>
          <w:kern w:val="0"/>
          <w:sz w:val="28"/>
          <w:szCs w:val="28"/>
          <w:lang w:eastAsia="zh-CN"/>
        </w:rPr>
        <w:t>.</w:t>
      </w:r>
      <w:r>
        <w:rPr>
          <w:rFonts w:hint="default" w:ascii="Times New Roman" w:hAnsi="Times New Roman" w:eastAsia="仿宋_GB2312" w:cs="Times New Roman"/>
          <w:caps/>
          <w:color w:val="auto"/>
          <w:kern w:val="0"/>
          <w:sz w:val="28"/>
          <w:szCs w:val="28"/>
          <w:lang w:val="en-US" w:eastAsia="zh-CN"/>
        </w:rPr>
        <w:t>本项目为助力打好污染防治攻坚战，推广使用绿色包装，所有商品包装符合《商品包装政府采购需求标准（试行）》、快递包装符合《快递包装政府采购需求标准（试行）》要求的，投标人应提供相关承诺书予以响应。</w:t>
      </w:r>
    </w:p>
    <w:p w14:paraId="56563581">
      <w:pPr>
        <w:spacing w:line="360" w:lineRule="auto"/>
        <w:ind w:firstLine="562" w:firstLineChars="200"/>
        <w:rPr>
          <w:rFonts w:hint="default" w:ascii="Times New Roman" w:hAnsi="Times New Roman" w:eastAsia="仿宋_GB2312" w:cs="Times New Roman"/>
          <w:b/>
          <w:bCs/>
          <w:caps/>
          <w:color w:val="auto"/>
          <w:kern w:val="0"/>
          <w:sz w:val="28"/>
          <w:szCs w:val="28"/>
          <w:lang w:val="en-US" w:eastAsia="zh-CN"/>
        </w:rPr>
      </w:pPr>
      <w:r>
        <w:rPr>
          <w:rFonts w:hint="default" w:ascii="Times New Roman" w:hAnsi="Times New Roman" w:eastAsia="仿宋_GB2312" w:cs="Times New Roman"/>
          <w:b/>
          <w:bCs/>
          <w:caps/>
          <w:color w:val="auto"/>
          <w:kern w:val="0"/>
          <w:sz w:val="28"/>
          <w:szCs w:val="28"/>
          <w:lang w:val="en-US" w:eastAsia="zh-CN"/>
        </w:rPr>
        <w:t>11.采购内容及技术规格要求中，所描述的技术参数，如有与某产品的指标或参数描述相同，并非特指，仅为产品质量、档次、水平的参照。投标人所投产品应等同或相当于或高于采购文件所描述的技术要求。</w:t>
      </w:r>
    </w:p>
    <w:p w14:paraId="5E208528">
      <w:pPr>
        <w:spacing w:line="360" w:lineRule="auto"/>
        <w:ind w:firstLine="560" w:firstLineChars="200"/>
        <w:rPr>
          <w:rFonts w:hint="default" w:ascii="Times New Roman" w:hAnsi="Times New Roman" w:eastAsia="仿宋_GB2312" w:cs="Times New Roman"/>
          <w:caps/>
          <w:color w:val="auto"/>
          <w:kern w:val="0"/>
          <w:sz w:val="28"/>
          <w:szCs w:val="28"/>
          <w:lang w:val="en-US" w:eastAsia="zh-CN"/>
        </w:rPr>
      </w:pPr>
      <w:r>
        <w:rPr>
          <w:rFonts w:hint="default" w:ascii="Times New Roman" w:hAnsi="Times New Roman" w:eastAsia="仿宋_GB2312" w:cs="Times New Roman"/>
          <w:caps/>
          <w:color w:val="auto"/>
          <w:kern w:val="0"/>
          <w:sz w:val="28"/>
          <w:szCs w:val="28"/>
          <w:lang w:val="en-US" w:eastAsia="zh-CN"/>
        </w:rPr>
        <w:t>12.投标人针对本项目提供生产计划方案，包含材料及产品质量控制、工艺控制安排等。</w:t>
      </w:r>
    </w:p>
    <w:p w14:paraId="436B5BB5">
      <w:pPr>
        <w:spacing w:line="360" w:lineRule="auto"/>
        <w:ind w:firstLine="560" w:firstLineChars="200"/>
        <w:rPr>
          <w:rFonts w:hint="default" w:ascii="Times New Roman" w:hAnsi="Times New Roman" w:eastAsia="仿宋_GB2312" w:cs="Times New Roman"/>
          <w:caps/>
          <w:color w:val="auto"/>
          <w:kern w:val="0"/>
          <w:sz w:val="28"/>
          <w:szCs w:val="28"/>
          <w:lang w:val="en-US" w:eastAsia="zh-CN"/>
        </w:rPr>
      </w:pPr>
      <w:r>
        <w:rPr>
          <w:rFonts w:hint="default" w:ascii="Times New Roman" w:hAnsi="Times New Roman" w:eastAsia="仿宋_GB2312" w:cs="Times New Roman"/>
          <w:caps/>
          <w:color w:val="auto"/>
          <w:kern w:val="0"/>
          <w:sz w:val="28"/>
          <w:szCs w:val="28"/>
          <w:lang w:val="en-US" w:eastAsia="zh-CN"/>
        </w:rPr>
        <w:t>13.投标人针对本项目提供供货服务方案，包含物品供货、安装调试、安全防护及安装时对采购人建筑物及建筑内设施的保护、工作进度，以及确保按时交付、正常运行的措施等。</w:t>
      </w:r>
    </w:p>
    <w:p w14:paraId="5CB1FDB6">
      <w:pPr>
        <w:spacing w:line="360" w:lineRule="auto"/>
        <w:ind w:firstLine="560" w:firstLineChars="200"/>
        <w:rPr>
          <w:rFonts w:hint="default" w:ascii="Times New Roman" w:hAnsi="Times New Roman" w:eastAsia="仿宋_GB2312" w:cs="Times New Roman"/>
          <w:caps/>
          <w:color w:val="auto"/>
          <w:kern w:val="0"/>
          <w:sz w:val="28"/>
          <w:szCs w:val="28"/>
          <w:lang w:val="en-US" w:eastAsia="zh-CN"/>
        </w:rPr>
      </w:pPr>
      <w:r>
        <w:rPr>
          <w:rFonts w:hint="default" w:ascii="Times New Roman" w:hAnsi="Times New Roman" w:eastAsia="仿宋_GB2312" w:cs="Times New Roman"/>
          <w:caps/>
          <w:color w:val="auto"/>
          <w:kern w:val="0"/>
          <w:sz w:val="28"/>
          <w:szCs w:val="28"/>
          <w:lang w:val="en-US" w:eastAsia="zh-CN"/>
        </w:rPr>
        <w:t>14.</w:t>
      </w:r>
      <w:r>
        <w:rPr>
          <w:rFonts w:hint="default" w:ascii="Times New Roman" w:hAnsi="Times New Roman" w:eastAsia="仿宋_GB2312" w:cs="Times New Roman"/>
          <w:caps/>
          <w:color w:val="auto"/>
          <w:kern w:val="0"/>
          <w:sz w:val="28"/>
          <w:szCs w:val="28"/>
          <w:lang w:eastAsia="zh-CN"/>
        </w:rPr>
        <w:t>投标人需在投标文件中提供业绩、商品包装及快递包装、绿色环保产品认证（</w:t>
      </w:r>
      <w:r>
        <w:rPr>
          <w:rFonts w:hint="default" w:ascii="Times New Roman" w:hAnsi="Times New Roman" w:eastAsia="仿宋_GB2312" w:cs="Times New Roman"/>
          <w:color w:val="auto"/>
          <w:kern w:val="0"/>
          <w:sz w:val="28"/>
          <w:szCs w:val="28"/>
          <w:lang w:val="en-US" w:eastAsia="zh-CN"/>
        </w:rPr>
        <w:t>中国绿色产品认证证书</w:t>
      </w:r>
      <w:r>
        <w:rPr>
          <w:rFonts w:hint="default" w:ascii="Times New Roman" w:hAnsi="Times New Roman" w:eastAsia="仿宋_GB2312" w:cs="Times New Roman"/>
          <w:caps/>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中国环保产品认证证书</w:t>
      </w:r>
      <w:r>
        <w:rPr>
          <w:rFonts w:hint="default" w:ascii="Times New Roman" w:hAnsi="Times New Roman" w:eastAsia="仿宋_GB2312" w:cs="Times New Roman"/>
          <w:caps/>
          <w:color w:val="auto"/>
          <w:kern w:val="0"/>
          <w:sz w:val="28"/>
          <w:szCs w:val="28"/>
          <w:lang w:eastAsia="zh-CN"/>
        </w:rPr>
        <w:t>）等证明材料</w:t>
      </w:r>
      <w:r>
        <w:rPr>
          <w:rFonts w:hint="default" w:ascii="Times New Roman" w:hAnsi="Times New Roman" w:eastAsia="仿宋_GB2312" w:cs="Times New Roman"/>
          <w:caps/>
          <w:color w:val="auto"/>
          <w:kern w:val="0"/>
          <w:sz w:val="28"/>
          <w:szCs w:val="28"/>
          <w:lang w:val="en-US" w:eastAsia="zh-CN"/>
        </w:rPr>
        <w:t>。</w:t>
      </w:r>
    </w:p>
    <w:p w14:paraId="34C6B4A5">
      <w:pPr>
        <w:spacing w:line="360" w:lineRule="auto"/>
        <w:ind w:firstLine="560" w:firstLineChars="200"/>
        <w:rPr>
          <w:rFonts w:hint="default" w:ascii="Times New Roman" w:hAnsi="Times New Roman" w:eastAsia="仿宋_GB2312" w:cs="Times New Roman"/>
          <w:caps/>
          <w:color w:val="auto"/>
          <w:kern w:val="0"/>
          <w:sz w:val="28"/>
          <w:szCs w:val="28"/>
          <w:lang w:val="en-US" w:eastAsia="zh-CN"/>
        </w:rPr>
      </w:pPr>
      <w:r>
        <w:rPr>
          <w:rFonts w:hint="default" w:ascii="Times New Roman" w:hAnsi="Times New Roman" w:eastAsia="仿宋_GB2312" w:cs="Times New Roman"/>
          <w:caps/>
          <w:color w:val="auto"/>
          <w:kern w:val="0"/>
          <w:sz w:val="28"/>
          <w:szCs w:val="28"/>
          <w:lang w:val="en-US" w:eastAsia="zh-CN"/>
        </w:rPr>
        <w:t>1</w:t>
      </w:r>
      <w:r>
        <w:rPr>
          <w:rFonts w:hint="eastAsia" w:ascii="Times New Roman" w:hAnsi="Times New Roman" w:eastAsia="仿宋_GB2312" w:cs="Times New Roman"/>
          <w:caps/>
          <w:color w:val="auto"/>
          <w:kern w:val="0"/>
          <w:sz w:val="28"/>
          <w:szCs w:val="28"/>
          <w:lang w:val="en-US" w:eastAsia="zh-CN"/>
        </w:rPr>
        <w:t>5</w:t>
      </w:r>
      <w:r>
        <w:rPr>
          <w:rFonts w:hint="default" w:ascii="Times New Roman" w:hAnsi="Times New Roman" w:eastAsia="仿宋_GB2312" w:cs="Times New Roman"/>
          <w:caps/>
          <w:color w:val="auto"/>
          <w:kern w:val="0"/>
          <w:sz w:val="28"/>
          <w:szCs w:val="28"/>
          <w:lang w:val="en-US" w:eastAsia="zh-CN"/>
        </w:rPr>
        <w:t>.投标人应针对本项的质保期内与质保期外，具有完善的售后服务方案。根据响应时间、服务范围、技术服务、解决问题时间、售后服务人员情况等方面。</w:t>
      </w:r>
    </w:p>
    <w:p w14:paraId="00C5DD27">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aps/>
          <w:color w:val="auto"/>
          <w:kern w:val="0"/>
          <w:sz w:val="28"/>
          <w:szCs w:val="28"/>
          <w:lang w:val="en-US" w:eastAsia="zh-CN"/>
        </w:rPr>
        <w:t>1</w:t>
      </w:r>
      <w:r>
        <w:rPr>
          <w:rFonts w:hint="eastAsia" w:ascii="Times New Roman" w:hAnsi="Times New Roman" w:eastAsia="仿宋_GB2312" w:cs="Times New Roman"/>
          <w:caps/>
          <w:color w:val="auto"/>
          <w:kern w:val="0"/>
          <w:sz w:val="28"/>
          <w:szCs w:val="28"/>
          <w:lang w:val="en-US" w:eastAsia="zh-CN"/>
        </w:rPr>
        <w:t>6</w:t>
      </w:r>
      <w:r>
        <w:rPr>
          <w:rFonts w:hint="default" w:ascii="Times New Roman" w:hAnsi="Times New Roman" w:eastAsia="仿宋_GB2312" w:cs="Times New Roman"/>
          <w:caps/>
          <w:color w:val="auto"/>
          <w:kern w:val="0"/>
          <w:sz w:val="28"/>
          <w:szCs w:val="28"/>
          <w:lang w:val="en-US" w:eastAsia="zh-CN"/>
        </w:rPr>
        <w:t>.投标人还可以提供</w:t>
      </w:r>
      <w:r>
        <w:rPr>
          <w:rFonts w:hint="default" w:ascii="Times New Roman" w:hAnsi="Times New Roman" w:eastAsia="仿宋_GB2312" w:cs="Times New Roman"/>
          <w:caps/>
          <w:color w:val="auto"/>
          <w:kern w:val="0"/>
          <w:sz w:val="28"/>
          <w:szCs w:val="28"/>
          <w:lang w:eastAsia="zh-CN"/>
        </w:rPr>
        <w:t>与本招标项目相关的其他必要具体内容。</w:t>
      </w:r>
    </w:p>
    <w:p w14:paraId="142432F0">
      <w:pPr>
        <w:autoSpaceDE w:val="0"/>
        <w:autoSpaceDN w:val="0"/>
        <w:adjustRightInd w:val="0"/>
        <w:spacing w:line="360" w:lineRule="auto"/>
        <w:jc w:val="left"/>
        <w:rPr>
          <w:rFonts w:hint="default" w:ascii="Times New Roman" w:hAnsi="Times New Roman" w:eastAsia="仿宋_GB2312" w:cs="Times New Roman"/>
          <w:caps/>
          <w:color w:val="auto"/>
          <w:kern w:val="0"/>
          <w:sz w:val="28"/>
          <w:szCs w:val="28"/>
          <w:lang w:val="en-US" w:eastAsia="zh-CN"/>
        </w:rPr>
      </w:pPr>
    </w:p>
    <w:p w14:paraId="4C4AEB4F">
      <w:pPr>
        <w:jc w:val="center"/>
        <w:outlineLvl w:val="0"/>
        <w:rPr>
          <w:rFonts w:hint="default" w:ascii="Times New Roman" w:hAnsi="Times New Roman" w:eastAsia="宋体" w:cs="Times New Roman"/>
          <w:b/>
          <w:bCs/>
          <w:color w:val="auto"/>
          <w:kern w:val="44"/>
          <w:sz w:val="36"/>
          <w:szCs w:val="36"/>
          <w:lang w:val="en-US" w:eastAsia="zh-CN"/>
        </w:rPr>
      </w:pPr>
      <w:bookmarkStart w:id="473" w:name="_Toc876002453"/>
      <w:bookmarkStart w:id="474" w:name="_Toc577545602"/>
      <w:bookmarkStart w:id="475" w:name="_Toc2103487907_WPSOffice_Level1"/>
      <w:bookmarkStart w:id="476" w:name="_Toc1364277335"/>
      <w:bookmarkStart w:id="477" w:name="_Toc1203796512"/>
      <w:bookmarkStart w:id="478" w:name="_Toc2055339244_WPSOffice_Level1"/>
      <w:bookmarkStart w:id="479" w:name="_Toc1658402222_WPSOffice_Level1"/>
      <w:bookmarkStart w:id="480" w:name="_Toc1228469917"/>
      <w:bookmarkStart w:id="481" w:name="_Toc1278987015"/>
      <w:bookmarkStart w:id="482" w:name="_Toc342626813"/>
      <w:bookmarkStart w:id="483" w:name="_Toc1281126177_WPSOffice_Level1"/>
      <w:bookmarkStart w:id="484" w:name="_Toc2134447957"/>
      <w:bookmarkStart w:id="485" w:name="_Toc1220109555_WPSOffice_Level1"/>
      <w:bookmarkStart w:id="486" w:name="_Toc450869757"/>
      <w:r>
        <w:rPr>
          <w:rFonts w:hint="default" w:ascii="Times New Roman" w:hAnsi="Times New Roman" w:eastAsia="仿宋_GB2312" w:cs="Times New Roman"/>
          <w:color w:val="auto"/>
          <w:sz w:val="28"/>
          <w:szCs w:val="28"/>
          <w:lang w:eastAsia="zh-CN"/>
        </w:rPr>
        <w:br w:type="page"/>
      </w:r>
      <w:bookmarkStart w:id="487" w:name="_Toc358334306"/>
      <w:r>
        <w:rPr>
          <w:rFonts w:hint="default" w:ascii="Times New Roman" w:hAnsi="Times New Roman" w:eastAsia="宋体" w:cs="Times New Roman"/>
          <w:b/>
          <w:bCs/>
          <w:color w:val="auto"/>
          <w:kern w:val="44"/>
          <w:sz w:val="36"/>
          <w:szCs w:val="36"/>
          <w:lang w:val="en-US" w:eastAsia="zh-CN"/>
        </w:rPr>
        <w:t>第七章 评标方法和标准</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23068B98">
      <w:pPr>
        <w:spacing w:line="360" w:lineRule="auto"/>
        <w:rPr>
          <w:rFonts w:hint="default" w:ascii="Times New Roman" w:hAnsi="Times New Roman" w:eastAsia="仿宋_GB2312" w:cs="Times New Roman"/>
          <w:b/>
          <w:color w:val="auto"/>
          <w:sz w:val="28"/>
          <w:szCs w:val="28"/>
          <w:lang w:eastAsia="zh-CN"/>
        </w:rPr>
      </w:pPr>
      <w:bookmarkStart w:id="488" w:name="_Toc682913791_WPSOffice_Level2"/>
      <w:bookmarkStart w:id="489" w:name="_Toc1595179162_WPSOffice_Level2"/>
      <w:bookmarkStart w:id="490" w:name="_Toc1270934164_WPSOffice_Level2"/>
      <w:bookmarkStart w:id="491" w:name="_Toc421828923_WPSOffice_Level2"/>
    </w:p>
    <w:p w14:paraId="715251E4">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一、评标方法</w:t>
      </w:r>
      <w:bookmarkEnd w:id="488"/>
      <w:bookmarkEnd w:id="489"/>
      <w:bookmarkEnd w:id="490"/>
      <w:bookmarkEnd w:id="491"/>
    </w:p>
    <w:p w14:paraId="39B90C2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492"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p>
    <w:bookmarkEnd w:id="492"/>
    <w:p w14:paraId="7F4C90D3">
      <w:pPr>
        <w:spacing w:line="360" w:lineRule="auto"/>
        <w:ind w:firstLine="562" w:firstLineChars="200"/>
        <w:rPr>
          <w:rFonts w:hint="default" w:ascii="Times New Roman" w:hAnsi="Times New Roman" w:eastAsia="仿宋_GB2312" w:cs="Times New Roman"/>
          <w:b/>
          <w:color w:val="auto"/>
          <w:sz w:val="28"/>
          <w:szCs w:val="28"/>
          <w:lang w:eastAsia="zh-CN"/>
        </w:rPr>
      </w:pPr>
      <w:bookmarkStart w:id="493" w:name="_Toc333611415_WPSOffice_Level3"/>
      <w:bookmarkStart w:id="494" w:name="_Toc1410113626_WPSOffice_Level3"/>
      <w:r>
        <w:rPr>
          <w:rFonts w:hint="default" w:ascii="Times New Roman" w:hAnsi="Times New Roman" w:eastAsia="仿宋_GB2312" w:cs="Times New Roman"/>
          <w:b/>
          <w:color w:val="auto"/>
          <w:sz w:val="28"/>
          <w:szCs w:val="28"/>
          <w:lang w:eastAsia="zh-CN"/>
        </w:rPr>
        <w:t>二、符合性审查</w:t>
      </w:r>
      <w:bookmarkEnd w:id="493"/>
      <w:bookmarkEnd w:id="494"/>
    </w:p>
    <w:p w14:paraId="5A0A37C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5ADC4D5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14:paraId="5CEFFC3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14:paraId="04D3886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14:paraId="73416630">
      <w:pPr>
        <w:spacing w:line="360" w:lineRule="auto"/>
        <w:ind w:firstLine="480"/>
        <w:rPr>
          <w:rFonts w:hint="default" w:ascii="Times New Roman" w:hAnsi="Times New Roman" w:eastAsia="仿宋_GB2312" w:cs="Times New Roman"/>
          <w:strike/>
          <w:color w:val="auto"/>
          <w:sz w:val="28"/>
          <w:szCs w:val="28"/>
          <w:highlight w:val="yellow"/>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3B3CE61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5.投标文件无重大或不可接受的偏差；</w:t>
      </w:r>
    </w:p>
    <w:p w14:paraId="40B240B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投标文件未附有采购人不能接受的条件；</w:t>
      </w:r>
    </w:p>
    <w:p w14:paraId="12BF02EC">
      <w:pPr>
        <w:spacing w:line="360" w:lineRule="auto"/>
        <w:ind w:firstLine="480"/>
        <w:rPr>
          <w:rFonts w:hint="default" w:ascii="Times New Roman" w:hAnsi="Times New Roman" w:eastAsia="仿宋_GB2312" w:cs="Times New Roman"/>
          <w:color w:val="auto"/>
          <w:sz w:val="28"/>
          <w:szCs w:val="28"/>
          <w:lang w:eastAsia="zh-CN"/>
        </w:rPr>
      </w:pPr>
      <w:bookmarkStart w:id="495" w:name="_Hlk142994671"/>
      <w:r>
        <w:rPr>
          <w:rFonts w:hint="default" w:ascii="Times New Roman" w:hAnsi="Times New Roman" w:eastAsia="仿宋_GB2312" w:cs="Times New Roman"/>
          <w:color w:val="auto"/>
          <w:sz w:val="28"/>
          <w:szCs w:val="28"/>
          <w:lang w:val="en-US" w:eastAsia="zh-CN"/>
        </w:rPr>
        <w:t>7.</w:t>
      </w:r>
      <w:bookmarkEnd w:id="495"/>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14:paraId="1D67F386">
      <w:pPr>
        <w:pStyle w:val="95"/>
        <w:spacing w:line="360" w:lineRule="auto"/>
        <w:ind w:firstLine="562" w:firstLineChars="200"/>
        <w:jc w:val="both"/>
        <w:rPr>
          <w:rFonts w:hint="default" w:ascii="Times New Roman" w:hAnsi="Times New Roman" w:eastAsia="仿宋_GB2312" w:cs="Times New Roman"/>
          <w:b/>
          <w:color w:val="auto"/>
          <w:kern w:val="2"/>
          <w:sz w:val="28"/>
          <w:szCs w:val="28"/>
          <w:lang w:val="zh-TW"/>
        </w:rPr>
      </w:pPr>
      <w:bookmarkStart w:id="496" w:name="_Toc278923003_WPSOffice_Level3"/>
      <w:bookmarkStart w:id="497" w:name="_Toc1716909242_WPSOffice_Level3"/>
      <w:r>
        <w:rPr>
          <w:rFonts w:hint="default" w:ascii="Times New Roman" w:hAnsi="Times New Roman" w:eastAsia="仿宋_GB2312" w:cs="Times New Roman"/>
          <w:b/>
          <w:color w:val="auto"/>
          <w:kern w:val="2"/>
          <w:sz w:val="28"/>
          <w:szCs w:val="28"/>
          <w:lang w:val="zh-TW"/>
        </w:rPr>
        <w:t>三、详细评审</w:t>
      </w:r>
    </w:p>
    <w:bookmarkEnd w:id="496"/>
    <w:bookmarkEnd w:id="497"/>
    <w:p w14:paraId="264B79A6">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14:paraId="51B90DFA">
      <w:pPr>
        <w:spacing w:line="360" w:lineRule="auto"/>
        <w:ind w:firstLine="560" w:firstLineChars="200"/>
        <w:rPr>
          <w:rFonts w:hint="default" w:ascii="Times New Roman" w:hAnsi="Times New Roman" w:eastAsia="仿宋_GB2312" w:cs="Times New Roman"/>
          <w:color w:val="auto"/>
          <w:sz w:val="28"/>
          <w:szCs w:val="28"/>
          <w:lang w:eastAsia="zh-CN"/>
        </w:rPr>
      </w:pPr>
      <w:bookmarkStart w:id="498" w:name="_Toc2074264070_WPSOffice_Level3"/>
      <w:bookmarkStart w:id="499" w:name="_Toc577657209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0FACE5C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69A1E02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14:paraId="783467FE">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498"/>
      <w:bookmarkEnd w:id="499"/>
      <w:r>
        <w:rPr>
          <w:rFonts w:hint="default" w:ascii="Times New Roman" w:hAnsi="Times New Roman" w:eastAsia="仿宋_GB2312" w:cs="Times New Roman"/>
          <w:b/>
          <w:color w:val="auto"/>
          <w:sz w:val="28"/>
          <w:szCs w:val="28"/>
          <w:lang w:eastAsia="zh-CN"/>
        </w:rPr>
        <w:t>综合比较与评价</w:t>
      </w:r>
    </w:p>
    <w:p w14:paraId="4D6B2B45">
      <w:pPr>
        <w:spacing w:line="360" w:lineRule="auto"/>
        <w:ind w:firstLine="560" w:firstLineChars="200"/>
        <w:rPr>
          <w:rFonts w:hint="default" w:ascii="Times New Roman" w:hAnsi="Times New Roman" w:eastAsia="仿宋_GB2312" w:cs="Times New Roman"/>
          <w:color w:val="auto"/>
          <w:sz w:val="28"/>
          <w:szCs w:val="28"/>
          <w:lang w:eastAsia="zh-CN"/>
        </w:rPr>
      </w:pPr>
      <w:bookmarkStart w:id="500" w:name="_Toc1647555423_WPSOffice_Level3"/>
      <w:bookmarkStart w:id="501" w:name="_Toc75126242_WPSOffice_Level3"/>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613BD5C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2C88592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2C3FC75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14:paraId="19C9A8E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63670AFF">
      <w:pPr>
        <w:numPr>
          <w:ilvl w:val="0"/>
          <w:numId w:val="9"/>
        </w:numPr>
        <w:spacing w:line="360" w:lineRule="auto"/>
        <w:ind w:firstLine="562" w:firstLineChars="200"/>
        <w:outlineLvl w:val="1"/>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br w:type="page"/>
      </w:r>
      <w:bookmarkEnd w:id="500"/>
      <w:bookmarkEnd w:id="501"/>
      <w:bookmarkStart w:id="502" w:name="_Toc131500600_WPSOffice_Level3"/>
      <w:bookmarkStart w:id="503" w:name="_Toc648016321_WPSOffice_Level3"/>
      <w:r>
        <w:rPr>
          <w:rFonts w:hint="default" w:ascii="Times New Roman" w:hAnsi="Times New Roman" w:eastAsia="仿宋_GB2312" w:cs="Times New Roman"/>
          <w:b/>
          <w:color w:val="auto"/>
          <w:sz w:val="28"/>
          <w:szCs w:val="28"/>
          <w:lang w:eastAsia="zh-CN"/>
        </w:rPr>
        <w:t>评分标准（满分100分）</w:t>
      </w:r>
      <w:bookmarkEnd w:id="502"/>
      <w:bookmarkEnd w:id="503"/>
    </w:p>
    <w:tbl>
      <w:tblPr>
        <w:tblStyle w:val="49"/>
        <w:tblW w:w="5953" w:type="pct"/>
        <w:tblInd w:w="-1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249"/>
        <w:gridCol w:w="1267"/>
        <w:gridCol w:w="6832"/>
        <w:gridCol w:w="720"/>
      </w:tblGrid>
      <w:tr w14:paraId="4EF4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1249" w:type="dxa"/>
            <w:noWrap w:val="0"/>
            <w:vAlign w:val="center"/>
          </w:tcPr>
          <w:p w14:paraId="4DF4CB11">
            <w:pPr>
              <w:spacing w:line="32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kern w:val="0"/>
                <w:sz w:val="28"/>
                <w:szCs w:val="28"/>
                <w:highlight w:val="none"/>
              </w:rPr>
              <w:t>评分因素</w:t>
            </w:r>
          </w:p>
        </w:tc>
        <w:tc>
          <w:tcPr>
            <w:tcW w:w="1267" w:type="dxa"/>
            <w:noWrap w:val="0"/>
            <w:vAlign w:val="center"/>
          </w:tcPr>
          <w:p w14:paraId="2E102DCF">
            <w:pPr>
              <w:spacing w:line="32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kern w:val="0"/>
                <w:sz w:val="28"/>
                <w:szCs w:val="28"/>
                <w:highlight w:val="none"/>
              </w:rPr>
              <w:t>评分内容</w:t>
            </w:r>
          </w:p>
        </w:tc>
        <w:tc>
          <w:tcPr>
            <w:tcW w:w="6832" w:type="dxa"/>
            <w:noWrap w:val="0"/>
            <w:vAlign w:val="center"/>
          </w:tcPr>
          <w:p w14:paraId="2D56E73E">
            <w:pPr>
              <w:spacing w:line="32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kern w:val="0"/>
                <w:sz w:val="28"/>
                <w:szCs w:val="28"/>
                <w:highlight w:val="none"/>
              </w:rPr>
              <w:t>评分标准</w:t>
            </w:r>
          </w:p>
        </w:tc>
        <w:tc>
          <w:tcPr>
            <w:tcW w:w="720" w:type="dxa"/>
            <w:noWrap w:val="0"/>
            <w:vAlign w:val="center"/>
          </w:tcPr>
          <w:p w14:paraId="32031173">
            <w:pPr>
              <w:spacing w:line="32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kern w:val="0"/>
                <w:sz w:val="28"/>
                <w:szCs w:val="28"/>
                <w:highlight w:val="none"/>
              </w:rPr>
              <w:t>分值</w:t>
            </w:r>
          </w:p>
        </w:tc>
      </w:tr>
      <w:tr w14:paraId="2A58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1249" w:type="dxa"/>
            <w:noWrap w:val="0"/>
            <w:vAlign w:val="center"/>
          </w:tcPr>
          <w:p w14:paraId="7C9555F6">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报价</w:t>
            </w:r>
          </w:p>
          <w:p w14:paraId="1D150D91">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部分</w:t>
            </w:r>
          </w:p>
          <w:p w14:paraId="39D66BED">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lang w:val="en-US" w:eastAsia="zh-CN"/>
              </w:rPr>
              <w:t>分）</w:t>
            </w:r>
          </w:p>
        </w:tc>
        <w:tc>
          <w:tcPr>
            <w:tcW w:w="1267" w:type="dxa"/>
            <w:noWrap w:val="0"/>
            <w:vAlign w:val="center"/>
          </w:tcPr>
          <w:p w14:paraId="60AFC183">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投标报价</w:t>
            </w:r>
          </w:p>
        </w:tc>
        <w:tc>
          <w:tcPr>
            <w:tcW w:w="6832" w:type="dxa"/>
            <w:noWrap w:val="0"/>
            <w:vAlign w:val="center"/>
          </w:tcPr>
          <w:p w14:paraId="2EA0E1CE">
            <w:pPr>
              <w:spacing w:line="320" w:lineRule="exac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实质性满足招标文件要求且投标价格最低的投标报价为评标基准价，其价格分为满分。</w:t>
            </w:r>
          </w:p>
          <w:p w14:paraId="4B537E99">
            <w:pPr>
              <w:widowControl/>
              <w:spacing w:line="36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eastAsia="zh-CN"/>
              </w:rPr>
              <w:t>其他投标人的价格分统一按照下列公式计算：投标报价得分=（评标基准价/投标报价）×</w:t>
            </w:r>
            <w:r>
              <w:rPr>
                <w:rFonts w:hint="default" w:ascii="Times New Roman" w:hAnsi="Times New Roman" w:eastAsia="仿宋_GB2312" w:cs="Times New Roman"/>
                <w:color w:val="auto"/>
                <w:kern w:val="0"/>
                <w:sz w:val="28"/>
                <w:szCs w:val="28"/>
                <w:highlight w:val="none"/>
                <w:lang w:val="en-US" w:eastAsia="zh-CN"/>
              </w:rPr>
              <w:t>3</w:t>
            </w:r>
            <w:r>
              <w:rPr>
                <w:rFonts w:hint="eastAsia" w:ascii="Times New Roman" w:hAnsi="Times New Roman" w:eastAsia="仿宋_GB2312" w:cs="Times New Roman"/>
                <w:color w:val="auto"/>
                <w:kern w:val="0"/>
                <w:sz w:val="28"/>
                <w:szCs w:val="28"/>
                <w:highlight w:val="none"/>
                <w:lang w:val="en-US" w:eastAsia="zh-CN"/>
              </w:rPr>
              <w:t>0</w:t>
            </w:r>
            <w:r>
              <w:rPr>
                <w:rFonts w:hint="default" w:ascii="Times New Roman" w:hAnsi="Times New Roman" w:eastAsia="仿宋_GB2312" w:cs="Times New Roman"/>
                <w:color w:val="auto"/>
                <w:kern w:val="0"/>
                <w:sz w:val="28"/>
                <w:szCs w:val="28"/>
                <w:highlight w:val="none"/>
                <w:lang w:eastAsia="zh-CN"/>
              </w:rPr>
              <w:t>，因落实政府采购政策进行价格调整的，以调整后的价格计算评标基准价和投标报价得分。</w:t>
            </w:r>
          </w:p>
        </w:tc>
        <w:tc>
          <w:tcPr>
            <w:tcW w:w="720" w:type="dxa"/>
            <w:noWrap w:val="0"/>
            <w:vAlign w:val="center"/>
          </w:tcPr>
          <w:p w14:paraId="7763D331">
            <w:pPr>
              <w:jc w:val="center"/>
              <w:rPr>
                <w:rFonts w:hint="default" w:ascii="Times New Roman" w:hAnsi="Times New Roman" w:eastAsia="仿宋_GB2312" w:cs="Times New Roman"/>
                <w:color w:val="auto"/>
                <w:sz w:val="28"/>
                <w:szCs w:val="28"/>
                <w:highlight w:val="none"/>
                <w:lang w:val="en" w:eastAsia="zh-CN"/>
              </w:rPr>
            </w:pPr>
            <w:r>
              <w:rPr>
                <w:rFonts w:hint="default"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lang w:val="en-US" w:eastAsia="zh-CN"/>
              </w:rPr>
              <w:t>0</w:t>
            </w:r>
          </w:p>
        </w:tc>
      </w:tr>
      <w:tr w14:paraId="230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1249" w:type="dxa"/>
            <w:vMerge w:val="restart"/>
            <w:noWrap w:val="0"/>
            <w:vAlign w:val="center"/>
          </w:tcPr>
          <w:p w14:paraId="71A26498">
            <w:pPr>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技术</w:t>
            </w:r>
          </w:p>
          <w:p w14:paraId="32C07F2E">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部分</w:t>
            </w:r>
          </w:p>
          <w:p w14:paraId="3F3BE92A">
            <w:pPr>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5</w:t>
            </w: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分</w:t>
            </w:r>
            <w:r>
              <w:rPr>
                <w:rFonts w:hint="default" w:ascii="Times New Roman" w:hAnsi="Times New Roman" w:eastAsia="仿宋_GB2312" w:cs="Times New Roman"/>
                <w:color w:val="auto"/>
                <w:sz w:val="28"/>
                <w:szCs w:val="28"/>
                <w:highlight w:val="none"/>
                <w:lang w:eastAsia="zh-CN"/>
              </w:rPr>
              <w:t>）</w:t>
            </w:r>
          </w:p>
        </w:tc>
        <w:tc>
          <w:tcPr>
            <w:tcW w:w="1267" w:type="dxa"/>
            <w:noWrap w:val="0"/>
            <w:vAlign w:val="center"/>
          </w:tcPr>
          <w:p w14:paraId="1C55F9A0">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技术参数</w:t>
            </w:r>
          </w:p>
        </w:tc>
        <w:tc>
          <w:tcPr>
            <w:tcW w:w="6832" w:type="dxa"/>
            <w:noWrap w:val="0"/>
            <w:vAlign w:val="center"/>
          </w:tcPr>
          <w:p w14:paraId="71B2C21F">
            <w:pPr>
              <w:spacing w:line="320" w:lineRule="exac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评标委员会根据投标文件和相关证明材料对招标文件的响应情况，对照判断所投产品是否满足招标文件的要求，投标人可提供技术参数满足或优于招标文件要求的产品：</w:t>
            </w:r>
          </w:p>
          <w:p w14:paraId="23F42A59">
            <w:pPr>
              <w:numPr>
                <w:ilvl w:val="-1"/>
                <w:numId w:val="0"/>
              </w:numPr>
              <w:spacing w:line="320" w:lineRule="exact"/>
              <w:rPr>
                <w:rFonts w:hint="default"/>
                <w:color w:val="auto"/>
                <w:highlight w:val="none"/>
                <w:lang w:eastAsia="zh-CN"/>
              </w:rPr>
            </w:pPr>
            <w:r>
              <w:rPr>
                <w:rFonts w:hint="eastAsia"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eastAsia="zh-CN"/>
              </w:rPr>
              <w:t>带▲号的</w:t>
            </w:r>
            <w:r>
              <w:rPr>
                <w:rFonts w:hint="eastAsia" w:ascii="Times New Roman" w:hAnsi="Times New Roman" w:eastAsia="仿宋_GB2312" w:cs="Times New Roman"/>
                <w:color w:val="auto"/>
                <w:kern w:val="0"/>
                <w:sz w:val="28"/>
                <w:szCs w:val="28"/>
                <w:highlight w:val="none"/>
                <w:lang w:val="en-US" w:eastAsia="zh-CN"/>
              </w:rPr>
              <w:t>技术参数</w:t>
            </w:r>
            <w:r>
              <w:rPr>
                <w:rFonts w:hint="default" w:ascii="Times New Roman" w:hAnsi="Times New Roman" w:eastAsia="仿宋_GB2312" w:cs="Times New Roman"/>
                <w:color w:val="auto"/>
                <w:kern w:val="0"/>
                <w:sz w:val="28"/>
                <w:szCs w:val="28"/>
                <w:highlight w:val="none"/>
                <w:lang w:eastAsia="zh-CN"/>
              </w:rPr>
              <w:t>为关键技术指标共</w:t>
            </w:r>
            <w:r>
              <w:rPr>
                <w:rFonts w:hint="eastAsia" w:ascii="Times New Roman" w:hAnsi="Times New Roman" w:eastAsia="仿宋_GB2312" w:cs="Times New Roman"/>
                <w:color w:val="auto"/>
                <w:kern w:val="0"/>
                <w:sz w:val="28"/>
                <w:szCs w:val="28"/>
                <w:highlight w:val="none"/>
                <w:lang w:val="en-US" w:eastAsia="zh-CN"/>
              </w:rPr>
              <w:t>12</w:t>
            </w:r>
            <w:r>
              <w:rPr>
                <w:rFonts w:hint="default" w:ascii="Times New Roman" w:hAnsi="Times New Roman" w:eastAsia="仿宋_GB2312" w:cs="Times New Roman"/>
                <w:color w:val="auto"/>
                <w:kern w:val="0"/>
                <w:sz w:val="28"/>
                <w:szCs w:val="28"/>
                <w:highlight w:val="none"/>
                <w:lang w:eastAsia="zh-CN"/>
              </w:rPr>
              <w:t>项，共</w:t>
            </w:r>
            <w:r>
              <w:rPr>
                <w:rFonts w:hint="eastAsia" w:ascii="Times New Roman" w:hAnsi="Times New Roman" w:eastAsia="仿宋_GB2312" w:cs="Times New Roman"/>
                <w:color w:val="auto"/>
                <w:kern w:val="0"/>
                <w:sz w:val="28"/>
                <w:szCs w:val="28"/>
                <w:highlight w:val="none"/>
                <w:lang w:val="en-US" w:eastAsia="zh-CN"/>
              </w:rPr>
              <w:t>18</w:t>
            </w:r>
            <w:r>
              <w:rPr>
                <w:rFonts w:hint="default" w:ascii="Times New Roman" w:hAnsi="Times New Roman" w:eastAsia="仿宋_GB2312" w:cs="Times New Roman"/>
                <w:color w:val="auto"/>
                <w:kern w:val="0"/>
                <w:sz w:val="28"/>
                <w:szCs w:val="28"/>
                <w:highlight w:val="none"/>
                <w:lang w:eastAsia="zh-CN"/>
              </w:rPr>
              <w:t>分，针对每</w:t>
            </w:r>
            <w:r>
              <w:rPr>
                <w:rFonts w:hint="default" w:ascii="Times New Roman" w:hAnsi="Times New Roman" w:eastAsia="仿宋_GB2312" w:cs="Times New Roman"/>
                <w:color w:val="auto"/>
                <w:kern w:val="0"/>
                <w:sz w:val="28"/>
                <w:szCs w:val="28"/>
                <w:highlight w:val="none"/>
                <w:lang w:val="en-US" w:eastAsia="zh-CN"/>
              </w:rPr>
              <w:t>项</w:t>
            </w:r>
            <w:r>
              <w:rPr>
                <w:rFonts w:hint="default" w:ascii="Times New Roman" w:hAnsi="Times New Roman" w:eastAsia="仿宋_GB2312" w:cs="Times New Roman"/>
                <w:color w:val="auto"/>
                <w:kern w:val="0"/>
                <w:sz w:val="28"/>
                <w:szCs w:val="28"/>
                <w:highlight w:val="none"/>
                <w:lang w:eastAsia="zh-CN"/>
              </w:rPr>
              <w:t>关键技术指标，若出现任意一</w:t>
            </w:r>
            <w:r>
              <w:rPr>
                <w:rFonts w:hint="default" w:ascii="Times New Roman" w:hAnsi="Times New Roman" w:eastAsia="仿宋_GB2312" w:cs="Times New Roman"/>
                <w:color w:val="auto"/>
                <w:kern w:val="0"/>
                <w:sz w:val="28"/>
                <w:szCs w:val="28"/>
                <w:highlight w:val="none"/>
                <w:lang w:val="en-US" w:eastAsia="zh-CN"/>
              </w:rPr>
              <w:t>条</w:t>
            </w:r>
            <w:r>
              <w:rPr>
                <w:rFonts w:hint="default" w:ascii="Times New Roman" w:hAnsi="Times New Roman" w:eastAsia="仿宋_GB2312" w:cs="Times New Roman"/>
                <w:color w:val="auto"/>
                <w:kern w:val="0"/>
                <w:sz w:val="28"/>
                <w:szCs w:val="28"/>
                <w:highlight w:val="none"/>
                <w:lang w:eastAsia="zh-CN"/>
              </w:rPr>
              <w:t>未达标，</w:t>
            </w:r>
            <w:r>
              <w:rPr>
                <w:rFonts w:hint="default" w:ascii="Times New Roman" w:hAnsi="Times New Roman" w:eastAsia="仿宋_GB2312" w:cs="Times New Roman"/>
                <w:color w:val="auto"/>
                <w:kern w:val="0"/>
                <w:sz w:val="28"/>
                <w:szCs w:val="28"/>
                <w:highlight w:val="none"/>
                <w:lang w:val="en-US" w:eastAsia="zh-CN"/>
              </w:rPr>
              <w:t>则该</w:t>
            </w:r>
            <w:r>
              <w:rPr>
                <w:rFonts w:hint="default" w:ascii="Times New Roman" w:hAnsi="Times New Roman" w:eastAsia="仿宋_GB2312" w:cs="Times New Roman"/>
                <w:color w:val="auto"/>
                <w:kern w:val="0"/>
                <w:sz w:val="28"/>
                <w:szCs w:val="28"/>
                <w:highlight w:val="none"/>
                <w:lang w:eastAsia="zh-CN"/>
              </w:rPr>
              <w:t>项扣除</w:t>
            </w:r>
            <w:r>
              <w:rPr>
                <w:rFonts w:hint="eastAsia" w:ascii="Times New Roman" w:hAnsi="Times New Roman" w:eastAsia="仿宋_GB2312" w:cs="Times New Roman"/>
                <w:color w:val="auto"/>
                <w:kern w:val="0"/>
                <w:sz w:val="28"/>
                <w:szCs w:val="28"/>
                <w:highlight w:val="none"/>
                <w:lang w:val="en-US" w:eastAsia="zh-CN"/>
              </w:rPr>
              <w:t>1.5</w:t>
            </w:r>
            <w:r>
              <w:rPr>
                <w:rFonts w:hint="default" w:ascii="Times New Roman" w:hAnsi="Times New Roman" w:eastAsia="仿宋_GB2312" w:cs="Times New Roman"/>
                <w:color w:val="auto"/>
                <w:kern w:val="0"/>
                <w:sz w:val="28"/>
                <w:szCs w:val="28"/>
                <w:highlight w:val="none"/>
                <w:lang w:eastAsia="zh-CN"/>
              </w:rPr>
              <w:t>分。</w:t>
            </w:r>
          </w:p>
          <w:p w14:paraId="1BCFD2CB">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2</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eastAsia="zh-CN"/>
              </w:rPr>
              <w:t>非▲号的技术参数及功能要求为一般技术指标，共</w:t>
            </w:r>
            <w:r>
              <w:rPr>
                <w:rFonts w:hint="eastAsia" w:ascii="Times New Roman" w:hAnsi="Times New Roman" w:eastAsia="仿宋_GB2312" w:cs="Times New Roman"/>
                <w:color w:val="auto"/>
                <w:kern w:val="0"/>
                <w:sz w:val="28"/>
                <w:szCs w:val="28"/>
                <w:highlight w:val="none"/>
                <w:lang w:val="en-US" w:eastAsia="zh-CN"/>
              </w:rPr>
              <w:t>20</w:t>
            </w:r>
            <w:r>
              <w:rPr>
                <w:rFonts w:hint="default" w:ascii="Times New Roman" w:hAnsi="Times New Roman" w:eastAsia="仿宋_GB2312" w:cs="Times New Roman"/>
                <w:color w:val="auto"/>
                <w:kern w:val="0"/>
                <w:sz w:val="28"/>
                <w:szCs w:val="28"/>
                <w:highlight w:val="none"/>
                <w:lang w:eastAsia="zh-CN"/>
              </w:rPr>
              <w:t>分，每有1</w:t>
            </w:r>
            <w:r>
              <w:rPr>
                <w:rFonts w:hint="default" w:ascii="Times New Roman" w:hAnsi="Times New Roman" w:eastAsia="仿宋_GB2312" w:cs="Times New Roman"/>
                <w:color w:val="auto"/>
                <w:kern w:val="0"/>
                <w:sz w:val="28"/>
                <w:szCs w:val="28"/>
                <w:highlight w:val="none"/>
                <w:lang w:val="en-US" w:eastAsia="zh-CN"/>
              </w:rPr>
              <w:t>条</w:t>
            </w:r>
            <w:r>
              <w:rPr>
                <w:rFonts w:hint="default" w:ascii="Times New Roman" w:hAnsi="Times New Roman" w:eastAsia="仿宋_GB2312" w:cs="Times New Roman"/>
                <w:color w:val="auto"/>
                <w:kern w:val="0"/>
                <w:sz w:val="28"/>
                <w:szCs w:val="28"/>
                <w:highlight w:val="none"/>
                <w:lang w:eastAsia="zh-CN"/>
              </w:rPr>
              <w:t>不满足扣1分，（</w:t>
            </w:r>
            <w:r>
              <w:rPr>
                <w:rFonts w:hint="default" w:ascii="Times New Roman" w:hAnsi="Times New Roman" w:eastAsia="仿宋_GB2312" w:cs="Times New Roman"/>
                <w:color w:val="auto"/>
                <w:sz w:val="28"/>
                <w:szCs w:val="28"/>
                <w:highlight w:val="none"/>
                <w:lang w:val="en-US" w:eastAsia="zh-CN"/>
              </w:rPr>
              <w:t>注：凡标有最低一级序号的指标即为一条技术条款，无论是否隶属于上一级编号。）</w:t>
            </w:r>
            <w:r>
              <w:rPr>
                <w:rFonts w:hint="default" w:ascii="Times New Roman" w:hAnsi="Times New Roman" w:eastAsia="仿宋_GB2312" w:cs="Times New Roman"/>
                <w:color w:val="auto"/>
                <w:kern w:val="0"/>
                <w:sz w:val="28"/>
                <w:szCs w:val="28"/>
                <w:highlight w:val="none"/>
                <w:lang w:eastAsia="zh-CN"/>
              </w:rPr>
              <w:t>超过</w:t>
            </w:r>
            <w:r>
              <w:rPr>
                <w:rFonts w:hint="eastAsia" w:ascii="Times New Roman" w:hAnsi="Times New Roman" w:eastAsia="仿宋_GB2312" w:cs="Times New Roman"/>
                <w:color w:val="auto"/>
                <w:kern w:val="0"/>
                <w:sz w:val="28"/>
                <w:szCs w:val="28"/>
                <w:highlight w:val="none"/>
                <w:lang w:val="en-US" w:eastAsia="zh-CN"/>
              </w:rPr>
              <w:t>20</w:t>
            </w:r>
            <w:r>
              <w:rPr>
                <w:rFonts w:hint="default" w:ascii="Times New Roman" w:hAnsi="Times New Roman" w:eastAsia="仿宋_GB2312" w:cs="Times New Roman"/>
                <w:color w:val="auto"/>
                <w:kern w:val="0"/>
                <w:sz w:val="28"/>
                <w:szCs w:val="28"/>
                <w:highlight w:val="none"/>
                <w:lang w:val="en-US" w:eastAsia="zh-CN"/>
              </w:rPr>
              <w:t>条</w:t>
            </w:r>
            <w:r>
              <w:rPr>
                <w:rFonts w:hint="default" w:ascii="Times New Roman" w:hAnsi="Times New Roman" w:eastAsia="仿宋_GB2312" w:cs="Times New Roman"/>
                <w:color w:val="auto"/>
                <w:kern w:val="0"/>
                <w:sz w:val="28"/>
                <w:szCs w:val="28"/>
                <w:highlight w:val="none"/>
                <w:lang w:eastAsia="zh-CN"/>
              </w:rPr>
              <w:t>不满足视为投标文件有重大或不可接受的偏差，投标文件无效。</w:t>
            </w:r>
          </w:p>
        </w:tc>
        <w:tc>
          <w:tcPr>
            <w:tcW w:w="720" w:type="dxa"/>
            <w:noWrap w:val="0"/>
            <w:vAlign w:val="center"/>
          </w:tcPr>
          <w:p w14:paraId="2E584585">
            <w:pPr>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38</w:t>
            </w:r>
          </w:p>
        </w:tc>
      </w:tr>
      <w:tr w14:paraId="737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1249" w:type="dxa"/>
            <w:vMerge w:val="continue"/>
            <w:noWrap w:val="0"/>
            <w:vAlign w:val="center"/>
          </w:tcPr>
          <w:p w14:paraId="355FCACA">
            <w:pPr>
              <w:jc w:val="center"/>
              <w:rPr>
                <w:rFonts w:hint="default" w:ascii="Times New Roman" w:hAnsi="Times New Roman" w:eastAsia="仿宋_GB2312" w:cs="Times New Roman"/>
                <w:color w:val="auto"/>
                <w:sz w:val="28"/>
                <w:szCs w:val="28"/>
                <w:highlight w:val="none"/>
              </w:rPr>
            </w:pPr>
          </w:p>
        </w:tc>
        <w:tc>
          <w:tcPr>
            <w:tcW w:w="1267" w:type="dxa"/>
            <w:noWrap w:val="0"/>
            <w:vAlign w:val="center"/>
          </w:tcPr>
          <w:p w14:paraId="5BC6B92B">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项目服务方案</w:t>
            </w:r>
          </w:p>
        </w:tc>
        <w:tc>
          <w:tcPr>
            <w:tcW w:w="6832" w:type="dxa"/>
            <w:noWrap w:val="0"/>
            <w:vAlign w:val="center"/>
          </w:tcPr>
          <w:p w14:paraId="4DD32E05">
            <w:pPr>
              <w:spacing w:line="320" w:lineRule="exac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1.</w:t>
            </w:r>
            <w:r>
              <w:rPr>
                <w:rFonts w:hint="default" w:ascii="Times New Roman" w:hAnsi="Times New Roman" w:eastAsia="仿宋_GB2312" w:cs="Times New Roman"/>
                <w:b/>
                <w:bCs/>
                <w:color w:val="auto"/>
                <w:kern w:val="0"/>
                <w:sz w:val="28"/>
                <w:szCs w:val="28"/>
                <w:highlight w:val="none"/>
                <w:lang w:eastAsia="zh-CN"/>
              </w:rPr>
              <w:t>投标人针对本项目提供生产计划方案</w:t>
            </w:r>
            <w:r>
              <w:rPr>
                <w:rFonts w:hint="default" w:ascii="Times New Roman" w:hAnsi="Times New Roman" w:eastAsia="仿宋_GB2312" w:cs="Times New Roman"/>
                <w:color w:val="auto"/>
                <w:kern w:val="0"/>
                <w:sz w:val="28"/>
                <w:szCs w:val="28"/>
                <w:highlight w:val="none"/>
                <w:lang w:eastAsia="zh-CN"/>
              </w:rPr>
              <w:t>，包含材料及产品质量控制、工艺控制安排等。投标人对每项内容论述详细，完全贴合采购需求的得</w:t>
            </w:r>
            <w:r>
              <w:rPr>
                <w:rFonts w:hint="eastAsia" w:ascii="Times New Roman" w:hAnsi="Times New Roman" w:eastAsia="仿宋_GB2312" w:cs="Times New Roman"/>
                <w:color w:val="auto"/>
                <w:kern w:val="0"/>
                <w:sz w:val="28"/>
                <w:szCs w:val="28"/>
                <w:highlight w:val="none"/>
                <w:lang w:val="en-US" w:eastAsia="zh-CN"/>
              </w:rPr>
              <w:t>7</w:t>
            </w:r>
            <w:r>
              <w:rPr>
                <w:rFonts w:hint="default" w:ascii="Times New Roman" w:hAnsi="Times New Roman" w:eastAsia="仿宋_GB2312" w:cs="Times New Roman"/>
                <w:color w:val="auto"/>
                <w:kern w:val="0"/>
                <w:sz w:val="28"/>
                <w:szCs w:val="28"/>
                <w:highlight w:val="none"/>
                <w:lang w:eastAsia="zh-CN"/>
              </w:rPr>
              <w:t>分；投标人对每项内容虽阐述但未贴合采购需求进行论述，或内容未包括具体细节的得</w:t>
            </w:r>
            <w:r>
              <w:rPr>
                <w:rFonts w:hint="eastAsia"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lang w:eastAsia="zh-CN"/>
              </w:rPr>
              <w:t>分；投标人提供的内容不完整或存在明显缺陷的得</w:t>
            </w: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eastAsia="zh-CN"/>
              </w:rPr>
              <w:t>分；未提供应相关内容的得0分。</w:t>
            </w:r>
          </w:p>
          <w:p w14:paraId="23B748E1">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2.</w:t>
            </w:r>
            <w:r>
              <w:rPr>
                <w:rFonts w:hint="default" w:ascii="Times New Roman" w:hAnsi="Times New Roman" w:eastAsia="仿宋_GB2312" w:cs="Times New Roman"/>
                <w:b/>
                <w:bCs/>
                <w:color w:val="auto"/>
                <w:kern w:val="0"/>
                <w:sz w:val="28"/>
                <w:szCs w:val="28"/>
                <w:highlight w:val="none"/>
                <w:lang w:eastAsia="zh-CN"/>
              </w:rPr>
              <w:t>投标人针对本项目提供供货服务方案</w:t>
            </w:r>
            <w:r>
              <w:rPr>
                <w:rFonts w:hint="default" w:ascii="Times New Roman" w:hAnsi="Times New Roman" w:eastAsia="仿宋_GB2312" w:cs="Times New Roman"/>
                <w:color w:val="auto"/>
                <w:kern w:val="0"/>
                <w:sz w:val="28"/>
                <w:szCs w:val="28"/>
                <w:highlight w:val="none"/>
                <w:lang w:eastAsia="zh-CN"/>
              </w:rPr>
              <w:t>，包含物品供货、安装调试、安全防护及安装时对采购人建筑物及建筑内设施的保护、工作进度，以及确保按时交付、正常运行的措施等。投标人对每项内容论述详细，完全贴合采购需求的得</w:t>
            </w:r>
            <w:r>
              <w:rPr>
                <w:rFonts w:hint="eastAsia" w:ascii="Times New Roman" w:hAnsi="Times New Roman" w:eastAsia="仿宋_GB2312" w:cs="Times New Roman"/>
                <w:color w:val="auto"/>
                <w:kern w:val="0"/>
                <w:sz w:val="28"/>
                <w:szCs w:val="28"/>
                <w:highlight w:val="none"/>
                <w:lang w:val="en-US" w:eastAsia="zh-CN"/>
              </w:rPr>
              <w:t>7</w:t>
            </w:r>
            <w:r>
              <w:rPr>
                <w:rFonts w:hint="default" w:ascii="Times New Roman" w:hAnsi="Times New Roman" w:eastAsia="仿宋_GB2312" w:cs="Times New Roman"/>
                <w:color w:val="auto"/>
                <w:kern w:val="0"/>
                <w:sz w:val="28"/>
                <w:szCs w:val="28"/>
                <w:highlight w:val="none"/>
                <w:lang w:eastAsia="zh-CN"/>
              </w:rPr>
              <w:t>分；投标人对每项内容虽阐述但未贴合采购需求进行论述，或内容未包括具体细节的得</w:t>
            </w:r>
            <w:r>
              <w:rPr>
                <w:rFonts w:hint="eastAsia"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lang w:eastAsia="zh-CN"/>
              </w:rPr>
              <w:t>分；投标人提供的内容不完整或存在明显缺陷的得</w:t>
            </w: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eastAsia="zh-CN"/>
              </w:rPr>
              <w:t>分；未提供应相关内容的得0分。</w:t>
            </w:r>
          </w:p>
        </w:tc>
        <w:tc>
          <w:tcPr>
            <w:tcW w:w="720" w:type="dxa"/>
            <w:noWrap w:val="0"/>
            <w:vAlign w:val="center"/>
          </w:tcPr>
          <w:p w14:paraId="5C860854">
            <w:pPr>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14</w:t>
            </w:r>
          </w:p>
        </w:tc>
      </w:tr>
      <w:tr w14:paraId="3902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1249" w:type="dxa"/>
            <w:vMerge w:val="restart"/>
            <w:noWrap w:val="0"/>
            <w:vAlign w:val="center"/>
          </w:tcPr>
          <w:p w14:paraId="2DD36DF1">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综合</w:t>
            </w:r>
          </w:p>
          <w:p w14:paraId="01014241">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部分</w:t>
            </w:r>
          </w:p>
          <w:p w14:paraId="0E56DC86">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18</w:t>
            </w:r>
            <w:r>
              <w:rPr>
                <w:rFonts w:hint="default" w:ascii="Times New Roman" w:hAnsi="Times New Roman" w:eastAsia="仿宋_GB2312" w:cs="Times New Roman"/>
                <w:color w:val="auto"/>
                <w:sz w:val="28"/>
                <w:szCs w:val="28"/>
                <w:highlight w:val="none"/>
                <w:lang w:val="en-US" w:eastAsia="zh-CN"/>
              </w:rPr>
              <w:t>分）</w:t>
            </w:r>
          </w:p>
        </w:tc>
        <w:tc>
          <w:tcPr>
            <w:tcW w:w="1267" w:type="dxa"/>
            <w:vMerge w:val="restart"/>
            <w:noWrap w:val="0"/>
            <w:vAlign w:val="center"/>
          </w:tcPr>
          <w:p w14:paraId="14C7E8E5">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绿色环保产品认证</w:t>
            </w:r>
          </w:p>
        </w:tc>
        <w:tc>
          <w:tcPr>
            <w:tcW w:w="6832" w:type="dxa"/>
            <w:noWrap w:val="0"/>
            <w:vAlign w:val="center"/>
          </w:tcPr>
          <w:p w14:paraId="3E85C6E7">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核心产品制造商具备有效期内的《中国绿色产品认证证书》，得</w:t>
            </w:r>
            <w:r>
              <w:rPr>
                <w:rFonts w:hint="eastAsia"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val="en-US" w:eastAsia="zh-CN"/>
              </w:rPr>
              <w:t>分，没有不得分（需提供证明材料原件扫描件）</w:t>
            </w:r>
          </w:p>
        </w:tc>
        <w:tc>
          <w:tcPr>
            <w:tcW w:w="720" w:type="dxa"/>
            <w:noWrap w:val="0"/>
            <w:vAlign w:val="center"/>
          </w:tcPr>
          <w:p w14:paraId="452B7A6B">
            <w:pPr>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w:t>
            </w:r>
          </w:p>
        </w:tc>
      </w:tr>
      <w:tr w14:paraId="6DC1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1249" w:type="dxa"/>
            <w:vMerge w:val="continue"/>
            <w:tcBorders/>
            <w:noWrap w:val="0"/>
            <w:vAlign w:val="center"/>
          </w:tcPr>
          <w:p w14:paraId="7514B50E">
            <w:pPr>
              <w:jc w:val="center"/>
              <w:rPr>
                <w:rFonts w:hint="default" w:ascii="Times New Roman" w:hAnsi="Times New Roman" w:eastAsia="仿宋_GB2312" w:cs="Times New Roman"/>
                <w:color w:val="auto"/>
                <w:sz w:val="28"/>
                <w:szCs w:val="28"/>
                <w:highlight w:val="none"/>
                <w:lang w:val="en-US" w:eastAsia="zh-CN"/>
              </w:rPr>
            </w:pPr>
          </w:p>
        </w:tc>
        <w:tc>
          <w:tcPr>
            <w:tcW w:w="1267" w:type="dxa"/>
            <w:vMerge w:val="continue"/>
            <w:noWrap w:val="0"/>
            <w:vAlign w:val="center"/>
          </w:tcPr>
          <w:p w14:paraId="7E89D6CD">
            <w:pPr>
              <w:jc w:val="center"/>
              <w:rPr>
                <w:rFonts w:hint="default" w:ascii="Times New Roman" w:hAnsi="Times New Roman" w:eastAsia="仿宋_GB2312" w:cs="Times New Roman"/>
                <w:color w:val="auto"/>
                <w:sz w:val="28"/>
                <w:szCs w:val="28"/>
                <w:highlight w:val="none"/>
                <w:lang w:val="en-US" w:eastAsia="zh-CN"/>
              </w:rPr>
            </w:pPr>
          </w:p>
        </w:tc>
        <w:tc>
          <w:tcPr>
            <w:tcW w:w="6832" w:type="dxa"/>
            <w:noWrap w:val="0"/>
            <w:vAlign w:val="center"/>
          </w:tcPr>
          <w:p w14:paraId="7B60B042">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核心产品制造商具备有效期内的《中国环保产品认证证书》，得</w:t>
            </w:r>
            <w:r>
              <w:rPr>
                <w:rFonts w:hint="eastAsia"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val="en-US" w:eastAsia="zh-CN"/>
              </w:rPr>
              <w:t>分，没有不得分（需提供证明材料原件扫描件）</w:t>
            </w:r>
          </w:p>
        </w:tc>
        <w:tc>
          <w:tcPr>
            <w:tcW w:w="720" w:type="dxa"/>
            <w:noWrap w:val="0"/>
            <w:vAlign w:val="center"/>
          </w:tcPr>
          <w:p w14:paraId="32C460B1">
            <w:pPr>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w:t>
            </w:r>
          </w:p>
        </w:tc>
      </w:tr>
      <w:tr w14:paraId="5AAC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1249" w:type="dxa"/>
            <w:vMerge w:val="continue"/>
            <w:tcBorders/>
            <w:noWrap w:val="0"/>
            <w:vAlign w:val="center"/>
          </w:tcPr>
          <w:p w14:paraId="75EA61C5">
            <w:pPr>
              <w:jc w:val="center"/>
              <w:rPr>
                <w:rFonts w:hint="default" w:ascii="Times New Roman" w:hAnsi="Times New Roman" w:eastAsia="仿宋_GB2312" w:cs="Times New Roman"/>
                <w:color w:val="auto"/>
                <w:sz w:val="28"/>
                <w:szCs w:val="28"/>
                <w:highlight w:val="none"/>
                <w:lang w:val="en-US" w:eastAsia="zh-CN"/>
              </w:rPr>
            </w:pPr>
          </w:p>
        </w:tc>
        <w:tc>
          <w:tcPr>
            <w:tcW w:w="1267" w:type="dxa"/>
            <w:noWrap w:val="0"/>
            <w:vAlign w:val="center"/>
          </w:tcPr>
          <w:p w14:paraId="6D881C63">
            <w:pPr>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业绩</w:t>
            </w:r>
          </w:p>
        </w:tc>
        <w:tc>
          <w:tcPr>
            <w:tcW w:w="6832" w:type="dxa"/>
            <w:noWrap w:val="0"/>
            <w:vAlign w:val="center"/>
          </w:tcPr>
          <w:p w14:paraId="107A1062">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需提供投标人自 2021年1月1日以来签订的类似项目业绩，每提供一项得1分，最多得</w:t>
            </w:r>
            <w:r>
              <w:rPr>
                <w:rFonts w:hint="eastAsia"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lang w:val="en-US" w:eastAsia="zh-CN"/>
              </w:rPr>
              <w:t>分。</w:t>
            </w:r>
          </w:p>
          <w:p w14:paraId="2F60B333">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证明材料要求</w:t>
            </w:r>
          </w:p>
          <w:p w14:paraId="5C7C6FC2">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业绩合同：需提供合同关键页的清晰</w:t>
            </w:r>
            <w:r>
              <w:rPr>
                <w:rFonts w:hint="eastAsia" w:ascii="Times New Roman" w:hAnsi="Times New Roman" w:eastAsia="仿宋_GB2312" w:cs="Times New Roman"/>
                <w:color w:val="auto"/>
                <w:kern w:val="0"/>
                <w:sz w:val="28"/>
                <w:szCs w:val="28"/>
                <w:highlight w:val="none"/>
                <w:lang w:val="en-US" w:eastAsia="zh-CN"/>
              </w:rPr>
              <w:t>扫描</w:t>
            </w:r>
            <w:r>
              <w:rPr>
                <w:rFonts w:hint="default" w:ascii="Times New Roman" w:hAnsi="Times New Roman" w:eastAsia="仿宋_GB2312" w:cs="Times New Roman"/>
                <w:color w:val="auto"/>
                <w:kern w:val="0"/>
                <w:sz w:val="28"/>
                <w:szCs w:val="28"/>
                <w:highlight w:val="none"/>
                <w:lang w:val="en-US" w:eastAsia="zh-CN"/>
              </w:rPr>
              <w:t>件，包括合同首页、标的内容页、金额页、签字盖章页以及验收报告页。</w:t>
            </w:r>
          </w:p>
          <w:p w14:paraId="359DB70D">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发票：必须提供全额发票的复印件，发票金额要与合同金额相符。</w:t>
            </w:r>
          </w:p>
          <w:p w14:paraId="5CC86122">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用户盖章的验收合格证明材料，业绩扫描不清楚、不完整或无法辨认的不予认可。</w:t>
            </w:r>
          </w:p>
        </w:tc>
        <w:tc>
          <w:tcPr>
            <w:tcW w:w="720" w:type="dxa"/>
            <w:noWrap w:val="0"/>
            <w:vAlign w:val="center"/>
          </w:tcPr>
          <w:p w14:paraId="56A94A42">
            <w:pPr>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6</w:t>
            </w:r>
          </w:p>
        </w:tc>
      </w:tr>
      <w:tr w14:paraId="0B3F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1249" w:type="dxa"/>
            <w:vMerge w:val="continue"/>
            <w:tcBorders/>
            <w:noWrap w:val="0"/>
            <w:vAlign w:val="center"/>
          </w:tcPr>
          <w:p w14:paraId="45189F6B">
            <w:pPr>
              <w:jc w:val="center"/>
              <w:rPr>
                <w:rFonts w:hint="default" w:ascii="Times New Roman" w:hAnsi="Times New Roman" w:eastAsia="仿宋_GB2312" w:cs="Times New Roman"/>
                <w:color w:val="auto"/>
                <w:sz w:val="28"/>
                <w:szCs w:val="28"/>
                <w:highlight w:val="none"/>
                <w:lang w:val="en-US" w:eastAsia="zh-CN"/>
              </w:rPr>
            </w:pPr>
          </w:p>
        </w:tc>
        <w:tc>
          <w:tcPr>
            <w:tcW w:w="1267" w:type="dxa"/>
            <w:noWrap w:val="0"/>
            <w:vAlign w:val="center"/>
          </w:tcPr>
          <w:p w14:paraId="4E55D06F">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商品包装及快递包装</w:t>
            </w:r>
          </w:p>
        </w:tc>
        <w:tc>
          <w:tcPr>
            <w:tcW w:w="6832" w:type="dxa"/>
            <w:noWrap w:val="0"/>
            <w:vAlign w:val="center"/>
          </w:tcPr>
          <w:p w14:paraId="595D2697">
            <w:pPr>
              <w:spacing w:line="320" w:lineRule="exac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投标人承诺商品包装符合《商品包装政府采购需求标准（试行）》且快递包装符合《快递包装政府采购需求标准（试行）》，得2分。</w:t>
            </w:r>
          </w:p>
        </w:tc>
        <w:tc>
          <w:tcPr>
            <w:tcW w:w="720" w:type="dxa"/>
            <w:noWrap w:val="0"/>
            <w:vAlign w:val="center"/>
          </w:tcPr>
          <w:p w14:paraId="2DFF1D32">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r>
      <w:tr w14:paraId="161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trPr>
        <w:tc>
          <w:tcPr>
            <w:tcW w:w="1249" w:type="dxa"/>
            <w:vMerge w:val="continue"/>
            <w:tcBorders/>
            <w:noWrap w:val="0"/>
            <w:vAlign w:val="center"/>
          </w:tcPr>
          <w:p w14:paraId="73AF7764">
            <w:pPr>
              <w:jc w:val="center"/>
              <w:rPr>
                <w:rFonts w:hint="default" w:ascii="Times New Roman" w:hAnsi="Times New Roman" w:eastAsia="仿宋_GB2312" w:cs="Times New Roman"/>
                <w:color w:val="auto"/>
                <w:sz w:val="28"/>
                <w:szCs w:val="28"/>
                <w:highlight w:val="none"/>
                <w:lang w:val="en-US" w:eastAsia="zh-CN"/>
              </w:rPr>
            </w:pPr>
          </w:p>
        </w:tc>
        <w:tc>
          <w:tcPr>
            <w:tcW w:w="1267" w:type="dxa"/>
            <w:noWrap w:val="0"/>
            <w:vAlign w:val="center"/>
          </w:tcPr>
          <w:p w14:paraId="0B4B1A6B">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Hans"/>
              </w:rPr>
              <w:t>售后服务方案</w:t>
            </w:r>
          </w:p>
        </w:tc>
        <w:tc>
          <w:tcPr>
            <w:tcW w:w="6832" w:type="dxa"/>
            <w:noWrap w:val="0"/>
            <w:vAlign w:val="center"/>
          </w:tcPr>
          <w:p w14:paraId="6090FB50">
            <w:pPr>
              <w:spacing w:line="320" w:lineRule="exac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val="en-US" w:eastAsia="zh-CN"/>
              </w:rPr>
              <w:t>投标人</w:t>
            </w:r>
            <w:r>
              <w:rPr>
                <w:rFonts w:hint="default" w:ascii="Times New Roman" w:hAnsi="Times New Roman" w:eastAsia="仿宋_GB2312" w:cs="Times New Roman"/>
                <w:color w:val="auto"/>
                <w:kern w:val="0"/>
                <w:sz w:val="28"/>
                <w:szCs w:val="28"/>
                <w:highlight w:val="none"/>
                <w:lang w:val="en-US" w:eastAsia="zh-Hans"/>
              </w:rPr>
              <w:t>应针对</w:t>
            </w:r>
            <w:r>
              <w:rPr>
                <w:rFonts w:hint="default" w:ascii="Times New Roman" w:hAnsi="Times New Roman" w:eastAsia="仿宋_GB2312" w:cs="Times New Roman"/>
                <w:color w:val="auto"/>
                <w:kern w:val="0"/>
                <w:sz w:val="28"/>
                <w:szCs w:val="28"/>
                <w:highlight w:val="none"/>
                <w:lang w:val="en-US" w:eastAsia="zh-CN"/>
              </w:rPr>
              <w:t>本项的</w:t>
            </w:r>
            <w:r>
              <w:rPr>
                <w:rFonts w:hint="default" w:ascii="Times New Roman" w:hAnsi="Times New Roman" w:eastAsia="仿宋_GB2312" w:cs="Times New Roman"/>
                <w:color w:val="auto"/>
                <w:kern w:val="0"/>
                <w:sz w:val="28"/>
                <w:szCs w:val="28"/>
                <w:highlight w:val="none"/>
                <w:lang w:val="en-US" w:eastAsia="zh-Hans"/>
              </w:rPr>
              <w:t>质保期内</w:t>
            </w:r>
            <w:r>
              <w:rPr>
                <w:rFonts w:hint="default" w:ascii="Times New Roman" w:hAnsi="Times New Roman" w:eastAsia="仿宋_GB2312" w:cs="Times New Roman"/>
                <w:color w:val="auto"/>
                <w:kern w:val="0"/>
                <w:sz w:val="28"/>
                <w:szCs w:val="28"/>
                <w:highlight w:val="none"/>
                <w:lang w:val="en-US" w:eastAsia="zh-CN"/>
              </w:rPr>
              <w:t>与质保期外</w:t>
            </w:r>
            <w:r>
              <w:rPr>
                <w:rFonts w:hint="default" w:ascii="Times New Roman" w:hAnsi="Times New Roman" w:eastAsia="仿宋_GB2312" w:cs="Times New Roman"/>
                <w:color w:val="auto"/>
                <w:kern w:val="0"/>
                <w:sz w:val="28"/>
                <w:szCs w:val="28"/>
                <w:highlight w:val="none"/>
                <w:lang w:val="en-US" w:eastAsia="zh-Hans"/>
              </w:rPr>
              <w:t>，具有完善的售后服务方案</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eastAsia="zh-Hans"/>
              </w:rPr>
              <w:t>根据</w:t>
            </w:r>
            <w:r>
              <w:rPr>
                <w:rFonts w:hint="default" w:ascii="Times New Roman" w:hAnsi="Times New Roman" w:eastAsia="仿宋_GB2312" w:cs="Times New Roman"/>
                <w:color w:val="auto"/>
                <w:kern w:val="0"/>
                <w:sz w:val="28"/>
                <w:szCs w:val="28"/>
                <w:highlight w:val="none"/>
                <w:lang w:val="en-US" w:eastAsia="zh-CN"/>
              </w:rPr>
              <w:t>响应时间、服务范围、技术服务、解决问题时间、售后服务人员情况等方面评分。投标人对每项内容论述详</w:t>
            </w:r>
            <w:bookmarkStart w:id="556" w:name="_GoBack"/>
            <w:bookmarkEnd w:id="556"/>
            <w:r>
              <w:rPr>
                <w:rFonts w:hint="default" w:ascii="Times New Roman" w:hAnsi="Times New Roman" w:eastAsia="仿宋_GB2312" w:cs="Times New Roman"/>
                <w:color w:val="auto"/>
                <w:kern w:val="0"/>
                <w:sz w:val="28"/>
                <w:szCs w:val="28"/>
                <w:highlight w:val="none"/>
                <w:lang w:val="en-US" w:eastAsia="zh-CN"/>
              </w:rPr>
              <w:t>细，完全贴合采购需求的得</w:t>
            </w:r>
            <w:r>
              <w:rPr>
                <w:rFonts w:hint="eastAsia" w:ascii="Times New Roman" w:hAnsi="Times New Roman" w:eastAsia="仿宋_GB2312" w:cs="Times New Roman"/>
                <w:color w:val="auto"/>
                <w:kern w:val="0"/>
                <w:sz w:val="28"/>
                <w:szCs w:val="28"/>
                <w:highlight w:val="none"/>
                <w:lang w:val="en-US" w:eastAsia="zh-CN"/>
              </w:rPr>
              <w:t>8</w:t>
            </w:r>
            <w:r>
              <w:rPr>
                <w:rFonts w:hint="default" w:ascii="Times New Roman" w:hAnsi="Times New Roman" w:eastAsia="仿宋_GB2312" w:cs="Times New Roman"/>
                <w:color w:val="auto"/>
                <w:kern w:val="0"/>
                <w:sz w:val="28"/>
                <w:szCs w:val="28"/>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lang w:val="en-US" w:eastAsia="zh-CN"/>
              </w:rPr>
              <w:t>分；投标人提供的内容不完整或存在明显缺陷的得 2分；未提供应相关内容的得0分。</w:t>
            </w:r>
          </w:p>
        </w:tc>
        <w:tc>
          <w:tcPr>
            <w:tcW w:w="720" w:type="dxa"/>
            <w:noWrap w:val="0"/>
            <w:vAlign w:val="center"/>
          </w:tcPr>
          <w:p w14:paraId="6417CB4F">
            <w:pPr>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8</w:t>
            </w:r>
          </w:p>
        </w:tc>
      </w:tr>
    </w:tbl>
    <w:p w14:paraId="0FC9CDD8">
      <w:pPr>
        <w:numPr>
          <w:ilvl w:val="0"/>
          <w:numId w:val="0"/>
        </w:numPr>
        <w:spacing w:line="360" w:lineRule="auto"/>
        <w:outlineLvl w:val="9"/>
        <w:rPr>
          <w:rFonts w:hint="default" w:ascii="Times New Roman" w:hAnsi="Times New Roman" w:eastAsia="仿宋_GB2312" w:cs="Times New Roman"/>
          <w:b/>
          <w:color w:val="auto"/>
          <w:sz w:val="28"/>
          <w:szCs w:val="28"/>
          <w:lang w:eastAsia="zh-CN"/>
        </w:rPr>
      </w:pPr>
    </w:p>
    <w:p w14:paraId="08BE924D">
      <w:pPr>
        <w:jc w:val="center"/>
        <w:outlineLvl w:val="0"/>
        <w:rPr>
          <w:rFonts w:hint="default" w:ascii="Times New Roman" w:hAnsi="Times New Roman" w:eastAsia="宋体" w:cs="Times New Roman"/>
          <w:b/>
          <w:bCs/>
          <w:color w:val="auto"/>
          <w:kern w:val="44"/>
          <w:sz w:val="36"/>
          <w:szCs w:val="36"/>
        </w:rPr>
      </w:pPr>
      <w:bookmarkStart w:id="504" w:name="_Toc2046937450_WPSOffice_Level1"/>
      <w:bookmarkStart w:id="505" w:name="_Toc1027165614"/>
      <w:bookmarkStart w:id="506" w:name="_Toc1424279934_WPSOffice_Level1"/>
      <w:bookmarkStart w:id="507" w:name="_Toc1357609763"/>
      <w:bookmarkStart w:id="508" w:name="_Toc816670296"/>
      <w:bookmarkStart w:id="509" w:name="_Toc1252040209_WPSOffice_Level1"/>
      <w:bookmarkStart w:id="510" w:name="_Toc1871798156"/>
      <w:bookmarkStart w:id="511" w:name="_Toc368094096_WPSOffice_Level1"/>
      <w:bookmarkStart w:id="512" w:name="_Toc170276657"/>
      <w:bookmarkStart w:id="513" w:name="_Toc555660728_WPSOffice_Level1"/>
      <w:bookmarkStart w:id="514" w:name="_Toc120110768"/>
      <w:bookmarkStart w:id="515" w:name="_Toc937079805"/>
      <w:bookmarkStart w:id="516" w:name="_Toc1076969064"/>
      <w:r>
        <w:rPr>
          <w:rFonts w:hint="default" w:ascii="Times New Roman" w:hAnsi="Times New Roman" w:eastAsia="宋体" w:cs="Times New Roman"/>
          <w:b/>
          <w:bCs/>
          <w:color w:val="auto"/>
          <w:kern w:val="44"/>
          <w:sz w:val="36"/>
          <w:szCs w:val="36"/>
          <w:lang w:val="en-US" w:eastAsia="zh-CN"/>
        </w:rPr>
        <w:br w:type="page"/>
      </w:r>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rPr>
        <w:t>政府采购合同</w:t>
      </w:r>
      <w:bookmarkEnd w:id="504"/>
      <w:bookmarkEnd w:id="505"/>
      <w:bookmarkEnd w:id="506"/>
      <w:bookmarkEnd w:id="507"/>
      <w:bookmarkEnd w:id="508"/>
      <w:bookmarkEnd w:id="509"/>
      <w:bookmarkEnd w:id="510"/>
      <w:bookmarkEnd w:id="511"/>
      <w:bookmarkEnd w:id="512"/>
      <w:bookmarkEnd w:id="513"/>
      <w:bookmarkEnd w:id="514"/>
      <w:bookmarkEnd w:id="515"/>
      <w:bookmarkEnd w:id="516"/>
    </w:p>
    <w:p w14:paraId="2B5DAFDC">
      <w:pPr>
        <w:pStyle w:val="3"/>
        <w:jc w:val="center"/>
        <w:rPr>
          <w:rFonts w:hint="default" w:ascii="Times New Roman" w:hAnsi="Times New Roman" w:cs="Times New Roman"/>
          <w:b/>
          <w:bCs/>
          <w:spacing w:val="-20"/>
          <w:kern w:val="44"/>
          <w:sz w:val="48"/>
          <w:szCs w:val="48"/>
        </w:rPr>
      </w:pPr>
    </w:p>
    <w:p w14:paraId="6B8DDE13">
      <w:pPr>
        <w:pStyle w:val="3"/>
        <w:jc w:val="center"/>
        <w:rPr>
          <w:rFonts w:hint="default" w:ascii="Times New Roman" w:hAnsi="Times New Roman" w:cs="Times New Roman"/>
          <w:b/>
          <w:bCs/>
          <w:spacing w:val="-20"/>
          <w:kern w:val="44"/>
          <w:sz w:val="48"/>
          <w:szCs w:val="48"/>
        </w:rPr>
      </w:pPr>
      <w:r>
        <w:rPr>
          <w:rFonts w:hint="default" w:ascii="Times New Roman" w:hAnsi="Times New Roman" w:cs="Times New Roman"/>
          <w:b/>
          <w:bCs/>
          <w:spacing w:val="-20"/>
          <w:kern w:val="44"/>
          <w:sz w:val="48"/>
          <w:szCs w:val="48"/>
        </w:rPr>
        <w:t>政府采购</w:t>
      </w:r>
      <w:r>
        <w:rPr>
          <w:rFonts w:hint="default" w:ascii="Times New Roman" w:hAnsi="Times New Roman" w:cs="Times New Roman"/>
          <w:b/>
          <w:bCs/>
          <w:spacing w:val="-20"/>
          <w:kern w:val="44"/>
          <w:sz w:val="48"/>
          <w:szCs w:val="48"/>
          <w:lang w:eastAsia="zh-CN"/>
        </w:rPr>
        <w:t>货物买卖</w:t>
      </w:r>
      <w:r>
        <w:rPr>
          <w:rFonts w:hint="default" w:ascii="Times New Roman" w:hAnsi="Times New Roman" w:cs="Times New Roman"/>
          <w:b/>
          <w:bCs/>
          <w:spacing w:val="-20"/>
          <w:kern w:val="44"/>
          <w:sz w:val="48"/>
          <w:szCs w:val="48"/>
        </w:rPr>
        <w:t>合同</w:t>
      </w:r>
    </w:p>
    <w:p w14:paraId="437DCF64">
      <w:pPr>
        <w:rPr>
          <w:rFonts w:hint="default" w:ascii="Times New Roman" w:hAnsi="Times New Roman" w:cs="Times New Roman"/>
          <w:b/>
          <w:bCs/>
          <w:spacing w:val="-20"/>
          <w:kern w:val="44"/>
          <w:sz w:val="40"/>
          <w:szCs w:val="40"/>
        </w:rPr>
      </w:pPr>
    </w:p>
    <w:p w14:paraId="05172B2E">
      <w:pPr>
        <w:rPr>
          <w:rFonts w:hint="default" w:ascii="Times New Roman" w:hAnsi="Times New Roman" w:cs="Times New Roman"/>
          <w:b/>
          <w:bCs/>
          <w:spacing w:val="-20"/>
          <w:kern w:val="44"/>
          <w:sz w:val="40"/>
          <w:szCs w:val="40"/>
        </w:rPr>
      </w:pPr>
    </w:p>
    <w:p w14:paraId="2B425B4A">
      <w:pPr>
        <w:rPr>
          <w:rFonts w:hint="default" w:ascii="Times New Roman" w:hAnsi="Times New Roman" w:cs="Times New Roman"/>
          <w:b/>
          <w:bCs/>
          <w:spacing w:val="-20"/>
          <w:kern w:val="44"/>
          <w:sz w:val="40"/>
          <w:szCs w:val="40"/>
        </w:rPr>
      </w:pPr>
    </w:p>
    <w:p w14:paraId="3588CC8D">
      <w:pPr>
        <w:spacing w:line="360" w:lineRule="auto"/>
        <w:ind w:left="2020" w:leftChars="200" w:hanging="1600" w:hangingChars="500"/>
        <w:rPr>
          <w:rFonts w:hint="default" w:ascii="Times New Roman" w:hAnsi="Times New Roman" w:eastAsia="宋体" w:cs="Times New Roman"/>
          <w:sz w:val="32"/>
          <w:szCs w:val="32"/>
          <w:lang w:eastAsia="zh-CN"/>
        </w:rPr>
      </w:pPr>
      <w:r>
        <w:rPr>
          <w:rFonts w:hint="default" w:ascii="Times New Roman" w:hAnsi="Times New Roman" w:cs="Times New Roman"/>
          <w:kern w:val="0"/>
          <w:sz w:val="32"/>
          <w:szCs w:val="32"/>
        </w:rPr>
        <w:t>项目名称：</w:t>
      </w:r>
      <w:r>
        <w:rPr>
          <w:rFonts w:hint="default" w:ascii="Times New Roman" w:hAnsi="Times New Roman" w:eastAsia="宋体" w:cs="Times New Roman"/>
          <w:sz w:val="32"/>
          <w:szCs w:val="32"/>
          <w:u w:val="single"/>
          <w:lang w:eastAsia="zh-CN"/>
        </w:rPr>
        <w:t>河南工业和信息化职业学院学校1#、2#、3#、6#学生公寓家具更新项目</w:t>
      </w:r>
    </w:p>
    <w:p w14:paraId="0C5EED03">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合同编号：</w:t>
      </w:r>
      <w:r>
        <w:rPr>
          <w:rFonts w:hint="default" w:ascii="Times New Roman" w:hAnsi="Times New Roman" w:cs="Times New Roman"/>
          <w:sz w:val="32"/>
          <w:szCs w:val="32"/>
          <w:u w:val="single"/>
        </w:rPr>
        <w:t xml:space="preserve">                             </w:t>
      </w:r>
    </w:p>
    <w:p w14:paraId="47D7662B">
      <w:pPr>
        <w:spacing w:line="360" w:lineRule="auto"/>
        <w:ind w:left="420" w:leftChars="200"/>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t>甲    方：</w:t>
      </w:r>
      <w:r>
        <w:rPr>
          <w:rFonts w:hint="default" w:ascii="Times New Roman" w:hAnsi="Times New Roman" w:cs="Times New Roman"/>
          <w:sz w:val="32"/>
          <w:szCs w:val="32"/>
          <w:u w:val="single"/>
        </w:rPr>
        <w:t xml:space="preserve">       </w:t>
      </w:r>
      <w:r>
        <w:rPr>
          <w:rFonts w:hint="default" w:ascii="Times New Roman" w:hAnsi="Times New Roman" w:eastAsia="宋体" w:cs="Times New Roman"/>
          <w:sz w:val="32"/>
          <w:szCs w:val="32"/>
          <w:u w:val="single"/>
          <w:lang w:val="en-US" w:eastAsia="zh-CN"/>
        </w:rPr>
        <w:t xml:space="preserve">                      </w:t>
      </w:r>
    </w:p>
    <w:p w14:paraId="22070BEA">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乙    方：</w:t>
      </w:r>
      <w:r>
        <w:rPr>
          <w:rFonts w:hint="default" w:ascii="Times New Roman" w:hAnsi="Times New Roman" w:cs="Times New Roman"/>
          <w:sz w:val="32"/>
          <w:szCs w:val="32"/>
          <w:u w:val="single"/>
        </w:rPr>
        <w:t xml:space="preserve">                             </w:t>
      </w:r>
    </w:p>
    <w:p w14:paraId="3B4C707A">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签订时间：</w:t>
      </w:r>
      <w:r>
        <w:rPr>
          <w:rFonts w:hint="default" w:ascii="Times New Roman" w:hAnsi="Times New Roman" w:cs="Times New Roman"/>
          <w:sz w:val="32"/>
          <w:szCs w:val="32"/>
          <w:u w:val="single"/>
        </w:rPr>
        <w:t xml:space="preserve">                             </w:t>
      </w:r>
    </w:p>
    <w:p w14:paraId="15796B9E">
      <w:pPr>
        <w:rPr>
          <w:rFonts w:hint="default" w:ascii="Times New Roman" w:hAnsi="Times New Roman" w:cs="Times New Roman"/>
        </w:rPr>
      </w:pPr>
    </w:p>
    <w:p w14:paraId="4A3C1A05">
      <w:pPr>
        <w:adjustRightInd w:val="0"/>
        <w:snapToGrid w:val="0"/>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44"/>
          <w:szCs w:val="44"/>
        </w:rPr>
        <w:br w:type="page"/>
      </w:r>
      <w:bookmarkStart w:id="517" w:name="_Toc22209"/>
    </w:p>
    <w:p w14:paraId="00648EE7">
      <w:pPr>
        <w:adjustRightInd w:val="0"/>
        <w:snapToGrid w:val="0"/>
        <w:spacing w:line="400" w:lineRule="exact"/>
        <w:jc w:val="center"/>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第一节 政府采购合同协议书</w:t>
      </w:r>
      <w:bookmarkEnd w:id="517"/>
    </w:p>
    <w:p w14:paraId="279FC3BF">
      <w:pPr>
        <w:adjustRightInd w:val="0"/>
        <w:snapToGrid w:val="0"/>
        <w:spacing w:line="400" w:lineRule="exact"/>
        <w:jc w:val="center"/>
        <w:rPr>
          <w:rFonts w:hint="default" w:ascii="Times New Roman" w:hAnsi="Times New Roman" w:eastAsia="黑体" w:cs="Times New Roman"/>
          <w:sz w:val="28"/>
          <w:szCs w:val="28"/>
        </w:rPr>
      </w:pPr>
    </w:p>
    <w:p w14:paraId="32A26B13">
      <w:pPr>
        <w:adjustRightInd w:val="0"/>
        <w:snapToGrid w:val="0"/>
        <w:spacing w:line="400" w:lineRule="exact"/>
        <w:rPr>
          <w:rFonts w:hint="default" w:ascii="Times New Roman" w:hAnsi="Times New Roman" w:cs="Times New Roman"/>
          <w:color w:val="auto"/>
        </w:rPr>
      </w:pPr>
      <w:r>
        <w:rPr>
          <w:rFonts w:hint="default" w:ascii="Times New Roman" w:hAnsi="Times New Roman" w:cs="Times New Roman"/>
          <w:color w:val="auto"/>
        </w:rPr>
        <w:t>甲方（全称）：</w:t>
      </w:r>
      <w:r>
        <w:rPr>
          <w:rFonts w:hint="default" w:ascii="Times New Roman" w:hAnsi="Times New Roman" w:cs="Times New Roman"/>
          <w:color w:val="auto"/>
          <w:u w:val="single"/>
        </w:rPr>
        <w:t xml:space="preserve">                       </w:t>
      </w:r>
      <w:r>
        <w:rPr>
          <w:rFonts w:hint="default" w:ascii="Times New Roman" w:hAnsi="Times New Roman" w:cs="Times New Roman"/>
          <w:color w:val="auto"/>
        </w:rPr>
        <w:t>（采购人</w:t>
      </w:r>
      <w:r>
        <w:rPr>
          <w:rFonts w:hint="default" w:ascii="Times New Roman" w:hAnsi="Times New Roman" w:cs="Times New Roman"/>
          <w:color w:val="auto"/>
          <w:lang w:eastAsia="zh-CN"/>
        </w:rPr>
        <w:t>、受采购人委托签订合同的单位</w:t>
      </w:r>
      <w:r>
        <w:rPr>
          <w:rFonts w:hint="default" w:ascii="Times New Roman" w:hAnsi="Times New Roman" w:cs="Times New Roman"/>
          <w:color w:val="auto"/>
        </w:rPr>
        <w:t>或采购</w:t>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文件约定的合同甲方）</w:t>
      </w:r>
    </w:p>
    <w:p w14:paraId="62CDCD2A">
      <w:pPr>
        <w:adjustRightInd w:val="0"/>
        <w:snapToGrid w:val="0"/>
        <w:spacing w:line="400" w:lineRule="exact"/>
        <w:rPr>
          <w:rFonts w:hint="default" w:ascii="Times New Roman" w:hAnsi="Times New Roman" w:cs="Times New Roman"/>
          <w:color w:val="auto"/>
        </w:rPr>
      </w:pPr>
      <w:r>
        <w:rPr>
          <w:rFonts w:hint="default" w:ascii="Times New Roman" w:hAnsi="Times New Roman" w:cs="Times New Roman"/>
          <w:color w:val="auto"/>
        </w:rPr>
        <w:t>乙方</w:t>
      </w:r>
      <w:r>
        <w:rPr>
          <w:rFonts w:hint="default" w:ascii="Times New Roman" w:hAnsi="Times New Roman" w:cs="Times New Roman"/>
          <w:color w:val="auto"/>
          <w:lang w:val="en-US" w:eastAsia="zh-CN"/>
        </w:rPr>
        <w:t>1</w:t>
      </w:r>
      <w:r>
        <w:rPr>
          <w:rFonts w:hint="default" w:ascii="Times New Roman" w:hAnsi="Times New Roman" w:cs="Times New Roman"/>
          <w:color w:val="auto"/>
        </w:rPr>
        <w:t>（全称）：</w:t>
      </w:r>
      <w:r>
        <w:rPr>
          <w:rFonts w:hint="default" w:ascii="Times New Roman" w:hAnsi="Times New Roman" w:cs="Times New Roman"/>
          <w:color w:val="auto"/>
          <w:u w:val="single"/>
        </w:rPr>
        <w:t xml:space="preserve">                       </w:t>
      </w:r>
      <w:r>
        <w:rPr>
          <w:rFonts w:hint="default" w:ascii="Times New Roman" w:hAnsi="Times New Roman" w:cs="Times New Roman"/>
          <w:color w:val="auto"/>
        </w:rPr>
        <w:t>（供应商）</w:t>
      </w:r>
    </w:p>
    <w:p w14:paraId="49C0D8C1">
      <w:pPr>
        <w:adjustRightInd w:val="0"/>
        <w:snapToGrid w:val="0"/>
        <w:spacing w:line="400" w:lineRule="exact"/>
        <w:rPr>
          <w:rFonts w:hint="default" w:ascii="Times New Roman" w:hAnsi="Times New Roman" w:cs="Times New Roman"/>
          <w:color w:val="auto"/>
        </w:rPr>
      </w:pPr>
      <w:r>
        <w:rPr>
          <w:rFonts w:hint="default" w:ascii="Times New Roman" w:hAnsi="Times New Roman" w:cs="Times New Roman"/>
          <w:color w:val="auto"/>
        </w:rPr>
        <w:t>乙方2（全称）：</w:t>
      </w:r>
      <w:r>
        <w:rPr>
          <w:rFonts w:hint="default" w:ascii="Times New Roman" w:hAnsi="Times New Roman" w:cs="Times New Roman"/>
          <w:color w:val="auto"/>
          <w:u w:val="single"/>
        </w:rPr>
        <w:t xml:space="preserve">                        </w:t>
      </w:r>
      <w:r>
        <w:rPr>
          <w:rFonts w:hint="default" w:ascii="Times New Roman" w:hAnsi="Times New Roman" w:cs="Times New Roman"/>
          <w:color w:val="auto"/>
        </w:rPr>
        <w:t>（联合体成员供应商或其他合同主体）（如有）</w:t>
      </w:r>
    </w:p>
    <w:p w14:paraId="4C4C0759">
      <w:pPr>
        <w:adjustRightInd w:val="0"/>
        <w:snapToGrid w:val="0"/>
        <w:spacing w:line="400" w:lineRule="exact"/>
        <w:rPr>
          <w:rFonts w:hint="default" w:ascii="Times New Roman" w:hAnsi="Times New Roman" w:cs="Times New Roman"/>
          <w:color w:val="auto"/>
        </w:rPr>
      </w:pPr>
      <w:r>
        <w:rPr>
          <w:rFonts w:hint="default" w:ascii="Times New Roman" w:hAnsi="Times New Roman" w:cs="Times New Roman"/>
          <w:color w:val="auto"/>
          <w:lang w:eastAsia="zh-CN"/>
        </w:rPr>
        <w:t>乙方</w:t>
      </w:r>
      <w:r>
        <w:rPr>
          <w:rFonts w:hint="default" w:ascii="Times New Roman" w:hAnsi="Times New Roman" w:cs="Times New Roman"/>
          <w:color w:val="auto"/>
          <w:lang w:val="en-US" w:eastAsia="zh-CN"/>
        </w:rPr>
        <w:t>3（全称）</w:t>
      </w:r>
      <w:r>
        <w:rPr>
          <w:rFonts w:hint="default" w:ascii="Times New Roman" w:hAnsi="Times New Roman" w:cs="Times New Roman"/>
          <w:color w:val="auto"/>
          <w:u w:val="single"/>
        </w:rPr>
        <w:t xml:space="preserve">                          </w:t>
      </w:r>
      <w:r>
        <w:rPr>
          <w:rFonts w:hint="default" w:ascii="Times New Roman" w:hAnsi="Times New Roman" w:cs="Times New Roman"/>
          <w:color w:val="auto"/>
        </w:rPr>
        <w:t>（联合体成员供应商或其他合同主体）（如有）</w:t>
      </w:r>
    </w:p>
    <w:p w14:paraId="4FABDFF1">
      <w:pPr>
        <w:spacing w:line="400" w:lineRule="exact"/>
        <w:rPr>
          <w:rFonts w:hint="default" w:ascii="Times New Roman" w:hAnsi="Times New Roman" w:eastAsia="宋体" w:cs="Times New Roman"/>
          <w:color w:val="auto"/>
          <w:lang w:val="en-US" w:eastAsia="zh-CN"/>
        </w:rPr>
      </w:pPr>
    </w:p>
    <w:p w14:paraId="5FF0CAD0">
      <w:pPr>
        <w:pStyle w:val="5"/>
        <w:adjustRightInd w:val="0"/>
        <w:snapToGrid w:val="0"/>
        <w:spacing w:line="400" w:lineRule="exact"/>
        <w:ind w:firstLine="480" w:firstLineChars="200"/>
        <w:rPr>
          <w:rFonts w:hint="default" w:ascii="Times New Roman" w:hAnsi="Times New Roman" w:cs="Times New Roman"/>
          <w:szCs w:val="21"/>
        </w:rPr>
      </w:pPr>
      <w:r>
        <w:rPr>
          <w:rFonts w:hint="default" w:ascii="Times New Roman" w:hAnsi="Times New Roman" w:cs="Times New Roman"/>
          <w:szCs w:val="21"/>
        </w:rPr>
        <w:t>依据《中华人民共和国民法典》</w:t>
      </w:r>
      <w:r>
        <w:rPr>
          <w:rFonts w:hint="default" w:ascii="Times New Roman" w:hAnsi="Times New Roman" w:cs="Times New Roman"/>
          <w:szCs w:val="21"/>
          <w:lang w:eastAsia="zh-CN"/>
        </w:rPr>
        <w:t>、</w:t>
      </w:r>
      <w:r>
        <w:rPr>
          <w:rFonts w:hint="default" w:ascii="Times New Roman" w:hAnsi="Times New Roman" w:cs="Times New Roman"/>
          <w:szCs w:val="21"/>
        </w:rPr>
        <w:t>《中华人民共和国政府采购法》等有关的法律法规，以及</w:t>
      </w:r>
      <w:r>
        <w:rPr>
          <w:rFonts w:hint="default" w:ascii="Times New Roman" w:hAnsi="Times New Roman" w:cs="Times New Roman"/>
          <w:szCs w:val="21"/>
          <w:lang w:eastAsia="zh-CN"/>
        </w:rPr>
        <w:t>本采购项目</w:t>
      </w:r>
      <w:r>
        <w:rPr>
          <w:rFonts w:hint="default" w:ascii="Times New Roman" w:hAnsi="Times New Roman" w:cs="Times New Roman"/>
          <w:szCs w:val="21"/>
        </w:rPr>
        <w:t>的</w:t>
      </w:r>
      <w:r>
        <w:rPr>
          <w:rFonts w:hint="default" w:ascii="Times New Roman" w:hAnsi="Times New Roman" w:cs="Times New Roman"/>
          <w:szCs w:val="21"/>
          <w:lang w:eastAsia="zh-CN"/>
        </w:rPr>
        <w:t>招标</w:t>
      </w:r>
      <w:r>
        <w:rPr>
          <w:rFonts w:hint="default" w:ascii="Times New Roman" w:hAnsi="Times New Roman" w:cs="Times New Roman"/>
          <w:szCs w:val="21"/>
          <w:lang w:val="en-US" w:eastAsia="zh-CN"/>
        </w:rPr>
        <w:t>/谈判</w:t>
      </w:r>
      <w:r>
        <w:rPr>
          <w:rFonts w:hint="default" w:ascii="Times New Roman" w:hAnsi="Times New Roman" w:cs="Times New Roman"/>
          <w:szCs w:val="21"/>
          <w:lang w:eastAsia="zh-CN"/>
        </w:rPr>
        <w:t>文件等</w:t>
      </w:r>
      <w:r>
        <w:rPr>
          <w:rFonts w:hint="default" w:ascii="Times New Roman" w:hAnsi="Times New Roman" w:cs="Times New Roman"/>
          <w:szCs w:val="21"/>
        </w:rPr>
        <w:t>采购文件</w:t>
      </w:r>
      <w:r>
        <w:rPr>
          <w:rFonts w:hint="default" w:ascii="Times New Roman" w:hAnsi="Times New Roman" w:cs="Times New Roman"/>
          <w:szCs w:val="21"/>
          <w:lang w:eastAsia="zh-CN"/>
        </w:rPr>
        <w:t>、</w:t>
      </w:r>
      <w:r>
        <w:rPr>
          <w:rFonts w:hint="default" w:ascii="Times New Roman" w:hAnsi="Times New Roman" w:cs="Times New Roman"/>
          <w:szCs w:val="21"/>
        </w:rPr>
        <w:t xml:space="preserve">乙方的《投标（响应）文件》及《中标（成交）通知书》，甲乙双方同意签订本合同。具体情况及要求如下：     </w:t>
      </w:r>
    </w:p>
    <w:p w14:paraId="4CD8E90D">
      <w:pPr>
        <w:numPr>
          <w:ilvl w:val="0"/>
          <w:numId w:val="10"/>
        </w:numPr>
        <w:adjustRightInd w:val="0"/>
        <w:snapToGrid w:val="0"/>
        <w:spacing w:line="400" w:lineRule="exact"/>
        <w:ind w:firstLine="420" w:firstLineChars="200"/>
        <w:rPr>
          <w:rFonts w:hint="default" w:ascii="Times New Roman" w:hAnsi="Times New Roman" w:cs="Times New Roman"/>
          <w:b/>
          <w:color w:val="auto"/>
        </w:rPr>
      </w:pPr>
      <w:r>
        <w:rPr>
          <w:rFonts w:hint="default" w:ascii="Times New Roman" w:hAnsi="Times New Roman" w:cs="Times New Roman"/>
          <w:b/>
          <w:color w:val="auto"/>
        </w:rPr>
        <w:t>项目信息</w:t>
      </w:r>
    </w:p>
    <w:p w14:paraId="7A5C0E26">
      <w:pPr>
        <w:pStyle w:val="5"/>
        <w:numPr>
          <w:ilvl w:val="0"/>
          <w:numId w:val="11"/>
        </w:numPr>
        <w:adjustRightInd w:val="0"/>
        <w:snapToGrid w:val="0"/>
        <w:spacing w:line="400" w:lineRule="exact"/>
        <w:ind w:firstLine="420" w:firstLineChars="200"/>
        <w:rPr>
          <w:rFonts w:hint="default" w:ascii="Times New Roman" w:hAnsi="Times New Roman" w:cs="Times New Roman"/>
          <w:sz w:val="21"/>
          <w:szCs w:val="21"/>
          <w:u w:val="single"/>
        </w:rPr>
      </w:pPr>
      <w:r>
        <w:rPr>
          <w:rFonts w:hint="default" w:ascii="Times New Roman" w:hAnsi="Times New Roman" w:cs="Times New Roman"/>
          <w:sz w:val="21"/>
          <w:szCs w:val="21"/>
        </w:rPr>
        <w:t>采购项目名称：</w:t>
      </w:r>
      <w:r>
        <w:rPr>
          <w:rFonts w:hint="default" w:ascii="Times New Roman" w:hAnsi="Times New Roman" w:cs="Times New Roman"/>
          <w:sz w:val="21"/>
          <w:szCs w:val="21"/>
          <w:u w:val="single"/>
          <w:lang w:eastAsia="zh-CN"/>
        </w:rPr>
        <w:t>河南工业和信息化职业学院1#、2#、3#、6#学生公寓家具更新项目</w:t>
      </w:r>
      <w:r>
        <w:rPr>
          <w:rFonts w:hint="default" w:ascii="Times New Roman" w:hAnsi="Times New Roman" w:cs="Times New Roman"/>
          <w:sz w:val="21"/>
          <w:szCs w:val="21"/>
          <w:u w:val="single"/>
        </w:rPr>
        <w:t xml:space="preserve"> </w:t>
      </w:r>
    </w:p>
    <w:p w14:paraId="643253DB">
      <w:pPr>
        <w:pStyle w:val="5"/>
        <w:tabs>
          <w:tab w:val="left" w:pos="999"/>
        </w:tabs>
        <w:adjustRightInd w:val="0"/>
        <w:snapToGrid w:val="0"/>
        <w:spacing w:line="400" w:lineRule="exact"/>
        <w:ind w:firstLine="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采购项目编号：</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eastAsia="zh-CN"/>
        </w:rPr>
        <w:t>豫财招标采购-2025-456</w:t>
      </w:r>
      <w:r>
        <w:rPr>
          <w:rFonts w:hint="default" w:ascii="Times New Roman" w:hAnsi="Times New Roman" w:cs="Times New Roman"/>
          <w:sz w:val="21"/>
          <w:szCs w:val="21"/>
          <w:u w:val="single"/>
        </w:rPr>
        <w:t xml:space="preserve">       </w:t>
      </w:r>
    </w:p>
    <w:p w14:paraId="632882CA">
      <w:pPr>
        <w:pStyle w:val="5"/>
        <w:adjustRightInd w:val="0"/>
        <w:snapToGrid w:val="0"/>
        <w:spacing w:line="400" w:lineRule="exac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（2）采购计划编号：</w:t>
      </w:r>
      <w:r>
        <w:rPr>
          <w:rFonts w:hint="default" w:ascii="Times New Roman" w:hAnsi="Times New Roman" w:cs="Times New Roman"/>
          <w:sz w:val="21"/>
          <w:szCs w:val="21"/>
          <w:u w:val="single"/>
        </w:rPr>
        <w:t xml:space="preserve">                            </w:t>
      </w:r>
    </w:p>
    <w:p w14:paraId="61F95A3A">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（3）项目内容：</w:t>
      </w:r>
    </w:p>
    <w:p w14:paraId="6AC8BCFD">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采购标的及数量</w:t>
      </w:r>
      <w:r>
        <w:rPr>
          <w:rFonts w:hint="default" w:ascii="Times New Roman" w:hAnsi="Times New Roman" w:cs="Times New Roman"/>
          <w:lang w:val="en-US" w:eastAsia="zh-CN"/>
        </w:rPr>
        <w:t>（台/套</w:t>
      </w:r>
      <w:r>
        <w:rPr>
          <w:rFonts w:hint="default" w:ascii="Times New Roman" w:hAnsi="Times New Roman" w:cs="Times New Roman"/>
          <w:lang w:val="en" w:eastAsia="zh-CN"/>
        </w:rPr>
        <w:t>/个/架/组等</w:t>
      </w:r>
      <w:r>
        <w:rPr>
          <w:rFonts w:hint="default" w:ascii="Times New Roman" w:hAnsi="Times New Roman" w:cs="Times New Roman"/>
          <w:lang w:val="en-US" w:eastAsia="zh-CN"/>
        </w:rPr>
        <w:t>）</w:t>
      </w:r>
      <w:r>
        <w:rPr>
          <w:rFonts w:hint="default" w:ascii="Times New Roman" w:hAnsi="Times New Roman" w:cs="Times New Roman"/>
          <w:lang w:eastAsia="zh-CN"/>
        </w:rPr>
        <w:t>：</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50A61305">
      <w:pPr>
        <w:adjustRightInd w:val="0"/>
        <w:snapToGrid w:val="0"/>
        <w:spacing w:line="400" w:lineRule="exact"/>
        <w:ind w:firstLine="420" w:firstLineChars="200"/>
        <w:rPr>
          <w:rFonts w:hint="default" w:ascii="Times New Roman" w:hAnsi="Times New Roman" w:cs="Times New Roman"/>
          <w:lang w:val="en" w:eastAsia="zh-CN"/>
        </w:rPr>
      </w:pPr>
      <w:r>
        <w:rPr>
          <w:rFonts w:hint="default" w:ascii="Times New Roman" w:hAnsi="Times New Roman" w:cs="Times New Roman"/>
          <w:lang w:val="en-US" w:eastAsia="zh-CN"/>
        </w:rPr>
        <w:t xml:space="preserve">     品牌：</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val="en" w:eastAsia="zh-CN"/>
        </w:rPr>
        <w:t xml:space="preserve">     </w:t>
      </w:r>
      <w:r>
        <w:rPr>
          <w:rFonts w:hint="default" w:ascii="Times New Roman" w:hAnsi="Times New Roman" w:cs="Times New Roman"/>
          <w:lang w:val="en-US" w:eastAsia="zh-CN"/>
        </w:rPr>
        <w:t>规格型号：</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val="en" w:eastAsia="zh-CN"/>
        </w:rPr>
        <w:t xml:space="preserve">   </w:t>
      </w:r>
    </w:p>
    <w:p w14:paraId="08BAB80F">
      <w:pPr>
        <w:adjustRightInd w:val="0"/>
        <w:snapToGrid w:val="0"/>
        <w:spacing w:line="400" w:lineRule="exact"/>
        <w:ind w:firstLine="945" w:firstLineChars="450"/>
        <w:rPr>
          <w:rFonts w:hint="default" w:ascii="Times New Roman" w:hAnsi="Times New Roman" w:cs="Times New Roman"/>
          <w:u w:val="single"/>
        </w:rPr>
      </w:pPr>
      <w:r>
        <w:rPr>
          <w:rFonts w:hint="default" w:ascii="Times New Roman" w:hAnsi="Times New Roman" w:cs="Times New Roman"/>
          <w:lang w:val="en-US" w:eastAsia="zh-CN"/>
        </w:rPr>
        <w:t>采购标的的技术要求、商务要求具体见附件。</w:t>
      </w:r>
    </w:p>
    <w:p w14:paraId="07C4A4D1">
      <w:pPr>
        <w:adjustRightInd w:val="0"/>
        <w:snapToGrid w:val="0"/>
        <w:spacing w:line="400" w:lineRule="exact"/>
        <w:ind w:firstLine="945" w:firstLineChars="450"/>
        <w:rPr>
          <w:rFonts w:hint="default" w:ascii="Times New Roman" w:hAnsi="Times New Roman" w:cs="Times New Roman"/>
          <w:lang w:val="en-US" w:eastAsia="zh-CN"/>
        </w:rPr>
      </w:pPr>
      <w:r>
        <w:rPr>
          <w:rFonts w:hint="default" w:ascii="Times New Roman" w:hAnsi="Times New Roman" w:eastAsia="汉仪书宋二S" w:cs="Times New Roman"/>
          <w:lang w:val="en-US" w:eastAsia="zh-CN"/>
        </w:rPr>
        <w:t>①</w:t>
      </w:r>
      <w:r>
        <w:rPr>
          <w:rFonts w:hint="default" w:ascii="Times New Roman" w:hAnsi="Times New Roman" w:cs="Times New Roman"/>
          <w:lang w:val="en-US" w:eastAsia="zh-CN"/>
        </w:rPr>
        <w:t>涉及信息类产品，请填写该产品关键部件的品牌、型号：</w:t>
      </w:r>
    </w:p>
    <w:p w14:paraId="1F945346">
      <w:pPr>
        <w:adjustRightInd w:val="0"/>
        <w:snapToGrid w:val="0"/>
        <w:spacing w:line="400" w:lineRule="exact"/>
        <w:ind w:firstLine="420" w:firstLineChars="200"/>
        <w:rPr>
          <w:rFonts w:hint="default" w:ascii="Times New Roman" w:hAnsi="Times New Roman" w:cs="Times New Roman"/>
          <w:kern w:val="0"/>
          <w:u w:val="single"/>
          <w:lang w:val="en-US" w:eastAsia="zh-CN"/>
        </w:rPr>
      </w:pPr>
      <w:r>
        <w:rPr>
          <w:rFonts w:hint="default" w:ascii="Times New Roman" w:hAnsi="Times New Roman" w:cs="Times New Roman"/>
          <w:lang w:val="en-US" w:eastAsia="zh-CN"/>
        </w:rPr>
        <w:t xml:space="preserve">     标的名称：</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u w:val="single"/>
          <w:lang w:val="en" w:eastAsia="zh-CN"/>
        </w:rPr>
        <w:t xml:space="preserve">               </w:t>
      </w:r>
      <w:r>
        <w:rPr>
          <w:rFonts w:hint="default" w:ascii="Times New Roman" w:hAnsi="Times New Roman" w:cs="Times New Roman"/>
          <w:kern w:val="0"/>
          <w:u w:val="single"/>
          <w:lang w:val="en-US" w:eastAsia="zh-CN"/>
        </w:rPr>
        <w:t xml:space="preserve">    </w:t>
      </w:r>
    </w:p>
    <w:p w14:paraId="5276AC1B">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关键部件：</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lang w:val="en-US" w:eastAsia="zh-CN"/>
        </w:rPr>
        <w:t xml:space="preserve"> </w:t>
      </w:r>
      <w:r>
        <w:rPr>
          <w:rFonts w:hint="default" w:ascii="Times New Roman" w:hAnsi="Times New Roman" w:cs="Times New Roman"/>
          <w:lang w:val="en-US" w:eastAsia="zh-CN"/>
        </w:rPr>
        <w:t>品牌：</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型号：</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234D17A2">
      <w:pPr>
        <w:pStyle w:val="96"/>
        <w:ind w:firstLine="42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kern w:val="2"/>
          <w:sz w:val="21"/>
        </w:rPr>
        <w:t>关键部件</w:t>
      </w:r>
      <w:r>
        <w:rPr>
          <w:rFonts w:hint="default" w:ascii="Times New Roman" w:hAnsi="Times New Roman" w:eastAsia="宋体" w:cs="Times New Roman"/>
          <w:sz w:val="21"/>
        </w:rPr>
        <w:t>：</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品牌：</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型号：</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w:t>
      </w:r>
    </w:p>
    <w:p w14:paraId="36FB9B9B">
      <w:pPr>
        <w:pStyle w:val="96"/>
        <w:ind w:firstLine="420"/>
        <w:rPr>
          <w:rFonts w:hint="default" w:ascii="Times New Roman" w:hAnsi="Times New Roman" w:eastAsia="宋体" w:cs="Times New Roman"/>
          <w:sz w:val="21"/>
        </w:rPr>
      </w:pPr>
      <w:r>
        <w:rPr>
          <w:rFonts w:hint="default" w:ascii="Times New Roman" w:hAnsi="Times New Roman" w:eastAsia="宋体" w:cs="Times New Roman"/>
          <w:sz w:val="21"/>
        </w:rPr>
        <w:t xml:space="preserve">     关键部件：</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品牌：</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型号：</w:t>
      </w:r>
      <w:r>
        <w:rPr>
          <w:rFonts w:hint="default" w:ascii="Times New Roman" w:hAnsi="Times New Roman" w:eastAsia="宋体" w:cs="Times New Roman"/>
          <w:sz w:val="21"/>
          <w:u w:val="single"/>
        </w:rPr>
        <w:t xml:space="preserve">       </w:t>
      </w:r>
    </w:p>
    <w:p w14:paraId="4DFA011C">
      <w:pPr>
        <w:pStyle w:val="96"/>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（注：关键部件是指财政部会同有关部门发布的政府采购需求标准规定的需要通过国家有关部门指定的测评机构开展的安全可靠测评的软硬件，如CPU芯片、操作系统、数据库等。）</w:t>
      </w:r>
    </w:p>
    <w:p w14:paraId="0E72BFCE">
      <w:pPr>
        <w:pStyle w:val="96"/>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汉仪书宋二S" w:cs="Times New Roman"/>
          <w:sz w:val="21"/>
        </w:rPr>
        <w:t>②</w:t>
      </w:r>
      <w:r>
        <w:rPr>
          <w:rFonts w:hint="default" w:ascii="Times New Roman" w:hAnsi="Times New Roman" w:eastAsia="宋体" w:cs="Times New Roman"/>
          <w:sz w:val="21"/>
        </w:rPr>
        <w:t>涉及车辆采购，请填写是否属于新能源汽车：</w:t>
      </w:r>
    </w:p>
    <w:p w14:paraId="6C63F0B8">
      <w:pPr>
        <w:pStyle w:val="96"/>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是，《政府采购品目分类目录》底级品目名称：</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数量：</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金额：</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w:t>
      </w:r>
    </w:p>
    <w:p w14:paraId="2EBF8BB2">
      <w:pPr>
        <w:pStyle w:val="96"/>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否</w:t>
      </w:r>
    </w:p>
    <w:p w14:paraId="19155626">
      <w:pPr>
        <w:pStyle w:val="96"/>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
        </w:rPr>
        <w:t>4</w:t>
      </w:r>
      <w:r>
        <w:rPr>
          <w:rFonts w:hint="default" w:ascii="Times New Roman" w:hAnsi="Times New Roman" w:eastAsia="宋体" w:cs="Times New Roman"/>
          <w:sz w:val="21"/>
        </w:rPr>
        <w:t>）政府采购组织形式：</w:t>
      </w:r>
      <w:r>
        <w:rPr>
          <w:rFonts w:hint="default" w:ascii="Times New Roman" w:hAnsi="Times New Roman" w:eastAsia="宋体" w:cs="Times New Roman"/>
          <w:sz w:val="21"/>
        </w:rPr>
        <w:sym w:font="Wingdings" w:char="00FE"/>
      </w:r>
      <w:r>
        <w:rPr>
          <w:rFonts w:hint="default" w:ascii="Times New Roman" w:hAnsi="Times New Roman" w:eastAsia="宋体" w:cs="Times New Roman"/>
          <w:sz w:val="21"/>
        </w:rPr>
        <w:t xml:space="preserve">政府集中采购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部门集中采购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分散采购</w:t>
      </w:r>
    </w:p>
    <w:p w14:paraId="46CA6C95">
      <w:pPr>
        <w:pStyle w:val="96"/>
        <w:snapToGrid w:val="0"/>
        <w:ind w:firstLine="420" w:firstLineChars="0"/>
        <w:rPr>
          <w:rFonts w:hint="default" w:ascii="Times New Roman" w:hAnsi="Times New Roman" w:eastAsia="宋体" w:cs="Times New Roman"/>
          <w:sz w:val="21"/>
        </w:rPr>
      </w:pPr>
      <w:r>
        <w:rPr>
          <w:rFonts w:hint="default" w:ascii="Times New Roman" w:hAnsi="Times New Roman" w:eastAsia="宋体" w:cs="Times New Roman"/>
          <w:sz w:val="21"/>
        </w:rPr>
        <w:t>（</w:t>
      </w:r>
      <w:r>
        <w:rPr>
          <w:rFonts w:hint="default" w:ascii="Times New Roman" w:hAnsi="Times New Roman" w:eastAsia="宋体" w:cs="Times New Roman"/>
          <w:sz w:val="21"/>
          <w:lang w:val="en"/>
        </w:rPr>
        <w:t>5</w:t>
      </w:r>
      <w:r>
        <w:rPr>
          <w:rFonts w:hint="default" w:ascii="Times New Roman" w:hAnsi="Times New Roman" w:eastAsia="宋体" w:cs="Times New Roman"/>
          <w:sz w:val="21"/>
        </w:rPr>
        <w:t>）政府采购方式：</w:t>
      </w:r>
      <w:r>
        <w:rPr>
          <w:rFonts w:hint="default" w:ascii="Times New Roman" w:hAnsi="Times New Roman" w:eastAsia="宋体" w:cs="Times New Roman"/>
          <w:sz w:val="21"/>
        </w:rPr>
        <w:sym w:font="Wingdings" w:char="00FE"/>
      </w:r>
      <w:r>
        <w:rPr>
          <w:rFonts w:hint="default" w:ascii="Times New Roman" w:hAnsi="Times New Roman" w:eastAsia="宋体" w:cs="Times New Roman"/>
          <w:sz w:val="21"/>
        </w:rPr>
        <w:t xml:space="preserve">公开招标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邀请招标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竞争性谈判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竞争性磋商</w:t>
      </w:r>
    </w:p>
    <w:p w14:paraId="6C49D0D3">
      <w:pPr>
        <w:pStyle w:val="96"/>
        <w:snapToGrid w:val="0"/>
        <w:ind w:firstLine="420" w:firstLineChars="0"/>
        <w:rPr>
          <w:rFonts w:hint="default" w:ascii="Times New Roman" w:hAnsi="Times New Roman" w:eastAsia="宋体" w:cs="Times New Roman"/>
          <w:sz w:val="21"/>
          <w:u w:val="single"/>
        </w:rPr>
      </w:pPr>
      <w:r>
        <w:rPr>
          <w:rFonts w:hint="default" w:ascii="Times New Roman" w:hAnsi="Times New Roman" w:cs="Times New Roman"/>
        </w:rPr>
        <w:t xml:space="preserve">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询价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单一来源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框架协议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其他：</w:t>
      </w:r>
      <w:r>
        <w:rPr>
          <w:rFonts w:hint="default" w:ascii="Times New Roman" w:hAnsi="Times New Roman" w:eastAsia="宋体" w:cs="Times New Roman"/>
          <w:sz w:val="21"/>
          <w:u w:val="single"/>
        </w:rPr>
        <w:t xml:space="preserve">          </w:t>
      </w:r>
    </w:p>
    <w:p w14:paraId="2C0ACF68">
      <w:pPr>
        <w:pStyle w:val="96"/>
        <w:snapToGrid w:val="0"/>
        <w:ind w:firstLine="420" w:firstLineChars="0"/>
        <w:rPr>
          <w:rFonts w:hint="default" w:ascii="Times New Roman" w:hAnsi="Times New Roman" w:eastAsia="宋体" w:cs="Times New Roman"/>
          <w:sz w:val="21"/>
        </w:rPr>
      </w:pPr>
      <w:r>
        <w:rPr>
          <w:rFonts w:hint="default" w:ascii="Times New Roman" w:hAnsi="Times New Roman" w:eastAsia="宋体" w:cs="Times New Roman"/>
          <w:sz w:val="21"/>
        </w:rPr>
        <w:t>（注：在框架协议采购的第二阶段，可选择使用该合同文本）</w:t>
      </w:r>
    </w:p>
    <w:p w14:paraId="512BED3E">
      <w:pPr>
        <w:pStyle w:val="96"/>
        <w:snapToGrid w:val="0"/>
        <w:ind w:firstLine="220" w:firstLineChars="100"/>
        <w:rPr>
          <w:rFonts w:hint="default" w:ascii="Times New Roman" w:hAnsi="Times New Roman" w:eastAsia="宋体" w:cs="Times New Roman"/>
          <w:kern w:val="2"/>
          <w:sz w:val="21"/>
        </w:rPr>
      </w:pPr>
      <w:r>
        <w:rPr>
          <w:rFonts w:hint="default" w:ascii="Times New Roman" w:hAnsi="Times New Roman" w:cs="Times New Roman"/>
        </w:rPr>
        <w:t xml:space="preserve"> （</w:t>
      </w:r>
      <w:r>
        <w:rPr>
          <w:rFonts w:hint="default" w:ascii="Times New Roman" w:hAnsi="Times New Roman" w:cs="Times New Roman"/>
          <w:lang w:val="en"/>
        </w:rPr>
        <w:t>6</w:t>
      </w:r>
      <w:r>
        <w:rPr>
          <w:rFonts w:hint="default" w:ascii="Times New Roman" w:hAnsi="Times New Roman" w:cs="Times New Roman"/>
        </w:rPr>
        <w:t>）</w:t>
      </w:r>
      <w:r>
        <w:rPr>
          <w:rFonts w:hint="default" w:ascii="Times New Roman" w:hAnsi="Times New Roman" w:eastAsia="宋体" w:cs="Times New Roman"/>
          <w:kern w:val="2"/>
          <w:sz w:val="21"/>
        </w:rPr>
        <w:t>中标（成交）采购标的制造商是否为中小企业：</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 xml:space="preserve">是      </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否</w:t>
      </w:r>
    </w:p>
    <w:p w14:paraId="0CCA8021">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本合同</w:t>
      </w:r>
      <w:r>
        <w:rPr>
          <w:rFonts w:hint="default" w:ascii="Times New Roman" w:hAnsi="Times New Roman" w:cs="Times New Roman"/>
        </w:rPr>
        <w:t>是否</w:t>
      </w:r>
      <w:r>
        <w:rPr>
          <w:rFonts w:hint="default" w:ascii="Times New Roman" w:hAnsi="Times New Roman" w:cs="Times New Roman"/>
          <w:lang w:eastAsia="zh-CN"/>
        </w:rPr>
        <w:t>为专门面向</w:t>
      </w:r>
      <w:r>
        <w:rPr>
          <w:rFonts w:hint="default" w:ascii="Times New Roman" w:hAnsi="Times New Roman" w:cs="Times New Roman"/>
        </w:rPr>
        <w:t>中小企业</w:t>
      </w:r>
      <w:r>
        <w:rPr>
          <w:rFonts w:hint="default" w:ascii="Times New Roman" w:hAnsi="Times New Roman" w:cs="Times New Roman"/>
          <w:lang w:eastAsia="zh-CN"/>
        </w:rPr>
        <w:t>的采购</w:t>
      </w:r>
      <w:r>
        <w:rPr>
          <w:rFonts w:hint="default" w:ascii="Times New Roman" w:hAnsi="Times New Roman" w:cs="Times New Roman"/>
        </w:rPr>
        <w:t>合同</w:t>
      </w:r>
      <w:r>
        <w:rPr>
          <w:rFonts w:hint="default" w:ascii="Times New Roman" w:hAnsi="Times New Roman" w:cs="Times New Roman"/>
          <w:lang w:eastAsia="zh-CN"/>
        </w:rPr>
        <w:t>（中小企业预留合同）</w:t>
      </w:r>
      <w:r>
        <w:rPr>
          <w:rFonts w:hint="default" w:ascii="Times New Roman" w:hAnsi="Times New Roman" w:cs="Times New Roman"/>
        </w:rPr>
        <w:t>：</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lang w:val="en-US" w:eastAsia="zh-CN"/>
        </w:rPr>
        <w:t xml:space="preserve">  </w:t>
      </w:r>
      <w:r>
        <w:rPr>
          <w:rFonts w:hint="default" w:ascii="Times New Roman" w:hAnsi="Times New Roman" w:cs="Times New Roman"/>
          <w:iCs/>
        </w:rPr>
        <w:t xml:space="preserve"> </w:t>
      </w:r>
      <w:r>
        <w:rPr>
          <w:rFonts w:hint="default" w:ascii="Times New Roman" w:hAnsi="Times New Roman" w:cs="Times New Roman"/>
          <w:iCs/>
        </w:rPr>
        <w:sym w:font="Wingdings" w:char="00FE"/>
      </w:r>
      <w:r>
        <w:rPr>
          <w:rFonts w:hint="default" w:ascii="Times New Roman" w:hAnsi="Times New Roman" w:cs="Times New Roman"/>
          <w:iCs/>
        </w:rPr>
        <w:t>否</w:t>
      </w:r>
    </w:p>
    <w:p w14:paraId="60ADC2CF">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若本项目不专门面向中小企业采购，是否给予小微企业评审优惠：</w:t>
      </w:r>
      <w:r>
        <w:rPr>
          <w:rFonts w:hint="default" w:ascii="Times New Roman" w:hAnsi="Times New Roman" w:cs="Times New Roman"/>
          <w:iCs/>
        </w:rPr>
        <w:sym w:font="Wingdings" w:char="00FE"/>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0D8EC891">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中标（成交）采购标的制造商是否为残疾人福利性单位：</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3A841C16">
      <w:pPr>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中标（成交）采购标的制造商是否为监狱企业：</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0615B368">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 w:eastAsia="zh-CN"/>
        </w:rPr>
        <w:t>7</w:t>
      </w:r>
      <w:r>
        <w:rPr>
          <w:rFonts w:hint="default" w:ascii="Times New Roman" w:hAnsi="Times New Roman" w:cs="Times New Roman"/>
        </w:rPr>
        <w:t>）合同是否分包：</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FE"/>
      </w:r>
      <w:r>
        <w:rPr>
          <w:rFonts w:hint="default" w:ascii="Times New Roman" w:hAnsi="Times New Roman" w:cs="Times New Roman"/>
          <w:iCs/>
        </w:rPr>
        <w:t>否</w:t>
      </w:r>
    </w:p>
    <w:p w14:paraId="34386A13">
      <w:pPr>
        <w:adjustRightInd w:val="0"/>
        <w:snapToGrid w:val="0"/>
        <w:spacing w:line="400" w:lineRule="exact"/>
        <w:ind w:firstLine="840" w:firstLineChars="400"/>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分包主要内容：</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400B3C19">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分包供应商</w:t>
      </w:r>
      <w:r>
        <w:rPr>
          <w:rFonts w:hint="default" w:ascii="Times New Roman" w:hAnsi="Times New Roman" w:cs="Times New Roman"/>
          <w:lang w:eastAsia="zh-CN"/>
        </w:rPr>
        <w:t>/制造商</w:t>
      </w:r>
      <w:r>
        <w:rPr>
          <w:rFonts w:hint="default" w:ascii="Times New Roman" w:hAnsi="Times New Roman" w:cs="Times New Roman"/>
        </w:rPr>
        <w:t>名称</w:t>
      </w:r>
      <w:r>
        <w:rPr>
          <w:rFonts w:hint="default" w:ascii="Times New Roman" w:hAnsi="Times New Roman" w:cs="Times New Roman"/>
          <w:lang w:eastAsia="zh-CN"/>
        </w:rPr>
        <w:t>（如供应商和制造商不同，请分别填写）</w:t>
      </w:r>
      <w:r>
        <w:rPr>
          <w:rFonts w:hint="default" w:ascii="Times New Roman" w:hAnsi="Times New Roman" w:cs="Times New Roman"/>
        </w:rPr>
        <w:t>：</w:t>
      </w:r>
    </w:p>
    <w:p w14:paraId="48ED128D">
      <w:pPr>
        <w:adjustRightInd w:val="0"/>
        <w:snapToGrid w:val="0"/>
        <w:spacing w:line="400" w:lineRule="exact"/>
        <w:ind w:firstLine="840" w:firstLineChars="400"/>
        <w:rPr>
          <w:rFonts w:hint="default" w:ascii="Times New Roman" w:hAnsi="Times New Roman" w:cs="Times New Roman"/>
          <w:u w:val="single"/>
        </w:rPr>
      </w:pPr>
      <w:r>
        <w:rPr>
          <w:rFonts w:hint="default" w:ascii="Times New Roman" w:hAnsi="Times New Roman" w:cs="Times New Roma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14:paraId="39931590">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分包供应商</w:t>
      </w:r>
      <w:r>
        <w:rPr>
          <w:rFonts w:hint="default" w:ascii="Times New Roman" w:hAnsi="Times New Roman" w:cs="Times New Roman"/>
          <w:lang w:val="en-US" w:eastAsia="zh-CN"/>
        </w:rPr>
        <w:t>/</w:t>
      </w:r>
      <w:r>
        <w:rPr>
          <w:rFonts w:hint="default" w:ascii="Times New Roman" w:hAnsi="Times New Roman" w:cs="Times New Roman"/>
          <w:lang w:eastAsia="zh-CN"/>
        </w:rPr>
        <w:t>制造商</w:t>
      </w:r>
      <w:r>
        <w:rPr>
          <w:rFonts w:hint="default" w:ascii="Times New Roman" w:hAnsi="Times New Roman" w:cs="Times New Roman"/>
        </w:rPr>
        <w:t>类型</w:t>
      </w:r>
      <w:r>
        <w:rPr>
          <w:rFonts w:hint="default" w:ascii="Times New Roman" w:hAnsi="Times New Roman" w:cs="Times New Roman"/>
          <w:lang w:eastAsia="zh-CN"/>
        </w:rPr>
        <w:t>（如果供应商和制造商不同，只填写制造商类型）</w:t>
      </w:r>
      <w:r>
        <w:rPr>
          <w:rFonts w:hint="default" w:ascii="Times New Roman" w:hAnsi="Times New Roman" w:cs="Times New Roman"/>
        </w:rPr>
        <w:t>：</w:t>
      </w:r>
    </w:p>
    <w:p w14:paraId="1A3D51B6">
      <w:pPr>
        <w:adjustRightInd w:val="0"/>
        <w:snapToGrid w:val="0"/>
        <w:spacing w:line="400" w:lineRule="exact"/>
        <w:ind w:firstLine="840" w:firstLineChars="400"/>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大型企业  </w:t>
      </w:r>
      <w:r>
        <w:rPr>
          <w:rFonts w:hint="default" w:ascii="Times New Roman" w:hAnsi="Times New Roman" w:cs="Times New Roman"/>
          <w:iCs/>
        </w:rPr>
        <w:sym w:font="Wingdings" w:char="00A8"/>
      </w:r>
      <w:r>
        <w:rPr>
          <w:rFonts w:hint="default" w:ascii="Times New Roman" w:hAnsi="Times New Roman" w:cs="Times New Roman"/>
          <w:iCs/>
        </w:rPr>
        <w:t xml:space="preserve">中型企业  </w:t>
      </w:r>
      <w:r>
        <w:rPr>
          <w:rFonts w:hint="default" w:ascii="Times New Roman" w:hAnsi="Times New Roman" w:cs="Times New Roman"/>
          <w:iCs/>
        </w:rPr>
        <w:sym w:font="Wingdings" w:char="00A8"/>
      </w:r>
      <w:r>
        <w:rPr>
          <w:rFonts w:hint="default" w:ascii="Times New Roman" w:hAnsi="Times New Roman" w:cs="Times New Roman"/>
          <w:iCs/>
        </w:rPr>
        <w:t>小微型企业</w:t>
      </w:r>
      <w:r>
        <w:rPr>
          <w:rFonts w:hint="default" w:ascii="Times New Roman" w:hAnsi="Times New Roman" w:cs="Times New Roman"/>
          <w:iCs/>
          <w:lang w:val="en-US" w:eastAsia="zh-CN"/>
        </w:rPr>
        <w:t xml:space="preserve">  </w:t>
      </w:r>
    </w:p>
    <w:p w14:paraId="10F0B8AD">
      <w:pPr>
        <w:adjustRightInd w:val="0"/>
        <w:snapToGrid w:val="0"/>
        <w:spacing w:line="400" w:lineRule="exact"/>
        <w:ind w:firstLine="840" w:firstLineChars="400"/>
        <w:rPr>
          <w:rFonts w:hint="default" w:ascii="Times New Roman" w:hAnsi="Times New Roman" w:eastAsia="华文楷体"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残疾人福利性单位</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监狱</w:t>
      </w:r>
      <w:r>
        <w:rPr>
          <w:rFonts w:hint="default" w:ascii="Times New Roman" w:hAnsi="Times New Roman" w:cs="Times New Roman"/>
          <w:iCs/>
        </w:rPr>
        <w:t>企业</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p>
    <w:p w14:paraId="3F554E5D">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w:t>
      </w:r>
      <w:r>
        <w:rPr>
          <w:rFonts w:hint="default" w:ascii="Times New Roman" w:hAnsi="Times New Roman" w:cs="Times New Roman"/>
          <w:lang w:val="en" w:eastAsia="zh-CN"/>
        </w:rPr>
        <w:t>8</w:t>
      </w:r>
      <w:r>
        <w:rPr>
          <w:rFonts w:hint="default" w:ascii="Times New Roman" w:hAnsi="Times New Roman" w:cs="Times New Roman"/>
          <w:lang w:val="en-US" w:eastAsia="zh-CN"/>
        </w:rPr>
        <w:t>）中标（成交）供应商是否为外商投资企业：</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FE"/>
      </w:r>
      <w:r>
        <w:rPr>
          <w:rFonts w:hint="default" w:ascii="Times New Roman" w:hAnsi="Times New Roman" w:cs="Times New Roman"/>
          <w:iCs/>
        </w:rPr>
        <w:t>否</w:t>
      </w:r>
    </w:p>
    <w:p w14:paraId="588AA7D9">
      <w:pPr>
        <w:pStyle w:val="96"/>
        <w:tabs>
          <w:tab w:val="left" w:pos="1340"/>
        </w:tabs>
        <w:ind w:firstLine="420"/>
        <w:rPr>
          <w:rFonts w:hint="default" w:ascii="Times New Roman" w:hAnsi="Times New Roman" w:eastAsia="宋体" w:cs="Times New Roman"/>
          <w:sz w:val="21"/>
          <w:u w:val="single"/>
        </w:rPr>
      </w:pPr>
      <w:r>
        <w:rPr>
          <w:rFonts w:hint="default" w:ascii="Times New Roman" w:hAnsi="Times New Roman" w:eastAsia="宋体" w:cs="Times New Roman"/>
          <w:sz w:val="21"/>
        </w:rPr>
        <w:t xml:space="preserve">     外商投资企业类型：</w:t>
      </w:r>
      <w:r>
        <w:rPr>
          <w:rFonts w:hint="default" w:ascii="Times New Roman" w:hAnsi="Times New Roman" w:eastAsia="宋体" w:cs="Times New Roman"/>
          <w:iCs/>
          <w:sz w:val="21"/>
        </w:rPr>
        <w:sym w:font="Wingdings" w:char="00A8"/>
      </w:r>
      <w:r>
        <w:rPr>
          <w:rFonts w:hint="default" w:ascii="Times New Roman" w:hAnsi="Times New Roman" w:eastAsia="宋体" w:cs="Times New Roman"/>
          <w:sz w:val="21"/>
        </w:rPr>
        <w:t xml:space="preserve">全部由外国投资者投资  </w:t>
      </w:r>
      <w:r>
        <w:rPr>
          <w:rFonts w:hint="default" w:ascii="Times New Roman" w:hAnsi="Times New Roman" w:eastAsia="宋体" w:cs="Times New Roman"/>
          <w:iCs/>
          <w:sz w:val="21"/>
        </w:rPr>
        <w:sym w:font="Wingdings" w:char="00A8"/>
      </w:r>
      <w:r>
        <w:rPr>
          <w:rFonts w:hint="default" w:ascii="Times New Roman" w:hAnsi="Times New Roman" w:eastAsia="宋体" w:cs="Times New Roman"/>
          <w:iCs/>
          <w:sz w:val="21"/>
        </w:rPr>
        <w:t>部分由外国投资者投资</w:t>
      </w:r>
    </w:p>
    <w:p w14:paraId="55FD9477">
      <w:pPr>
        <w:adjustRightInd w:val="0"/>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cs="Times New Roman"/>
          <w:lang w:val="en" w:eastAsia="zh-CN"/>
        </w:rPr>
        <w:t>9</w:t>
      </w:r>
      <w:r>
        <w:rPr>
          <w:rFonts w:hint="default" w:ascii="Times New Roman" w:hAnsi="Times New Roman" w:eastAsia="宋体" w:cs="Times New Roman"/>
          <w:lang w:val="en-US" w:eastAsia="zh-CN"/>
        </w:rPr>
        <w:t>）是否涉及进口产品：</w:t>
      </w:r>
    </w:p>
    <w:p w14:paraId="4498C446">
      <w:pPr>
        <w:adjustRightInd w:val="0"/>
        <w:snapToGrid w:val="0"/>
        <w:spacing w:line="400" w:lineRule="exact"/>
        <w:ind w:firstLine="840" w:firstLineChars="400"/>
        <w:rPr>
          <w:rFonts w:hint="default" w:ascii="Times New Roman" w:hAnsi="Times New Roman" w:eastAsia="宋体" w:cs="Times New Roman"/>
          <w:u w:val="single"/>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《政府采购品目分类目录》底级品目名称</w:t>
      </w:r>
      <w:r>
        <w:rPr>
          <w:rFonts w:hint="default" w:ascii="Times New Roman" w:hAnsi="Times New Roman" w:eastAsia="宋体" w:cs="Times New Roman"/>
          <w:lang w:val="en-US" w:eastAsia="zh-CN"/>
        </w:rPr>
        <w:t>：</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金额：</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p>
    <w:p w14:paraId="469B5CD9">
      <w:pPr>
        <w:adjustRightInd w:val="0"/>
        <w:snapToGrid w:val="0"/>
        <w:spacing w:line="400" w:lineRule="exact"/>
        <w:ind w:firstLine="840" w:firstLineChars="400"/>
        <w:rPr>
          <w:rFonts w:hint="default" w:ascii="Times New Roman" w:hAnsi="Times New Roman" w:eastAsia="宋体" w:cs="Times New Roman"/>
        </w:rPr>
      </w:pPr>
      <w:r>
        <w:rPr>
          <w:rFonts w:hint="default" w:ascii="Times New Roman" w:hAnsi="Times New Roman" w:cs="Times New Roman"/>
          <w:lang w:val="en-US" w:eastAsia="zh-CN"/>
        </w:rPr>
        <w:t xml:space="preserve">        国别：</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规格型号：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rPr>
        <w:t xml:space="preserve">      </w:t>
      </w:r>
    </w:p>
    <w:p w14:paraId="1E513171">
      <w:pPr>
        <w:adjustRightInd w:val="0"/>
        <w:snapToGrid w:val="0"/>
        <w:spacing w:line="400" w:lineRule="exact"/>
        <w:ind w:firstLine="840" w:firstLineChars="4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sym w:font="Wingdings" w:char="00FE"/>
      </w:r>
      <w:r>
        <w:rPr>
          <w:rFonts w:hint="default" w:ascii="Times New Roman" w:hAnsi="Times New Roman" w:eastAsia="宋体" w:cs="Times New Roman"/>
          <w:lang w:eastAsia="zh-CN"/>
        </w:rPr>
        <w:t>否</w:t>
      </w:r>
    </w:p>
    <w:p w14:paraId="52062565">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val="en" w:eastAsia="zh-CN"/>
        </w:rPr>
        <w:t>0</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是否涉及节能产品：</w:t>
      </w:r>
    </w:p>
    <w:p w14:paraId="2F00C415">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《节能产品政府采购品目清单》的底级品目名称：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63AC21FB">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31A9C2C9">
      <w:pPr>
        <w:tabs>
          <w:tab w:val="left" w:pos="740"/>
        </w:tabs>
        <w:adjustRightInd w:val="0"/>
        <w:snapToGrid w:val="0"/>
        <w:spacing w:line="400" w:lineRule="exact"/>
        <w:rPr>
          <w:rFonts w:hint="default" w:ascii="Times New Roman" w:hAnsi="Times New Roman" w:eastAsia="宋体" w:cs="Times New Roma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FE"/>
      </w:r>
      <w:r>
        <w:rPr>
          <w:rFonts w:hint="default" w:ascii="Times New Roman" w:hAnsi="Times New Roman" w:eastAsia="宋体" w:cs="Times New Roman"/>
        </w:rPr>
        <w:t>否</w:t>
      </w:r>
    </w:p>
    <w:p w14:paraId="1F9E56D9">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是否涉及</w:t>
      </w:r>
      <w:r>
        <w:rPr>
          <w:rFonts w:hint="default" w:ascii="Times New Roman" w:hAnsi="Times New Roman" w:cs="Times New Roman"/>
          <w:lang w:val="en-US" w:eastAsia="zh-CN"/>
        </w:rPr>
        <w:t>环境标志</w:t>
      </w:r>
      <w:r>
        <w:rPr>
          <w:rFonts w:hint="default" w:ascii="Times New Roman" w:hAnsi="Times New Roman" w:eastAsia="宋体" w:cs="Times New Roman"/>
          <w:lang w:val="en-US" w:eastAsia="zh-CN"/>
        </w:rPr>
        <w:t>产品：</w:t>
      </w:r>
    </w:p>
    <w:p w14:paraId="20563EDC">
      <w:pPr>
        <w:tabs>
          <w:tab w:val="left" w:pos="740"/>
        </w:tabs>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FE"/>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《环境标志产品政府采购品目清单》的底级品目名称：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583E5CD9">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FE"/>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5DA1D16B">
      <w:pPr>
        <w:tabs>
          <w:tab w:val="left" w:pos="740"/>
        </w:tabs>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否</w:t>
      </w:r>
    </w:p>
    <w:p w14:paraId="7A7120EE">
      <w:pPr>
        <w:pStyle w:val="96"/>
        <w:snapToGrid w:val="0"/>
        <w:ind w:firstLine="0" w:firstLineChars="0"/>
        <w:rPr>
          <w:rFonts w:hint="default" w:ascii="Times New Roman" w:hAnsi="Times New Roman" w:eastAsia="宋体" w:cs="Times New Roman"/>
          <w:kern w:val="2"/>
          <w:sz w:val="21"/>
        </w:rPr>
      </w:pPr>
      <w:r>
        <w:rPr>
          <w:rFonts w:hint="default" w:ascii="Times New Roman" w:hAnsi="Times New Roman" w:cs="Times New Roman"/>
          <w:sz w:val="21"/>
        </w:rPr>
        <w:t xml:space="preserve">          </w:t>
      </w:r>
      <w:r>
        <w:rPr>
          <w:rFonts w:hint="default" w:ascii="Times New Roman" w:hAnsi="Times New Roman" w:eastAsia="宋体" w:cs="Times New Roman"/>
          <w:kern w:val="2"/>
          <w:sz w:val="21"/>
        </w:rPr>
        <w:t xml:space="preserve">是否涉及绿色产品： </w:t>
      </w:r>
    </w:p>
    <w:p w14:paraId="1086C837">
      <w:pPr>
        <w:pStyle w:val="96"/>
        <w:ind w:firstLine="420" w:firstLineChars="0"/>
        <w:rPr>
          <w:rFonts w:hint="default" w:ascii="Times New Roman" w:hAnsi="Times New Roman" w:eastAsia="宋体" w:cs="Times New Roman"/>
          <w:u w:val="single"/>
        </w:rPr>
      </w:pPr>
      <w:r>
        <w:rPr>
          <w:rFonts w:hint="default" w:ascii="Times New Roman" w:hAnsi="Times New Roman" w:eastAsia="宋体" w:cs="Times New Roman"/>
          <w:kern w:val="2"/>
          <w:sz w:val="21"/>
        </w:rPr>
        <w:t xml:space="preserve">     </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是，绿色产品政府采购相关政策确定的底级品目名称：</w:t>
      </w:r>
      <w:r>
        <w:rPr>
          <w:rFonts w:hint="default" w:ascii="Times New Roman" w:hAnsi="Times New Roman" w:eastAsia="宋体" w:cs="Times New Roman"/>
          <w:u w:val="single"/>
        </w:rPr>
        <w:t xml:space="preserve">         </w:t>
      </w:r>
    </w:p>
    <w:p w14:paraId="11C25FC2">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184ABCE9">
      <w:pPr>
        <w:pStyle w:val="96"/>
        <w:ind w:firstLine="420" w:firstLineChars="0"/>
        <w:rPr>
          <w:rFonts w:hint="default" w:ascii="Times New Roman" w:hAnsi="Times New Roman" w:cs="Times New Roman"/>
          <w:sz w:val="21"/>
        </w:rPr>
      </w:pPr>
      <w:r>
        <w:rPr>
          <w:rFonts w:hint="default" w:ascii="Times New Roman" w:hAnsi="Times New Roman" w:eastAsia="宋体" w:cs="Times New Roman"/>
          <w:kern w:val="2"/>
          <w:sz w:val="21"/>
        </w:rPr>
        <w:t xml:space="preserve">     </w:t>
      </w:r>
      <w:r>
        <w:rPr>
          <w:rFonts w:hint="default" w:ascii="Times New Roman" w:hAnsi="Times New Roman" w:eastAsia="宋体" w:cs="Times New Roman"/>
          <w:kern w:val="2"/>
          <w:sz w:val="21"/>
        </w:rPr>
        <w:sym w:font="Wingdings" w:char="00FE"/>
      </w:r>
      <w:r>
        <w:rPr>
          <w:rFonts w:hint="default" w:ascii="Times New Roman" w:hAnsi="Times New Roman" w:eastAsia="宋体" w:cs="Times New Roman"/>
          <w:kern w:val="2"/>
          <w:sz w:val="21"/>
        </w:rPr>
        <w:t>否</w:t>
      </w:r>
    </w:p>
    <w:p w14:paraId="4EB4BDB4">
      <w:pPr>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val="en" w:eastAsia="zh-CN"/>
        </w:rPr>
        <w:t>1</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涉及商品包装和快递包装的，是否参考</w:t>
      </w:r>
      <w:r>
        <w:rPr>
          <w:rFonts w:hint="default" w:ascii="Times New Roman" w:hAnsi="Times New Roman" w:cs="Times New Roman"/>
        </w:rPr>
        <w:t>《商品包装政府采购需求标准（试行）》、《快递包装政府采购需求标准（试行）》</w:t>
      </w:r>
      <w:r>
        <w:rPr>
          <w:rFonts w:hint="default" w:ascii="Times New Roman" w:hAnsi="Times New Roman" w:eastAsia="宋体" w:cs="Times New Roman"/>
          <w:lang w:eastAsia="zh-CN"/>
        </w:rPr>
        <w:t>明确产品及相关快递服务的具体包装要求：</w:t>
      </w:r>
    </w:p>
    <w:p w14:paraId="42F36D23">
      <w:pPr>
        <w:adjustRightInd w:val="0"/>
        <w:snapToGrid w:val="0"/>
        <w:spacing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rPr>
        <w:sym w:font="Wingdings" w:char="00FE"/>
      </w:r>
      <w:r>
        <w:rPr>
          <w:rFonts w:hint="default" w:ascii="Times New Roman" w:hAnsi="Times New Roman" w:eastAsia="宋体" w:cs="Times New Roman"/>
        </w:rPr>
        <w:t xml:space="preserve">是       </w:t>
      </w:r>
      <w:r>
        <w:rPr>
          <w:rFonts w:hint="default" w:ascii="Times New Roman" w:hAnsi="Times New Roman" w:eastAsia="宋体" w:cs="Times New Roman"/>
        </w:rPr>
        <w:sym w:font="Wingdings" w:char="00A8"/>
      </w:r>
      <w:r>
        <w:rPr>
          <w:rFonts w:hint="default" w:ascii="Times New Roman" w:hAnsi="Times New Roman" w:eastAsia="宋体" w:cs="Times New Roman"/>
        </w:rPr>
        <w:t>否</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不涉及</w:t>
      </w:r>
    </w:p>
    <w:p w14:paraId="45F77B4B">
      <w:pPr>
        <w:numPr>
          <w:ilvl w:val="0"/>
          <w:numId w:val="10"/>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合同金额</w:t>
      </w:r>
    </w:p>
    <w:p w14:paraId="157B087A">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（1）合同金额小写：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5C025204">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039E9C28">
      <w:pPr>
        <w:adjustRightInd w:val="0"/>
        <w:snapToGrid w:val="0"/>
        <w:spacing w:line="400" w:lineRule="exac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分包金额</w:t>
      </w:r>
      <w:r>
        <w:rPr>
          <w:rFonts w:hint="default" w:ascii="Times New Roman" w:hAnsi="Times New Roman" w:cs="Times New Roman"/>
          <w:lang w:eastAsia="zh-CN"/>
        </w:rPr>
        <w:t>（如有）</w:t>
      </w:r>
      <w:r>
        <w:rPr>
          <w:rFonts w:hint="default" w:ascii="Times New Roman" w:hAnsi="Times New Roman" w:cs="Times New Roman"/>
        </w:rPr>
        <w:t>小写：</w:t>
      </w:r>
      <w:r>
        <w:rPr>
          <w:rFonts w:hint="default" w:ascii="Times New Roman" w:hAnsi="Times New Roman" w:cs="Times New Roman"/>
          <w:u w:val="single"/>
        </w:rPr>
        <w:t xml:space="preserve">                   </w:t>
      </w:r>
    </w:p>
    <w:p w14:paraId="15BA4715">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3DD13B97">
      <w:pPr>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（注：固定单价合同应填写单价和最高限价）</w:t>
      </w:r>
    </w:p>
    <w:p w14:paraId="4B02D477">
      <w:pPr>
        <w:adjustRightInd w:val="0"/>
        <w:snapToGrid w:val="0"/>
        <w:spacing w:line="400" w:lineRule="exac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合同定价方式</w:t>
      </w:r>
      <w:r>
        <w:rPr>
          <w:rFonts w:hint="default" w:ascii="Times New Roman" w:hAnsi="Times New Roman" w:cs="Times New Roman"/>
          <w:lang w:eastAsia="zh-CN"/>
        </w:rPr>
        <w:t>（采用组合定价方式的，可以勾选多项）</w:t>
      </w:r>
      <w:r>
        <w:rPr>
          <w:rFonts w:hint="default" w:ascii="Times New Roman" w:hAnsi="Times New Roman" w:cs="Times New Roman"/>
        </w:rPr>
        <w:t>：</w:t>
      </w:r>
    </w:p>
    <w:p w14:paraId="7B7AFF27">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FE"/>
      </w:r>
      <w:r>
        <w:rPr>
          <w:rFonts w:hint="default" w:ascii="Times New Roman" w:hAnsi="Times New Roman" w:cs="Times New Roman"/>
          <w:iCs/>
        </w:rPr>
        <w:t xml:space="preserve">固定总价 </w:t>
      </w:r>
      <w:r>
        <w:rPr>
          <w:rFonts w:hint="default" w:ascii="Times New Roman" w:hAnsi="Times New Roman" w:cs="Times New Roman"/>
          <w:iCs/>
        </w:rPr>
        <w:sym w:font="Wingdings" w:char="00A8"/>
      </w:r>
      <w:r>
        <w:rPr>
          <w:rFonts w:hint="default" w:ascii="Times New Roman" w:hAnsi="Times New Roman" w:cs="Times New Roman"/>
          <w:iCs/>
        </w:rPr>
        <w:t>固定单价</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固定费率</w:t>
      </w:r>
      <w:r>
        <w:rPr>
          <w:rFonts w:hint="default" w:ascii="Times New Roman" w:hAnsi="Times New Roman" w:cs="Times New Roman"/>
          <w:iCs/>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成本补偿 </w:t>
      </w:r>
      <w:r>
        <w:rPr>
          <w:rFonts w:hint="default" w:ascii="Times New Roman" w:hAnsi="Times New Roman" w:cs="Times New Roman"/>
          <w:iCs/>
        </w:rPr>
        <w:sym w:font="Wingdings" w:char="00A8"/>
      </w:r>
      <w:r>
        <w:rPr>
          <w:rFonts w:hint="default" w:ascii="Times New Roman" w:hAnsi="Times New Roman" w:cs="Times New Roman"/>
          <w:iCs/>
        </w:rPr>
        <w:t>绩效激励</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r>
        <w:rPr>
          <w:rFonts w:hint="default" w:ascii="Times New Roman" w:hAnsi="Times New Roman" w:cs="Times New Roman"/>
          <w:u w:val="single"/>
        </w:rPr>
        <w:t xml:space="preserve">       </w:t>
      </w:r>
    </w:p>
    <w:p w14:paraId="6006E5C6">
      <w:pPr>
        <w:pStyle w:val="193"/>
        <w:spacing w:line="400" w:lineRule="exact"/>
        <w:rPr>
          <w:rFonts w:hint="default" w:ascii="Times New Roman" w:hAnsi="Times New Roman" w:cs="Times New Roman"/>
        </w:rPr>
      </w:pPr>
      <w:r>
        <w:rPr>
          <w:rFonts w:hint="default" w:ascii="Times New Roman" w:hAnsi="Times New Roman" w:cs="Times New Roman"/>
        </w:rPr>
        <w:t>（3）付款方式（按项目实际勾选填写）：</w:t>
      </w:r>
    </w:p>
    <w:p w14:paraId="4C703B2E">
      <w:pPr>
        <w:adjustRightInd w:val="0"/>
        <w:snapToGrid w:val="0"/>
        <w:spacing w:line="400" w:lineRule="exact"/>
        <w:ind w:firstLine="630" w:firstLineChars="300"/>
        <w:rPr>
          <w:rFonts w:hint="default" w:ascii="Times New Roman" w:hAnsi="Times New Roman" w:cs="Times New Roman"/>
          <w:u w:val="single"/>
        </w:rPr>
      </w:pPr>
      <w:r>
        <w:rPr>
          <w:rFonts w:hint="default" w:ascii="Times New Roman" w:hAnsi="Times New Roman" w:cs="Times New Roman"/>
        </w:rPr>
        <w:sym w:font="Wingdings" w:char="00FE"/>
      </w:r>
      <w:r>
        <w:rPr>
          <w:rFonts w:hint="default" w:ascii="Times New Roman" w:hAnsi="Times New Roman" w:cs="Times New Roman"/>
        </w:rPr>
        <w:t>全额付款：</w:t>
      </w:r>
      <w:r>
        <w:rPr>
          <w:rFonts w:hint="default" w:ascii="Times New Roman" w:hAnsi="Times New Roman" w:cs="Times New Roman"/>
          <w:u w:val="single"/>
        </w:rPr>
        <w:t xml:space="preserve">     中标</w:t>
      </w:r>
      <w:r>
        <w:rPr>
          <w:rFonts w:hint="default" w:ascii="Times New Roman" w:hAnsi="Times New Roman" w:eastAsia="宋体" w:cs="Times New Roman"/>
          <w:u w:val="single"/>
          <w:lang w:val="en-US" w:eastAsia="zh-CN"/>
        </w:rPr>
        <w:t>人</w:t>
      </w:r>
      <w:r>
        <w:rPr>
          <w:rFonts w:hint="default" w:ascii="Times New Roman" w:hAnsi="Times New Roman" w:cs="Times New Roman"/>
          <w:u w:val="single"/>
        </w:rPr>
        <w:t>提供全部货物安装完毕，经验收合格后支付合同金额的100%（应</w:t>
      </w:r>
      <w:r>
        <w:rPr>
          <w:rFonts w:hint="default" w:ascii="Times New Roman" w:hAnsi="Times New Roman" w:cs="Times New Roman"/>
          <w:u w:val="single"/>
          <w:lang w:eastAsia="zh-CN"/>
        </w:rPr>
        <w:t>明确</w:t>
      </w:r>
      <w:r>
        <w:rPr>
          <w:rFonts w:hint="default" w:ascii="Times New Roman" w:hAnsi="Times New Roman" w:cs="Times New Roman"/>
          <w:u w:val="single"/>
        </w:rPr>
        <w:t>一次性支付合同款项</w:t>
      </w:r>
      <w:r>
        <w:rPr>
          <w:rFonts w:hint="default" w:ascii="Times New Roman" w:hAnsi="Times New Roman" w:cs="Times New Roman"/>
          <w:u w:val="single"/>
          <w:lang w:eastAsia="zh-CN"/>
        </w:rPr>
        <w:t>的条件</w:t>
      </w:r>
      <w:r>
        <w:rPr>
          <w:rFonts w:hint="default" w:ascii="Times New Roman" w:hAnsi="Times New Roman" w:cs="Times New Roman"/>
          <w:u w:val="single"/>
        </w:rPr>
        <w:t xml:space="preserve">）                    </w:t>
      </w:r>
    </w:p>
    <w:p w14:paraId="5837A9F9">
      <w:pPr>
        <w:snapToGrid w:val="0"/>
        <w:spacing w:line="400" w:lineRule="exact"/>
        <w:ind w:firstLine="630" w:firstLineChars="300"/>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分期付款：</w:t>
      </w:r>
      <w:r>
        <w:rPr>
          <w:rFonts w:hint="default" w:ascii="Times New Roman" w:hAnsi="Times New Roman" w:cs="Times New Roman"/>
          <w:u w:val="single"/>
        </w:rPr>
        <w:t xml:space="preserve">  （应明确分期支付合同款项的各期比例和支付条件</w:t>
      </w:r>
      <w:r>
        <w:rPr>
          <w:rFonts w:hint="default" w:ascii="Times New Roman" w:hAnsi="Times New Roman" w:cs="Times New Roman"/>
          <w:u w:val="single"/>
          <w:lang w:eastAsia="zh-CN"/>
        </w:rPr>
        <w:t>，各期支付条件应与分期履约验收情况挂钩</w:t>
      </w:r>
      <w:r>
        <w:rPr>
          <w:rFonts w:hint="default" w:ascii="Times New Roman" w:hAnsi="Times New Roman" w:cs="Times New Roman"/>
          <w:u w:val="single"/>
        </w:rPr>
        <w:t xml:space="preserve">） </w:t>
      </w:r>
      <w:r>
        <w:rPr>
          <w:rFonts w:hint="default" w:ascii="Times New Roman" w:hAnsi="Times New Roman" w:cs="Times New Roman"/>
          <w:lang w:eastAsia="zh-CN"/>
        </w:rPr>
        <w:t>，其中涉及预付款的</w:t>
      </w:r>
      <w:r>
        <w:rPr>
          <w:rFonts w:hint="default" w:ascii="Times New Roman" w:hAnsi="Times New Roman" w:cs="Times New Roman"/>
        </w:rPr>
        <w:t>：</w:t>
      </w:r>
      <w:r>
        <w:rPr>
          <w:rFonts w:hint="default" w:ascii="Times New Roman" w:hAnsi="Times New Roman" w:cs="Times New Roman"/>
          <w:u w:val="single"/>
        </w:rPr>
        <w:t xml:space="preserve"> （应明确预付款的支付比例和支付条件） </w:t>
      </w:r>
    </w:p>
    <w:p w14:paraId="2339046A">
      <w:pPr>
        <w:adjustRightInd w:val="0"/>
        <w:snapToGrid w:val="0"/>
        <w:spacing w:line="400" w:lineRule="exact"/>
        <w:ind w:firstLine="630" w:firstLineChars="300"/>
        <w:rPr>
          <w:rFonts w:hint="default" w:ascii="Times New Roman" w:hAnsi="Times New Roman" w:cs="Times New Roman"/>
          <w:u w:val="single"/>
        </w:rPr>
      </w:pPr>
      <w:r>
        <w:rPr>
          <w:rFonts w:hint="default" w:ascii="Times New Roman" w:hAnsi="Times New Roman" w:cs="Times New Roman"/>
        </w:rPr>
        <w:sym w:font="Wingdings" w:char="00A8"/>
      </w:r>
      <w:r>
        <w:rPr>
          <w:rFonts w:hint="default" w:ascii="Times New Roman" w:hAnsi="Times New Roman" w:cs="Times New Roman"/>
        </w:rPr>
        <w:t>成本补偿：</w:t>
      </w:r>
      <w:r>
        <w:rPr>
          <w:rFonts w:hint="default" w:ascii="Times New Roman" w:hAnsi="Times New Roman" w:cs="Times New Roman"/>
          <w:u w:val="single"/>
        </w:rPr>
        <w:t xml:space="preserve">      （应明确按照成本补偿方式的支付方式和支付条件）   </w:t>
      </w:r>
    </w:p>
    <w:p w14:paraId="1CC4C211">
      <w:pPr>
        <w:adjustRightInd w:val="0"/>
        <w:snapToGrid w:val="0"/>
        <w:spacing w:line="400" w:lineRule="exact"/>
        <w:ind w:firstLine="630" w:firstLineChars="300"/>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绩效激励：</w:t>
      </w:r>
      <w:r>
        <w:rPr>
          <w:rFonts w:hint="default" w:ascii="Times New Roman" w:hAnsi="Times New Roman" w:cs="Times New Roman"/>
          <w:u w:val="single"/>
        </w:rPr>
        <w:t xml:space="preserve">      （应明确按照绩效激励方式的支付方式和支付条件）   </w:t>
      </w:r>
    </w:p>
    <w:p w14:paraId="3B40A3A5">
      <w:pPr>
        <w:numPr>
          <w:ilvl w:val="0"/>
          <w:numId w:val="10"/>
        </w:numPr>
        <w:adjustRightInd w:val="0"/>
        <w:snapToGrid w:val="0"/>
        <w:spacing w:line="400" w:lineRule="exact"/>
        <w:ind w:firstLine="420" w:firstLineChars="200"/>
        <w:rPr>
          <w:rFonts w:hint="default" w:ascii="Times New Roman" w:hAnsi="Times New Roman" w:cs="Times New Roman"/>
          <w:b/>
          <w:u w:val="single"/>
        </w:rPr>
      </w:pPr>
      <w:r>
        <w:rPr>
          <w:rFonts w:hint="default" w:ascii="Times New Roman" w:hAnsi="Times New Roman" w:cs="Times New Roman"/>
          <w:b/>
        </w:rPr>
        <w:t>合同履行</w:t>
      </w:r>
    </w:p>
    <w:p w14:paraId="0C989353">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（1）起始日期：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日，完成日期：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574F7053">
      <w:pPr>
        <w:adjustRightInd w:val="0"/>
        <w:snapToGrid w:val="0"/>
        <w:spacing w:line="400" w:lineRule="exact"/>
        <w:ind w:firstLine="420" w:firstLineChars="200"/>
        <w:rPr>
          <w:rFonts w:hint="default" w:ascii="Times New Roman" w:hAnsi="Times New Roman" w:eastAsia="宋体" w:cs="Times New Roman"/>
          <w:highlight w:val="none"/>
          <w:lang w:eastAsia="zh-CN"/>
        </w:rPr>
      </w:pPr>
      <w:r>
        <w:rPr>
          <w:rFonts w:hint="default" w:ascii="Times New Roman" w:hAnsi="Times New Roman" w:cs="Times New Roman"/>
          <w:highlight w:val="none"/>
        </w:rPr>
        <w:t>本项目总工期为45个日历天，自合同签订之日起算</w:t>
      </w:r>
      <w:r>
        <w:rPr>
          <w:rFonts w:hint="default" w:ascii="Times New Roman" w:hAnsi="Times New Roman" w:eastAsia="宋体" w:cs="Times New Roman"/>
          <w:highlight w:val="none"/>
          <w:lang w:eastAsia="zh-CN"/>
        </w:rPr>
        <w:t>。</w:t>
      </w:r>
    </w:p>
    <w:p w14:paraId="128CE703">
      <w:pPr>
        <w:adjustRightInd w:val="0"/>
        <w:snapToGrid w:val="0"/>
        <w:spacing w:line="400" w:lineRule="exact"/>
        <w:ind w:firstLine="420" w:firstLineChars="200"/>
        <w:rPr>
          <w:rFonts w:hint="default" w:ascii="Times New Roman" w:hAnsi="Times New Roman" w:cs="Times New Roman"/>
          <w:highlight w:val="none"/>
          <w:u w:val="single"/>
        </w:rPr>
      </w:pPr>
      <w:r>
        <w:rPr>
          <w:rFonts w:hint="default" w:ascii="Times New Roman" w:hAnsi="Times New Roman" w:cs="Times New Roman"/>
          <w:highlight w:val="none"/>
        </w:rPr>
        <w:t>（2）</w:t>
      </w:r>
      <w:r>
        <w:rPr>
          <w:rFonts w:hint="default" w:ascii="Times New Roman" w:hAnsi="Times New Roman" w:cs="Times New Roman"/>
          <w:highlight w:val="none"/>
          <w:lang w:eastAsia="zh-CN"/>
        </w:rPr>
        <w:t>履约</w:t>
      </w:r>
      <w:r>
        <w:rPr>
          <w:rFonts w:hint="default" w:ascii="Times New Roman" w:hAnsi="Times New Roman" w:cs="Times New Roman"/>
          <w:highlight w:val="none"/>
        </w:rPr>
        <w:t>地点</w:t>
      </w:r>
      <w:r>
        <w:rPr>
          <w:rFonts w:hint="default" w:ascii="Times New Roman" w:hAnsi="Times New Roman" w:cs="Times New Roman"/>
          <w:bCs/>
          <w:highlight w:val="none"/>
        </w:rPr>
        <w:t>：</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河南省焦作市新区碧莲路801号</w:t>
      </w:r>
      <w:r>
        <w:rPr>
          <w:rFonts w:hint="default" w:ascii="Times New Roman" w:hAnsi="Times New Roman" w:cs="Times New Roman"/>
          <w:highlight w:val="none"/>
          <w:u w:val="single"/>
        </w:rPr>
        <w:t xml:space="preserve">      </w:t>
      </w:r>
    </w:p>
    <w:p w14:paraId="22C43A68">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bCs/>
        </w:rPr>
        <w:t>（3）履约担保：</w:t>
      </w:r>
      <w:r>
        <w:rPr>
          <w:rFonts w:hint="default" w:ascii="Times New Roman" w:hAnsi="Times New Roman" w:eastAsia="宋体" w:cs="Times New Roman"/>
          <w:lang w:val="en-US" w:eastAsia="zh-CN"/>
        </w:rPr>
        <w:t>是否收取履约保证金：</w:t>
      </w:r>
      <w:r>
        <w:rPr>
          <w:rFonts w:hint="default" w:ascii="Times New Roman" w:hAnsi="Times New Roman" w:eastAsia="宋体" w:cs="Times New Roman"/>
        </w:rPr>
        <w:sym w:font="Wingdings" w:char="00FE"/>
      </w:r>
      <w:r>
        <w:rPr>
          <w:rFonts w:hint="default" w:ascii="Times New Roman" w:hAnsi="Times New Roman" w:eastAsia="宋体" w:cs="Times New Roman"/>
          <w:lang w:eastAsia="zh-CN"/>
        </w:rPr>
        <w:t>是</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14:paraId="4C4AF7FD">
      <w:pPr>
        <w:pStyle w:val="96"/>
        <w:rPr>
          <w:rFonts w:hint="default" w:ascii="Times New Roman" w:hAnsi="Times New Roman" w:eastAsia="宋体" w:cs="Times New Roman"/>
          <w:sz w:val="21"/>
        </w:rPr>
      </w:pPr>
      <w:r>
        <w:rPr>
          <w:rFonts w:hint="default" w:ascii="Times New Roman" w:hAnsi="Times New Roman" w:cs="Times New Roman"/>
          <w:bCs/>
        </w:rPr>
        <w:t xml:space="preserve">  </w:t>
      </w:r>
      <w:r>
        <w:rPr>
          <w:rFonts w:hint="default" w:ascii="Times New Roman" w:hAnsi="Times New Roman" w:eastAsia="宋体" w:cs="Times New Roman"/>
          <w:sz w:val="21"/>
        </w:rPr>
        <w:t xml:space="preserve">  收取履约保证金形式：</w:t>
      </w:r>
      <w:r>
        <w:rPr>
          <w:rFonts w:hint="default" w:ascii="Times New Roman" w:hAnsi="Times New Roman" w:eastAsia="宋体" w:cs="Times New Roman"/>
          <w:bCs/>
          <w:sz w:val="21"/>
          <w:u w:val="single"/>
        </w:rPr>
        <w:t xml:space="preserve">  </w:t>
      </w:r>
      <w:r>
        <w:rPr>
          <w:rFonts w:hint="default" w:ascii="Times New Roman" w:hAnsi="Times New Roman" w:eastAsia="宋体" w:cs="Times New Roman"/>
          <w:bCs/>
          <w:sz w:val="21"/>
          <w:u w:val="single"/>
          <w:lang w:eastAsia="zh-CN"/>
        </w:rPr>
        <w:t>以电汇、支票、汇票、本票、保函等非现金形式</w:t>
      </w:r>
      <w:r>
        <w:rPr>
          <w:rFonts w:hint="default" w:ascii="Times New Roman" w:hAnsi="Times New Roman" w:eastAsia="宋体" w:cs="Times New Roman"/>
          <w:bCs/>
          <w:sz w:val="21"/>
          <w:u w:val="single"/>
        </w:rPr>
        <w:t xml:space="preserve">     </w:t>
      </w:r>
    </w:p>
    <w:p w14:paraId="00D977CA">
      <w:pPr>
        <w:pStyle w:val="96"/>
        <w:ind w:firstLine="420"/>
        <w:rPr>
          <w:rFonts w:hint="default" w:ascii="Times New Roman" w:hAnsi="Times New Roman" w:eastAsia="宋体" w:cs="Times New Roman"/>
          <w:sz w:val="21"/>
        </w:rPr>
      </w:pPr>
      <w:r>
        <w:rPr>
          <w:rFonts w:hint="default" w:ascii="Times New Roman" w:hAnsi="Times New Roman" w:eastAsia="宋体" w:cs="Times New Roman"/>
          <w:sz w:val="21"/>
        </w:rPr>
        <w:t xml:space="preserve">    收取履约保证金金额：</w:t>
      </w:r>
      <w:r>
        <w:rPr>
          <w:rFonts w:hint="default" w:ascii="Times New Roman" w:hAnsi="Times New Roman" w:eastAsia="宋体" w:cs="Times New Roman"/>
          <w:bCs/>
          <w:sz w:val="21"/>
          <w:u w:val="single"/>
        </w:rPr>
        <w:t xml:space="preserve">   合同金额的5%        </w:t>
      </w:r>
    </w:p>
    <w:p w14:paraId="27184D3A">
      <w:pPr>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cs="Times New Roman"/>
          <w:bCs/>
          <w:lang w:val="en-US" w:eastAsia="zh-CN"/>
        </w:rPr>
        <w:t xml:space="preserve">    履约担保期限</w:t>
      </w:r>
      <w:r>
        <w:rPr>
          <w:rFonts w:hint="default" w:ascii="Times New Roman" w:hAnsi="Times New Roman" w:cs="Times New Roman"/>
          <w:bCs/>
          <w:lang w:eastAsia="zh-CN"/>
        </w:rPr>
        <w:t>：</w:t>
      </w:r>
      <w:r>
        <w:rPr>
          <w:rFonts w:hint="default" w:ascii="Times New Roman" w:hAnsi="Times New Roman" w:eastAsia="宋体" w:cs="Times New Roman"/>
          <w:bCs/>
          <w:u w:val="single"/>
        </w:rPr>
        <w:t xml:space="preserve">  </w:t>
      </w:r>
      <w:r>
        <w:rPr>
          <w:rFonts w:hint="default" w:ascii="Times New Roman" w:hAnsi="Times New Roman" w:eastAsia="宋体" w:cs="Times New Roman"/>
          <w:bCs/>
          <w:u w:val="single"/>
          <w:lang w:eastAsia="zh-CN"/>
        </w:rPr>
        <w:t>采购人于项目验收通过后30日历日内无息退还</w:t>
      </w:r>
      <w:r>
        <w:rPr>
          <w:rFonts w:hint="default" w:ascii="Times New Roman" w:hAnsi="Times New Roman" w:eastAsia="宋体" w:cs="Times New Roman"/>
          <w:bCs/>
          <w:u w:val="single"/>
          <w:lang w:val="en-US" w:eastAsia="zh-CN"/>
        </w:rPr>
        <w:t>中标人</w:t>
      </w:r>
      <w:r>
        <w:rPr>
          <w:rFonts w:hint="default" w:ascii="Times New Roman" w:hAnsi="Times New Roman" w:eastAsia="宋体" w:cs="Times New Roman"/>
          <w:bCs/>
          <w:u w:val="single"/>
          <w:lang w:eastAsia="zh-CN"/>
        </w:rPr>
        <w:t>履约保证金；</w:t>
      </w:r>
      <w:r>
        <w:rPr>
          <w:rFonts w:hint="default" w:ascii="Times New Roman" w:hAnsi="Times New Roman" w:cs="Times New Roman"/>
          <w:bCs/>
          <w:u w:val="single"/>
          <w:lang w:val="en-US" w:eastAsia="zh-CN"/>
        </w:rPr>
        <w:t xml:space="preserve">   </w:t>
      </w:r>
      <w:r>
        <w:rPr>
          <w:rFonts w:hint="default" w:ascii="Times New Roman" w:hAnsi="Times New Roman" w:eastAsia="宋体" w:cs="Times New Roman"/>
          <w:bCs/>
          <w:u w:val="single"/>
        </w:rPr>
        <w:t xml:space="preserve">       </w:t>
      </w:r>
    </w:p>
    <w:p w14:paraId="65689310">
      <w:p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（4）分期履行要求：</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u w:val="single"/>
        </w:rPr>
        <w:t xml:space="preserve"> </w:t>
      </w:r>
    </w:p>
    <w:p w14:paraId="3E3ED341">
      <w:pPr>
        <w:adjustRightInd w:val="0"/>
        <w:snapToGrid w:val="0"/>
        <w:spacing w:line="400" w:lineRule="exact"/>
        <w:ind w:firstLine="420" w:firstLineChars="200"/>
        <w:rPr>
          <w:rFonts w:hint="default" w:ascii="Times New Roman" w:hAnsi="Times New Roman" w:cs="Times New Roman"/>
          <w:u w:val="single"/>
        </w:rPr>
      </w:pPr>
      <w:r>
        <w:rPr>
          <w:rFonts w:hint="default" w:ascii="Times New Roman" w:hAnsi="Times New Roman" w:cs="Times New Roman"/>
          <w:bCs/>
        </w:rPr>
        <w:t>（5）</w:t>
      </w:r>
      <w:r>
        <w:rPr>
          <w:rFonts w:hint="default" w:ascii="Times New Roman" w:hAnsi="Times New Roman" w:cs="Times New Roman"/>
          <w:bCs/>
          <w:lang w:eastAsia="zh-CN"/>
        </w:rPr>
        <w:t>风险处置措施和替代方案</w:t>
      </w:r>
      <w:r>
        <w:rPr>
          <w:rFonts w:hint="default" w:ascii="Times New Roman" w:hAnsi="Times New Roman" w:cs="Times New Roman"/>
          <w:bCs/>
        </w:rPr>
        <w:t>：</w:t>
      </w:r>
      <w:r>
        <w:rPr>
          <w:rFonts w:hint="default" w:ascii="Times New Roman" w:hAnsi="Times New Roman" w:cs="Times New Roman"/>
          <w:color w:val="0000FF"/>
          <w:u w:val="single"/>
        </w:rPr>
        <w:t xml:space="preserve"> </w:t>
      </w:r>
      <w:r>
        <w:rPr>
          <w:rFonts w:hint="default" w:ascii="Times New Roman" w:hAnsi="Times New Roman" w:cs="Times New Roman"/>
          <w:u w:val="single"/>
        </w:rPr>
        <w:t xml:space="preserve">                                                              </w:t>
      </w:r>
    </w:p>
    <w:p w14:paraId="34DB9349">
      <w:pPr>
        <w:numPr>
          <w:ilvl w:val="0"/>
          <w:numId w:val="10"/>
        </w:numPr>
        <w:adjustRightInd w:val="0"/>
        <w:snapToGrid w:val="0"/>
        <w:spacing w:line="400" w:lineRule="exact"/>
        <w:ind w:firstLine="420" w:firstLineChars="200"/>
        <w:rPr>
          <w:rFonts w:hint="default" w:ascii="Times New Roman" w:hAnsi="Times New Roman" w:cs="Times New Roman"/>
          <w:b/>
          <w:highlight w:val="none"/>
        </w:rPr>
      </w:pPr>
      <w:r>
        <w:rPr>
          <w:rFonts w:hint="default" w:ascii="Times New Roman" w:hAnsi="Times New Roman" w:cs="Times New Roman"/>
          <w:b/>
          <w:highlight w:val="none"/>
        </w:rPr>
        <w:t>合同验收</w:t>
      </w:r>
    </w:p>
    <w:p w14:paraId="392D5295">
      <w:pPr>
        <w:numPr>
          <w:ilvl w:val="0"/>
          <w:numId w:val="8"/>
        </w:numPr>
        <w:adjustRightInd w:val="0"/>
        <w:snapToGrid w:val="0"/>
        <w:spacing w:line="400" w:lineRule="exact"/>
        <w:ind w:firstLine="420" w:firstLineChars="200"/>
        <w:rPr>
          <w:rFonts w:hint="default" w:ascii="Times New Roman" w:hAnsi="Times New Roman" w:cs="Times New Roman"/>
          <w:bCs/>
          <w:highlight w:val="none"/>
        </w:rPr>
      </w:pPr>
      <w:r>
        <w:rPr>
          <w:rFonts w:hint="default" w:ascii="Times New Roman" w:hAnsi="Times New Roman" w:cs="Times New Roman"/>
          <w:bCs/>
          <w:highlight w:val="none"/>
        </w:rPr>
        <w:t>验收组织方式：</w:t>
      </w:r>
      <w:r>
        <w:rPr>
          <w:rFonts w:hint="default" w:ascii="Times New Roman" w:hAnsi="Times New Roman" w:eastAsia="宋体" w:cs="Times New Roman"/>
          <w:highlight w:val="none"/>
        </w:rPr>
        <w:sym w:font="Wingdings" w:char="00A8"/>
      </w:r>
      <w:r>
        <w:rPr>
          <w:rFonts w:hint="default" w:ascii="Times New Roman" w:hAnsi="Times New Roman" w:cs="Times New Roman"/>
          <w:bCs/>
          <w:highlight w:val="none"/>
        </w:rPr>
        <w:t xml:space="preserve">自行组织 </w:t>
      </w:r>
      <w:r>
        <w:rPr>
          <w:rFonts w:hint="default" w:ascii="Times New Roman" w:hAnsi="Times New Roman" w:eastAsia="宋体" w:cs="Times New Roman"/>
          <w:highlight w:val="none"/>
        </w:rPr>
        <w:sym w:font="Wingdings" w:char="00FE"/>
      </w:r>
      <w:r>
        <w:rPr>
          <w:rFonts w:hint="default" w:ascii="Times New Roman" w:hAnsi="Times New Roman" w:cs="Times New Roman"/>
          <w:bCs/>
          <w:highlight w:val="none"/>
        </w:rPr>
        <w:t>委托第三方组织</w:t>
      </w:r>
    </w:p>
    <w:p w14:paraId="443C06B9">
      <w:pPr>
        <w:adjustRightInd w:val="0"/>
        <w:snapToGrid w:val="0"/>
        <w:spacing w:line="400" w:lineRule="exact"/>
        <w:rPr>
          <w:rFonts w:hint="default" w:ascii="Times New Roman" w:hAnsi="Times New Roman" w:cs="Times New Roman"/>
          <w:bCs/>
          <w:highlight w:val="none"/>
        </w:rPr>
      </w:pPr>
      <w:r>
        <w:rPr>
          <w:rFonts w:hint="default" w:ascii="Times New Roman" w:hAnsi="Times New Roman" w:cs="Times New Roman"/>
          <w:bCs/>
          <w:highlight w:val="none"/>
          <w:lang w:val="en-US" w:eastAsia="zh-CN"/>
        </w:rPr>
        <w:t xml:space="preserve">         </w:t>
      </w:r>
      <w:r>
        <w:rPr>
          <w:rFonts w:hint="default" w:ascii="Times New Roman" w:hAnsi="Times New Roman" w:cs="Times New Roman"/>
          <w:bCs/>
          <w:highlight w:val="none"/>
        </w:rPr>
        <w:t>验收主体：</w:t>
      </w:r>
      <w:r>
        <w:rPr>
          <w:rFonts w:hint="default" w:ascii="Times New Roman" w:hAnsi="Times New Roman" w:cs="Times New Roman"/>
          <w:bCs/>
          <w:highlight w:val="none"/>
          <w:u w:val="single"/>
        </w:rPr>
        <w:t xml:space="preserve">  </w:t>
      </w:r>
      <w:r>
        <w:rPr>
          <w:rFonts w:hint="default" w:ascii="Times New Roman" w:hAnsi="Times New Roman" w:cs="Times New Roman"/>
          <w:bCs/>
          <w:highlight w:val="none"/>
          <w:u w:val="single"/>
          <w:lang w:val="en-US" w:eastAsia="zh-CN"/>
        </w:rPr>
        <w:t xml:space="preserve">                            </w:t>
      </w:r>
      <w:r>
        <w:rPr>
          <w:rFonts w:hint="default" w:ascii="Times New Roman" w:hAnsi="Times New Roman" w:cs="Times New Roman"/>
          <w:bCs/>
          <w:highlight w:val="none"/>
          <w:u w:val="single"/>
        </w:rPr>
        <w:t xml:space="preserve">  </w:t>
      </w:r>
    </w:p>
    <w:p w14:paraId="456681C4">
      <w:pPr>
        <w:adjustRightInd w:val="0"/>
        <w:snapToGrid w:val="0"/>
        <w:spacing w:line="400" w:lineRule="exact"/>
        <w:rPr>
          <w:rFonts w:hint="default" w:ascii="Times New Roman" w:hAnsi="Times New Roman" w:cs="Times New Roman"/>
          <w:bCs/>
        </w:rPr>
      </w:pPr>
      <w:r>
        <w:rPr>
          <w:rFonts w:hint="default" w:ascii="Times New Roman" w:hAnsi="Times New Roman" w:cs="Times New Roman"/>
          <w:bCs/>
          <w:lang w:val="en-US" w:eastAsia="zh-CN"/>
        </w:rPr>
        <w:t xml:space="preserve">        </w:t>
      </w:r>
      <w:r>
        <w:rPr>
          <w:rFonts w:hint="default" w:ascii="Times New Roman" w:hAnsi="Times New Roman" w:cs="Times New Roman"/>
          <w:bCs/>
        </w:rPr>
        <w:t>是否邀请本项目的其他供应商</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2F5EA1B4">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是否邀请专家</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FE"/>
      </w:r>
      <w:r>
        <w:rPr>
          <w:rFonts w:hint="default" w:ascii="Times New Roman" w:hAnsi="Times New Roman" w:cs="Times New Roman"/>
          <w:bCs/>
        </w:rPr>
        <w:t xml:space="preserve">是  </w:t>
      </w:r>
      <w:r>
        <w:rPr>
          <w:rFonts w:hint="default" w:ascii="Times New Roman" w:hAnsi="Times New Roman" w:eastAsia="宋体" w:cs="Times New Roman"/>
        </w:rPr>
        <w:sym w:font="Wingdings" w:char="00A8"/>
      </w:r>
      <w:r>
        <w:rPr>
          <w:rFonts w:hint="default" w:ascii="Times New Roman" w:hAnsi="Times New Roman" w:cs="Times New Roman"/>
          <w:bCs/>
        </w:rPr>
        <w:t>否</w:t>
      </w:r>
    </w:p>
    <w:p w14:paraId="13C11BE5">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是否邀请服务对象</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6CBB2830">
      <w:pPr>
        <w:adjustRightInd w:val="0"/>
        <w:snapToGrid w:val="0"/>
        <w:spacing w:line="400" w:lineRule="exact"/>
        <w:ind w:firstLine="840" w:firstLineChars="400"/>
        <w:rPr>
          <w:rFonts w:hint="default" w:ascii="Times New Roman" w:hAnsi="Times New Roman" w:cs="Times New Roman"/>
          <w:bCs/>
          <w:highlight w:val="none"/>
        </w:rPr>
      </w:pPr>
      <w:r>
        <w:rPr>
          <w:rFonts w:hint="default" w:ascii="Times New Roman" w:hAnsi="Times New Roman" w:cs="Times New Roman"/>
          <w:bCs/>
          <w:highlight w:val="none"/>
        </w:rPr>
        <w:t>是否邀请第三方检测机构</w:t>
      </w:r>
      <w:r>
        <w:rPr>
          <w:rFonts w:hint="default" w:ascii="Times New Roman" w:hAnsi="Times New Roman" w:cs="Times New Roman"/>
          <w:bCs/>
          <w:highlight w:val="none"/>
          <w:lang w:eastAsia="zh-CN"/>
        </w:rPr>
        <w:t>参加验收</w:t>
      </w:r>
      <w:r>
        <w:rPr>
          <w:rFonts w:hint="default" w:ascii="Times New Roman" w:hAnsi="Times New Roman" w:cs="Times New Roman"/>
          <w:bCs/>
          <w:highlight w:val="none"/>
        </w:rPr>
        <w:t>：</w:t>
      </w:r>
      <w:r>
        <w:rPr>
          <w:rFonts w:hint="default" w:ascii="Times New Roman" w:hAnsi="Times New Roman" w:eastAsia="宋体" w:cs="Times New Roman"/>
          <w:highlight w:val="none"/>
        </w:rPr>
        <w:sym w:font="Wingdings" w:char="00FE"/>
      </w:r>
      <w:r>
        <w:rPr>
          <w:rFonts w:hint="default" w:ascii="Times New Roman" w:hAnsi="Times New Roman" w:cs="Times New Roman"/>
          <w:bCs/>
          <w:highlight w:val="none"/>
        </w:rPr>
        <w:t xml:space="preserve">是  </w:t>
      </w:r>
      <w:r>
        <w:rPr>
          <w:rFonts w:hint="default" w:ascii="Times New Roman" w:hAnsi="Times New Roman" w:eastAsia="宋体" w:cs="Times New Roman"/>
          <w:highlight w:val="none"/>
        </w:rPr>
        <w:sym w:font="Wingdings" w:char="00A8"/>
      </w:r>
      <w:r>
        <w:rPr>
          <w:rFonts w:hint="default" w:ascii="Times New Roman" w:hAnsi="Times New Roman" w:cs="Times New Roman"/>
          <w:bCs/>
          <w:highlight w:val="none"/>
        </w:rPr>
        <w:t>否</w:t>
      </w:r>
    </w:p>
    <w:p w14:paraId="30D2B9F9">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lang w:eastAsia="zh-CN"/>
        </w:rPr>
        <w:t>是否进行抽查检测：</w:t>
      </w:r>
      <w:r>
        <w:rPr>
          <w:rFonts w:hint="default" w:ascii="Times New Roman" w:hAnsi="Times New Roman" w:eastAsia="宋体" w:cs="Times New Roman"/>
        </w:rPr>
        <w:sym w:font="Wingdings" w:char="00A8"/>
      </w:r>
      <w:r>
        <w:rPr>
          <w:rFonts w:hint="default" w:ascii="Times New Roman" w:hAnsi="Times New Roman" w:cs="Times New Roman"/>
          <w:bCs/>
        </w:rPr>
        <w:t>是</w:t>
      </w:r>
      <w:r>
        <w:rPr>
          <w:rFonts w:hint="default" w:ascii="Times New Roman" w:hAnsi="Times New Roman" w:cs="Times New Roman"/>
          <w:bCs/>
          <w:lang w:eastAsia="zh-CN"/>
        </w:rPr>
        <w:t>，抽查比例：</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rPr>
        <w:t xml:space="preserve">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132D5B41">
      <w:pPr>
        <w:adjustRightInd w:val="0"/>
        <w:snapToGrid w:val="0"/>
        <w:spacing w:line="400" w:lineRule="exact"/>
        <w:ind w:firstLine="840" w:firstLineChars="400"/>
        <w:rPr>
          <w:rFonts w:hint="default" w:ascii="Times New Roman" w:hAnsi="Times New Roman" w:eastAsia="宋体" w:cs="Times New Roman"/>
          <w:bCs/>
          <w:u w:val="single"/>
          <w:lang w:eastAsia="zh-CN"/>
        </w:rPr>
      </w:pPr>
      <w:r>
        <w:rPr>
          <w:rFonts w:hint="default" w:ascii="Times New Roman" w:hAnsi="Times New Roman" w:eastAsia="宋体" w:cs="Times New Roman"/>
          <w:bCs/>
          <w:lang w:val="en-US" w:eastAsia="zh-CN"/>
        </w:rPr>
        <w:t>是否存在破坏性检测：</w:t>
      </w:r>
      <w:r>
        <w:rPr>
          <w:rFonts w:hint="default" w:ascii="Times New Roman" w:hAnsi="Times New Roman" w:eastAsia="宋体" w:cs="Times New Roman"/>
        </w:rPr>
        <w:sym w:font="Wingdings" w:char="00A8"/>
      </w:r>
      <w:r>
        <w:rPr>
          <w:rFonts w:hint="default" w:ascii="Times New Roman" w:hAnsi="Times New Roman" w:eastAsia="宋体" w:cs="Times New Roman"/>
          <w:bCs/>
        </w:rPr>
        <w:t>是</w:t>
      </w:r>
      <w:r>
        <w:rPr>
          <w:rFonts w:hint="default" w:ascii="Times New Roman" w:hAnsi="Times New Roman" w:eastAsia="宋体" w:cs="Times New Roman"/>
          <w:bCs/>
          <w:lang w:eastAsia="zh-CN"/>
        </w:rPr>
        <w:t>，</w:t>
      </w:r>
      <w:r>
        <w:rPr>
          <w:rFonts w:hint="default" w:ascii="Times New Roman" w:hAnsi="Times New Roman" w:eastAsia="宋体" w:cs="Times New Roman"/>
          <w:bCs/>
          <w:u w:val="single"/>
          <w:lang w:eastAsia="zh-CN"/>
        </w:rPr>
        <w:t>（应明确对被破坏的检测产品的处理方式）</w:t>
      </w:r>
    </w:p>
    <w:p w14:paraId="7CB45395">
      <w:pPr>
        <w:adjustRightInd w:val="0"/>
        <w:snapToGrid w:val="0"/>
        <w:spacing w:line="400" w:lineRule="exact"/>
        <w:ind w:firstLine="840" w:firstLineChars="400"/>
        <w:rPr>
          <w:rFonts w:hint="default" w:ascii="Times New Roman" w:hAnsi="Times New Roman" w:eastAsia="宋体" w:cs="Times New Roman"/>
          <w:bCs/>
          <w:lang w:eastAsia="zh-CN"/>
        </w:rPr>
      </w:pPr>
      <w:r>
        <w:rPr>
          <w:rFonts w:hint="default" w:ascii="Times New Roman" w:hAnsi="Times New Roman" w:eastAsia="宋体" w:cs="Times New Roman"/>
          <w:bCs/>
          <w:lang w:val="en-US" w:eastAsia="zh-CN"/>
        </w:rPr>
        <w:t xml:space="preserve">                    </w:t>
      </w:r>
      <w:r>
        <w:rPr>
          <w:rFonts w:hint="default" w:ascii="Times New Roman" w:hAnsi="Times New Roman" w:eastAsia="宋体" w:cs="Times New Roman"/>
        </w:rPr>
        <w:sym w:font="Wingdings" w:char="00FE"/>
      </w:r>
      <w:r>
        <w:rPr>
          <w:rFonts w:hint="default" w:ascii="Times New Roman" w:hAnsi="Times New Roman" w:eastAsia="宋体" w:cs="Times New Roman"/>
          <w:bCs/>
        </w:rPr>
        <w:t>否</w:t>
      </w:r>
    </w:p>
    <w:p w14:paraId="4132F793">
      <w:pPr>
        <w:adjustRightInd w:val="0"/>
        <w:snapToGrid w:val="0"/>
        <w:spacing w:line="400" w:lineRule="exact"/>
        <w:ind w:firstLine="840" w:firstLineChars="400"/>
        <w:rPr>
          <w:rFonts w:hint="default" w:ascii="Times New Roman" w:hAnsi="Times New Roman" w:cs="Times New Roman"/>
          <w:bCs/>
          <w:u w:val="single"/>
        </w:rPr>
      </w:pPr>
      <w:r>
        <w:rPr>
          <w:rFonts w:hint="default" w:ascii="Times New Roman" w:hAnsi="Times New Roman" w:cs="Times New Roman"/>
          <w:bCs/>
        </w:rPr>
        <w:t>验收组织的其他事项：</w:t>
      </w:r>
      <w:r>
        <w:rPr>
          <w:rFonts w:hint="default" w:ascii="Times New Roman" w:hAnsi="Times New Roman" w:cs="Times New Roman"/>
          <w:bCs/>
          <w:u w:val="single"/>
        </w:rPr>
        <w:t xml:space="preserve">  采购货物最终交货验收时，甲方委托具备相应资质的第三方机构按合同约定标准进行验收，第三方验收服务费用为本项目中标价的0.75%（含税），该费用由乙方承担。   </w:t>
      </w:r>
    </w:p>
    <w:p w14:paraId="54C0C72A">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（2）履约验收时间：</w:t>
      </w:r>
      <w:r>
        <w:rPr>
          <w:rFonts w:hint="default" w:ascii="Times New Roman" w:hAnsi="Times New Roman" w:cs="Times New Roman"/>
          <w:bCs/>
          <w:u w:val="single"/>
        </w:rPr>
        <w:t xml:space="preserve">供应商提出验收申请之日起 </w:t>
      </w:r>
      <w:r>
        <w:rPr>
          <w:rFonts w:hint="default" w:ascii="Times New Roman" w:hAnsi="Times New Roman" w:eastAsia="宋体" w:cs="Times New Roman"/>
          <w:bCs/>
          <w:u w:val="single"/>
          <w:lang w:val="en-US" w:eastAsia="zh-CN"/>
        </w:rPr>
        <w:t>10</w:t>
      </w:r>
      <w:r>
        <w:rPr>
          <w:rFonts w:hint="default" w:ascii="Times New Roman" w:hAnsi="Times New Roman" w:cs="Times New Roman"/>
          <w:bCs/>
          <w:u w:val="single"/>
        </w:rPr>
        <w:t xml:space="preserve"> 日内组织验收（计划于何时验收/供应商提出验收申请之日起   日内组织验收）</w:t>
      </w:r>
      <w:r>
        <w:rPr>
          <w:rFonts w:hint="default" w:ascii="Times New Roman" w:hAnsi="Times New Roman" w:cs="Times New Roman"/>
          <w:bCs/>
          <w:u w:val="single"/>
          <w:lang w:val="en-US" w:eastAsia="zh-CN"/>
        </w:rPr>
        <w:t xml:space="preserve"> </w:t>
      </w:r>
    </w:p>
    <w:p w14:paraId="33F9F11C">
      <w:p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（3）履约验收方式：</w:t>
      </w:r>
      <w:r>
        <w:rPr>
          <w:rFonts w:hint="default" w:ascii="Times New Roman" w:hAnsi="Times New Roman" w:eastAsia="宋体" w:cs="Times New Roman"/>
        </w:rPr>
        <w:sym w:font="Wingdings" w:char="00FE"/>
      </w:r>
      <w:r>
        <w:rPr>
          <w:rFonts w:hint="default" w:ascii="Times New Roman" w:hAnsi="Times New Roman" w:cs="Times New Roman"/>
          <w:bCs/>
        </w:rPr>
        <w:t xml:space="preserve">一次性验收         </w:t>
      </w:r>
    </w:p>
    <w:p w14:paraId="6BFAF31B">
      <w:pPr>
        <w:adjustRightInd w:val="0"/>
        <w:snapToGrid w:val="0"/>
        <w:spacing w:line="400" w:lineRule="exact"/>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cs="Times New Roman"/>
          <w:bCs/>
        </w:rPr>
        <w:t>分期/分项验收</w:t>
      </w:r>
      <w:r>
        <w:rPr>
          <w:rFonts w:hint="default" w:ascii="Times New Roman" w:hAnsi="Times New Roman" w:cs="Times New Roman"/>
          <w:bCs/>
          <w:lang w:eastAsia="zh-CN"/>
        </w:rPr>
        <w:t>：</w:t>
      </w:r>
      <w:r>
        <w:rPr>
          <w:rFonts w:hint="default" w:ascii="Times New Roman" w:hAnsi="Times New Roman" w:cs="Times New Roman"/>
          <w:bCs/>
          <w:u w:val="single"/>
        </w:rPr>
        <w:t xml:space="preserve"> </w:t>
      </w:r>
      <w:r>
        <w:rPr>
          <w:rFonts w:hint="default" w:ascii="Times New Roman" w:hAnsi="Times New Roman" w:cs="Times New Roman"/>
          <w:bCs/>
          <w:u w:val="single"/>
          <w:lang w:eastAsia="zh-CN"/>
        </w:rPr>
        <w:t>（应明确分期</w:t>
      </w:r>
      <w:r>
        <w:rPr>
          <w:rFonts w:hint="default" w:ascii="Times New Roman" w:hAnsi="Times New Roman" w:cs="Times New Roman"/>
          <w:bCs/>
          <w:u w:val="single"/>
          <w:lang w:val="en" w:eastAsia="zh-CN"/>
        </w:rPr>
        <w:t>/分项验收的工作安排</w:t>
      </w:r>
      <w:r>
        <w:rPr>
          <w:rFonts w:hint="default" w:ascii="Times New Roman" w:hAnsi="Times New Roman" w:cs="Times New Roman"/>
          <w:bCs/>
          <w:u w:val="single"/>
          <w:lang w:eastAsia="zh-CN"/>
        </w:rPr>
        <w:t>）</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p>
    <w:p w14:paraId="6A1B032E">
      <w:p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（4）履约验收程序：</w:t>
      </w:r>
      <w:r>
        <w:rPr>
          <w:rFonts w:hint="default" w:ascii="Times New Roman" w:hAnsi="Times New Roman" w:cs="Times New Roman"/>
          <w:bCs/>
          <w:u w:val="single"/>
        </w:rPr>
        <w:t xml:space="preserve">                                         </w:t>
      </w:r>
    </w:p>
    <w:p w14:paraId="6A509BDC">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（5）履约验收的内容：</w:t>
      </w:r>
      <w:r>
        <w:rPr>
          <w:rFonts w:hint="default" w:ascii="Times New Roman" w:hAnsi="Times New Roman" w:cs="Times New Roman"/>
          <w:bCs/>
          <w:u w:val="single"/>
        </w:rPr>
        <w:t xml:space="preserve"> </w:t>
      </w:r>
      <w:r>
        <w:rPr>
          <w:rFonts w:hint="default" w:ascii="Times New Roman" w:hAnsi="Times New Roman" w:cs="Times New Roman"/>
          <w:bCs/>
          <w:u w:val="single"/>
          <w:lang w:eastAsia="zh-CN"/>
        </w:rPr>
        <w:t>（应当包括每一项技术和商务要求的履约情况，特别是落实政府采购扶持中小企业，支持绿色发展政策情况）</w:t>
      </w:r>
      <w:r>
        <w:rPr>
          <w:rFonts w:hint="default" w:ascii="Times New Roman" w:hAnsi="Times New Roman" w:cs="Times New Roman"/>
          <w:bCs/>
          <w:u w:val="single"/>
        </w:rPr>
        <w:t xml:space="preserve">                                      </w:t>
      </w:r>
    </w:p>
    <w:p w14:paraId="3CB4E16E">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（6）履约验收标准：</w:t>
      </w:r>
      <w:r>
        <w:rPr>
          <w:rFonts w:hint="default" w:ascii="Times New Roman" w:hAnsi="Times New Roman" w:cs="Times New Roman"/>
          <w:bCs/>
          <w:u w:val="single"/>
        </w:rPr>
        <w:t xml:space="preserve">                                         </w:t>
      </w:r>
    </w:p>
    <w:p w14:paraId="3F864D5A">
      <w:pPr>
        <w:pStyle w:val="96"/>
        <w:ind w:firstLine="420"/>
        <w:rPr>
          <w:rFonts w:hint="default" w:ascii="Times New Roman" w:hAnsi="Times New Roman" w:eastAsia="宋体" w:cs="Times New Roman"/>
          <w:sz w:val="21"/>
        </w:rPr>
      </w:pPr>
      <w:r>
        <w:rPr>
          <w:rFonts w:hint="default" w:ascii="Times New Roman" w:hAnsi="Times New Roman" w:eastAsia="宋体" w:cs="Times New Roman"/>
          <w:bCs/>
          <w:sz w:val="21"/>
        </w:rPr>
        <w:t>（7）是否以采购活动中供应商提供的样品作为参考：</w:t>
      </w:r>
      <w:r>
        <w:rPr>
          <w:rFonts w:hint="default" w:ascii="Times New Roman" w:hAnsi="Times New Roman" w:eastAsia="宋体" w:cs="Times New Roman"/>
          <w:sz w:val="21"/>
        </w:rPr>
        <w:sym w:font="Wingdings" w:char="00A8"/>
      </w:r>
      <w:r>
        <w:rPr>
          <w:rFonts w:hint="default" w:ascii="Times New Roman" w:hAnsi="Times New Roman" w:eastAsia="宋体" w:cs="Times New Roman"/>
          <w:bCs/>
          <w:sz w:val="21"/>
        </w:rPr>
        <w:t xml:space="preserve">是  </w:t>
      </w:r>
      <w:r>
        <w:rPr>
          <w:rFonts w:hint="default" w:ascii="Times New Roman" w:hAnsi="Times New Roman" w:eastAsia="宋体" w:cs="Times New Roman"/>
          <w:sz w:val="21"/>
        </w:rPr>
        <w:sym w:font="Wingdings" w:char="00A8"/>
      </w:r>
      <w:r>
        <w:rPr>
          <w:rFonts w:hint="default" w:ascii="Times New Roman" w:hAnsi="Times New Roman" w:eastAsia="宋体" w:cs="Times New Roman"/>
          <w:bCs/>
          <w:sz w:val="21"/>
        </w:rPr>
        <w:t>否</w:t>
      </w:r>
    </w:p>
    <w:p w14:paraId="7AF0E5DA">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（8）履约验收其他事项：</w:t>
      </w:r>
      <w:r>
        <w:rPr>
          <w:rFonts w:hint="default" w:ascii="Times New Roman" w:hAnsi="Times New Roman" w:cs="Times New Roman"/>
          <w:bCs/>
          <w:u w:val="single"/>
        </w:rPr>
        <w:t xml:space="preserve">      （产权过户登记等）          </w:t>
      </w:r>
    </w:p>
    <w:p w14:paraId="3C64C2FD">
      <w:pPr>
        <w:numPr>
          <w:ilvl w:val="0"/>
          <w:numId w:val="10"/>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组成合同的文件</w:t>
      </w:r>
    </w:p>
    <w:p w14:paraId="1E5E3FD6">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本协议书与下列文件一起构成合同文件，如下述文件之间有任何抵触、矛盾或歧义，应按以下顺序解释：</w:t>
      </w:r>
    </w:p>
    <w:p w14:paraId="50B68778">
      <w:pPr>
        <w:adjustRightInd w:val="0"/>
        <w:snapToGrid w:val="0"/>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rPr>
        <w:t>（1）</w:t>
      </w:r>
      <w:r>
        <w:rPr>
          <w:rFonts w:hint="default" w:ascii="Times New Roman" w:hAnsi="Times New Roman" w:cs="Times New Roman"/>
          <w:color w:val="auto"/>
          <w:lang w:eastAsia="zh-CN"/>
        </w:rPr>
        <w:t>政府采购</w:t>
      </w:r>
      <w:r>
        <w:rPr>
          <w:rFonts w:hint="default" w:ascii="Times New Roman" w:hAnsi="Times New Roman" w:cs="Times New Roman"/>
          <w:color w:val="auto"/>
        </w:rPr>
        <w:t>合同协议书及其变更、补充</w:t>
      </w:r>
      <w:r>
        <w:rPr>
          <w:rFonts w:hint="default" w:ascii="Times New Roman" w:hAnsi="Times New Roman" w:cs="Times New Roman"/>
          <w:color w:val="auto"/>
          <w:lang w:eastAsia="zh-CN"/>
        </w:rPr>
        <w:t>协议</w:t>
      </w:r>
    </w:p>
    <w:p w14:paraId="468D74DC">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）政府采购合同专用条款</w:t>
      </w:r>
    </w:p>
    <w:p w14:paraId="0BF8FC18">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）政府采购合同通用条款</w:t>
      </w:r>
    </w:p>
    <w:p w14:paraId="0605F4B9">
      <w:pPr>
        <w:adjustRightInd w:val="0"/>
        <w:snapToGrid w:val="0"/>
        <w:spacing w:line="4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）中标</w:t>
      </w:r>
      <w:r>
        <w:rPr>
          <w:rFonts w:hint="default" w:ascii="Times New Roman" w:hAnsi="Times New Roman" w:cs="Times New Roman"/>
          <w:color w:val="auto"/>
          <w:lang w:eastAsia="zh-CN"/>
        </w:rPr>
        <w:t>（成交）</w:t>
      </w:r>
      <w:r>
        <w:rPr>
          <w:rFonts w:hint="default" w:ascii="Times New Roman" w:hAnsi="Times New Roman" w:cs="Times New Roman"/>
          <w:color w:val="auto"/>
        </w:rPr>
        <w:t>通知书</w:t>
      </w:r>
    </w:p>
    <w:p w14:paraId="3AD6786B">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）投标（响应）文件</w:t>
      </w:r>
    </w:p>
    <w:p w14:paraId="34F153F3">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（6）采购文件</w:t>
      </w:r>
    </w:p>
    <w:p w14:paraId="47B89AB5">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（7）有关技术文件，图纸</w:t>
      </w:r>
    </w:p>
    <w:p w14:paraId="615E084D">
      <w:pPr>
        <w:pStyle w:val="96"/>
        <w:ind w:firstLine="420"/>
        <w:rPr>
          <w:rFonts w:hint="default" w:ascii="Times New Roman" w:hAnsi="Times New Roman" w:eastAsia="宋体" w:cs="Times New Roman"/>
          <w:kern w:val="2"/>
          <w:sz w:val="21"/>
        </w:rPr>
      </w:pPr>
      <w:r>
        <w:rPr>
          <w:rFonts w:hint="default" w:ascii="Times New Roman" w:hAnsi="Times New Roman" w:eastAsia="宋体" w:cs="Times New Roman"/>
          <w:sz w:val="21"/>
        </w:rPr>
        <w:t>（8）</w:t>
      </w:r>
      <w:r>
        <w:rPr>
          <w:rFonts w:hint="default" w:ascii="Times New Roman" w:hAnsi="Times New Roman" w:eastAsia="宋体" w:cs="Times New Roman"/>
          <w:color w:val="000000"/>
          <w:kern w:val="2"/>
          <w:sz w:val="21"/>
        </w:rPr>
        <w:t>国家法律、行政法规和规章制度规定或合同约定的作为合同组成部分的其他文件</w:t>
      </w:r>
    </w:p>
    <w:p w14:paraId="4BF06628">
      <w:pPr>
        <w:numPr>
          <w:ilvl w:val="0"/>
          <w:numId w:val="10"/>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合同生效</w:t>
      </w:r>
    </w:p>
    <w:p w14:paraId="103EB786">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本合同自</w:t>
      </w:r>
      <w:r>
        <w:rPr>
          <w:rFonts w:hint="default" w:ascii="Times New Roman" w:hAnsi="Times New Roman" w:cs="Times New Roman"/>
          <w:u w:val="single"/>
        </w:rPr>
        <w:t xml:space="preserve">                             </w:t>
      </w:r>
      <w:r>
        <w:rPr>
          <w:rFonts w:hint="default" w:ascii="Times New Roman" w:hAnsi="Times New Roman" w:cs="Times New Roman"/>
        </w:rPr>
        <w:t>生效。</w:t>
      </w:r>
    </w:p>
    <w:p w14:paraId="7A2DFB07">
      <w:pPr>
        <w:numPr>
          <w:ilvl w:val="0"/>
          <w:numId w:val="10"/>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合同份数</w:t>
      </w:r>
    </w:p>
    <w:p w14:paraId="20B09645">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本合同一式</w:t>
      </w:r>
      <w:r>
        <w:rPr>
          <w:rFonts w:hint="default" w:ascii="Times New Roman" w:hAnsi="Times New Roman" w:cs="Times New Roman"/>
          <w:u w:val="single"/>
        </w:rPr>
        <w:t xml:space="preserve">    </w:t>
      </w:r>
      <w:r>
        <w:rPr>
          <w:rFonts w:hint="default" w:ascii="Times New Roman" w:hAnsi="Times New Roman" w:cs="Times New Roman"/>
        </w:rPr>
        <w:t>份，</w:t>
      </w:r>
      <w:r>
        <w:rPr>
          <w:rFonts w:hint="default" w:ascii="Times New Roman" w:hAnsi="Times New Roman" w:cs="Times New Roman"/>
          <w:lang w:eastAsia="zh-CN"/>
        </w:rPr>
        <w:t>甲方</w:t>
      </w:r>
      <w:r>
        <w:rPr>
          <w:rFonts w:hint="default" w:ascii="Times New Roman" w:hAnsi="Times New Roman" w:cs="Times New Roman"/>
        </w:rPr>
        <w:t>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份，</w:t>
      </w:r>
      <w:r>
        <w:rPr>
          <w:rFonts w:hint="default" w:ascii="Times New Roman" w:hAnsi="Times New Roman" w:cs="Times New Roman"/>
          <w:lang w:eastAsia="zh-CN"/>
        </w:rPr>
        <w:t>乙方</w:t>
      </w:r>
      <w:r>
        <w:rPr>
          <w:rFonts w:hint="default" w:ascii="Times New Roman" w:hAnsi="Times New Roman" w:cs="Times New Roman"/>
        </w:rPr>
        <w:t>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份，均具有同等法律效力。</w:t>
      </w:r>
    </w:p>
    <w:p w14:paraId="44C4FFE2">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合同订立时间：</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3BC60E6D">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合同订立地点：</w:t>
      </w:r>
      <w:r>
        <w:rPr>
          <w:rFonts w:hint="default" w:ascii="Times New Roman" w:hAnsi="Times New Roman" w:cs="Times New Roman"/>
          <w:u w:val="single"/>
        </w:rPr>
        <w:t xml:space="preserve">                           </w:t>
      </w:r>
    </w:p>
    <w:p w14:paraId="30E89E89">
      <w:pPr>
        <w:adjustRightInd w:val="0"/>
        <w:snapToGrid w:val="0"/>
        <w:rPr>
          <w:rFonts w:hint="default" w:ascii="Times New Roman" w:hAnsi="Times New Roman" w:cs="Times New Roman"/>
        </w:rPr>
      </w:pPr>
      <w:r>
        <w:rPr>
          <w:rFonts w:hint="default" w:ascii="Times New Roman" w:hAnsi="Times New Roman" w:cs="Times New Roman"/>
        </w:rPr>
        <w:t>附件：具体标</w:t>
      </w:r>
      <w:r>
        <w:rPr>
          <w:rFonts w:hint="default" w:ascii="Times New Roman" w:hAnsi="Times New Roman" w:cs="Times New Roman"/>
          <w:lang w:eastAsia="zh-CN"/>
        </w:rPr>
        <w:t>的及其</w:t>
      </w:r>
      <w:r>
        <w:rPr>
          <w:rFonts w:hint="default" w:ascii="Times New Roman" w:hAnsi="Times New Roman" w:cs="Times New Roman"/>
          <w:lang w:val="en-US" w:eastAsia="zh-CN"/>
        </w:rPr>
        <w:t>技术要求和商务要求</w:t>
      </w:r>
      <w:r>
        <w:rPr>
          <w:rFonts w:hint="default" w:ascii="Times New Roman" w:hAnsi="Times New Roman" w:cs="Times New Roman"/>
        </w:rPr>
        <w:t>、联合协议、分包</w:t>
      </w:r>
      <w:r>
        <w:rPr>
          <w:rFonts w:hint="default" w:ascii="Times New Roman" w:hAnsi="Times New Roman" w:cs="Times New Roman"/>
          <w:lang w:eastAsia="zh-CN"/>
        </w:rPr>
        <w:t>意向</w:t>
      </w:r>
      <w:r>
        <w:rPr>
          <w:rFonts w:hint="default" w:ascii="Times New Roman" w:hAnsi="Times New Roman" w:cs="Times New Roman"/>
        </w:rPr>
        <w:t>协议等。</w:t>
      </w:r>
    </w:p>
    <w:p w14:paraId="316B9C77">
      <w:pPr>
        <w:spacing w:line="400" w:lineRule="exact"/>
        <w:rPr>
          <w:rFonts w:hint="default" w:ascii="Times New Roman" w:hAnsi="Times New Roman" w:cs="Times New Roman"/>
          <w:lang w:val="en-US" w:eastAsia="zh-CN"/>
        </w:rPr>
      </w:pPr>
      <w:r>
        <w:rPr>
          <w:rFonts w:hint="default" w:ascii="Times New Roman" w:hAnsi="Times New Roman" w:cs="Times New Roman"/>
          <w:lang w:val="en"/>
        </w:rPr>
        <w:t xml:space="preserve">   </w:t>
      </w:r>
    </w:p>
    <w:p w14:paraId="66FD5ED2">
      <w:pPr>
        <w:rPr>
          <w:rFonts w:hint="default" w:ascii="Times New Roman" w:hAnsi="Times New Roman" w:cs="Times New Roman"/>
        </w:rPr>
      </w:pPr>
      <w:r>
        <w:rPr>
          <w:rFonts w:hint="default" w:ascii="Times New Roman" w:hAnsi="Times New Roman" w:cs="Times New Roman"/>
        </w:rPr>
        <w:br w:type="page"/>
      </w:r>
    </w:p>
    <w:p w14:paraId="2ECB67E6">
      <w:pPr>
        <w:pStyle w:val="193"/>
        <w:rPr>
          <w:rFonts w:hint="default" w:ascii="Times New Roman" w:hAnsi="Times New Roman" w:cs="Times New Roman"/>
        </w:rPr>
      </w:pPr>
    </w:p>
    <w:tbl>
      <w:tblPr>
        <w:tblStyle w:val="4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8C78B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8CDF95C">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甲方（采购人</w:t>
            </w:r>
            <w:r>
              <w:rPr>
                <w:rFonts w:hint="default" w:ascii="Times New Roman" w:hAnsi="Times New Roman" w:cs="Times New Roman"/>
                <w:lang w:eastAsia="zh-CN"/>
              </w:rPr>
              <w:t>、受采购人委托签订合同的单位</w:t>
            </w:r>
            <w:r>
              <w:rPr>
                <w:rFonts w:hint="default" w:ascii="Times New Roman" w:hAnsi="Times New Roman" w:cs="Times New Roman"/>
              </w:rPr>
              <w:t>或采购文件约定的合同甲方）</w:t>
            </w:r>
          </w:p>
        </w:tc>
        <w:tc>
          <w:tcPr>
            <w:tcW w:w="2437" w:type="pct"/>
            <w:gridSpan w:val="2"/>
            <w:tcBorders>
              <w:left w:val="single" w:color="auto" w:sz="2" w:space="0"/>
              <w:bottom w:val="single" w:color="auto" w:sz="2" w:space="0"/>
            </w:tcBorders>
            <w:noWrap w:val="0"/>
            <w:vAlign w:val="center"/>
          </w:tcPr>
          <w:p w14:paraId="605A9D7A">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乙方（供应商）</w:t>
            </w:r>
          </w:p>
        </w:tc>
      </w:tr>
      <w:tr w14:paraId="742799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539689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单位名称（公章</w:t>
            </w:r>
            <w:r>
              <w:rPr>
                <w:rFonts w:hint="default" w:ascii="Times New Roman" w:hAnsi="Times New Roman" w:cs="Times New Roman"/>
                <w:lang w:eastAsia="zh-CN"/>
              </w:rPr>
              <w:t>或合同章</w:t>
            </w:r>
            <w:r>
              <w:rPr>
                <w:rFonts w:hint="default" w:ascii="Times New Roman" w:hAnsi="Times New Roman" w:cs="Times New Roman"/>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A2586C">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134591C">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单位名称（公章</w:t>
            </w:r>
            <w:r>
              <w:rPr>
                <w:rFonts w:hint="default" w:ascii="Times New Roman" w:hAnsi="Times New Roman" w:cs="Times New Roman"/>
                <w:lang w:eastAsia="zh-CN"/>
              </w:rPr>
              <w:t>或合同章</w:t>
            </w:r>
            <w:r>
              <w:rPr>
                <w:rFonts w:hint="default" w:ascii="Times New Roman" w:hAnsi="Times New Roman" w:cs="Times New Roman"/>
              </w:rPr>
              <w:t>）</w:t>
            </w:r>
          </w:p>
        </w:tc>
        <w:tc>
          <w:tcPr>
            <w:tcW w:w="1259" w:type="pct"/>
            <w:tcBorders>
              <w:top w:val="single" w:color="auto" w:sz="2" w:space="0"/>
              <w:left w:val="single" w:color="auto" w:sz="2" w:space="0"/>
              <w:bottom w:val="single" w:color="auto" w:sz="2" w:space="0"/>
            </w:tcBorders>
            <w:noWrap w:val="0"/>
            <w:vAlign w:val="center"/>
          </w:tcPr>
          <w:p w14:paraId="7781A119">
            <w:pPr>
              <w:adjustRightInd w:val="0"/>
              <w:snapToGrid w:val="0"/>
              <w:spacing w:line="300" w:lineRule="exact"/>
              <w:jc w:val="center"/>
              <w:rPr>
                <w:rFonts w:hint="default" w:ascii="Times New Roman" w:hAnsi="Times New Roman" w:cs="Times New Roman"/>
                <w:spacing w:val="20"/>
              </w:rPr>
            </w:pPr>
          </w:p>
        </w:tc>
      </w:tr>
      <w:tr w14:paraId="479FF7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5B17875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法定代表人</w:t>
            </w:r>
          </w:p>
          <w:p w14:paraId="4AA833E0">
            <w:pPr>
              <w:adjustRightInd w:val="0"/>
              <w:snapToGrid w:val="0"/>
              <w:spacing w:line="300" w:lineRule="exact"/>
              <w:ind w:firstLine="100" w:firstLineChars="48"/>
              <w:jc w:val="center"/>
              <w:rPr>
                <w:rFonts w:hint="default" w:ascii="Times New Roman" w:hAnsi="Times New Roman" w:cs="Times New Roman"/>
              </w:rPr>
            </w:pPr>
            <w:r>
              <w:rPr>
                <w:rFonts w:hint="default" w:ascii="Times New Roman" w:hAnsi="Times New Roman" w:cs="Times New Roman"/>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5645B4C">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right w:val="single" w:color="auto" w:sz="2" w:space="0"/>
            </w:tcBorders>
            <w:noWrap w:val="0"/>
            <w:vAlign w:val="center"/>
          </w:tcPr>
          <w:p w14:paraId="6B9EA3AC">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法定代表人</w:t>
            </w:r>
          </w:p>
          <w:p w14:paraId="2BB3CCEE">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或其委托代理人（签章）</w:t>
            </w:r>
          </w:p>
        </w:tc>
        <w:tc>
          <w:tcPr>
            <w:tcW w:w="1259" w:type="pct"/>
            <w:tcBorders>
              <w:top w:val="single" w:color="auto" w:sz="2" w:space="0"/>
              <w:left w:val="single" w:color="auto" w:sz="2" w:space="0"/>
              <w:bottom w:val="single" w:color="auto" w:sz="2" w:space="0"/>
            </w:tcBorders>
            <w:noWrap w:val="0"/>
            <w:vAlign w:val="center"/>
          </w:tcPr>
          <w:p w14:paraId="78D7FEE7">
            <w:pPr>
              <w:adjustRightInd w:val="0"/>
              <w:snapToGrid w:val="0"/>
              <w:spacing w:line="300" w:lineRule="exact"/>
              <w:jc w:val="center"/>
              <w:rPr>
                <w:rFonts w:hint="default" w:ascii="Times New Roman" w:hAnsi="Times New Roman" w:cs="Times New Roman"/>
              </w:rPr>
            </w:pPr>
          </w:p>
        </w:tc>
      </w:tr>
      <w:tr w14:paraId="637A48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3176710">
            <w:pPr>
              <w:adjustRightInd w:val="0"/>
              <w:snapToGrid w:val="0"/>
              <w:spacing w:line="300" w:lineRule="exact"/>
              <w:jc w:val="center"/>
              <w:rPr>
                <w:rFonts w:hint="default" w:ascii="Times New Roman" w:hAnsi="Times New Roman" w:cs="Times New Roman"/>
              </w:rPr>
            </w:pPr>
          </w:p>
        </w:tc>
        <w:tc>
          <w:tcPr>
            <w:tcW w:w="1436" w:type="pct"/>
            <w:vMerge w:val="continue"/>
            <w:tcBorders>
              <w:left w:val="single" w:color="auto" w:sz="2" w:space="0"/>
              <w:bottom w:val="single" w:color="auto" w:sz="2" w:space="0"/>
              <w:right w:val="single" w:color="auto" w:sz="2" w:space="0"/>
            </w:tcBorders>
            <w:noWrap w:val="0"/>
            <w:vAlign w:val="center"/>
          </w:tcPr>
          <w:p w14:paraId="24633F8A">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2A5BBBC">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330BC6AE">
            <w:pPr>
              <w:adjustRightInd w:val="0"/>
              <w:snapToGrid w:val="0"/>
              <w:spacing w:line="300" w:lineRule="exact"/>
              <w:jc w:val="center"/>
              <w:rPr>
                <w:rFonts w:hint="default" w:ascii="Times New Roman" w:hAnsi="Times New Roman" w:cs="Times New Roman"/>
                <w:spacing w:val="20"/>
              </w:rPr>
            </w:pPr>
          </w:p>
        </w:tc>
      </w:tr>
      <w:tr w14:paraId="2F124B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9F4975A">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C4E0288">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48775F9">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259" w:type="pct"/>
            <w:tcBorders>
              <w:top w:val="single" w:color="auto" w:sz="2" w:space="0"/>
              <w:left w:val="single" w:color="auto" w:sz="2" w:space="0"/>
              <w:bottom w:val="single" w:color="auto" w:sz="2" w:space="0"/>
            </w:tcBorders>
            <w:noWrap w:val="0"/>
            <w:vAlign w:val="center"/>
          </w:tcPr>
          <w:p w14:paraId="4F60CA22">
            <w:pPr>
              <w:adjustRightInd w:val="0"/>
              <w:snapToGrid w:val="0"/>
              <w:spacing w:line="300" w:lineRule="exact"/>
              <w:jc w:val="center"/>
              <w:rPr>
                <w:rFonts w:hint="default" w:ascii="Times New Roman" w:hAnsi="Times New Roman" w:cs="Times New Roman"/>
                <w:spacing w:val="20"/>
              </w:rPr>
            </w:pPr>
          </w:p>
        </w:tc>
      </w:tr>
      <w:tr w14:paraId="7EEAA6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0B1DD98">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0728055">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A56FD04">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259" w:type="pct"/>
            <w:tcBorders>
              <w:top w:val="single" w:color="auto" w:sz="2" w:space="0"/>
              <w:left w:val="single" w:color="auto" w:sz="2" w:space="0"/>
              <w:bottom w:val="single" w:color="auto" w:sz="2" w:space="0"/>
            </w:tcBorders>
            <w:noWrap w:val="0"/>
            <w:vAlign w:val="center"/>
          </w:tcPr>
          <w:p w14:paraId="043FE4A0">
            <w:pPr>
              <w:adjustRightInd w:val="0"/>
              <w:snapToGrid w:val="0"/>
              <w:spacing w:line="300" w:lineRule="exact"/>
              <w:jc w:val="center"/>
              <w:rPr>
                <w:rFonts w:hint="default" w:ascii="Times New Roman" w:hAnsi="Times New Roman" w:cs="Times New Roman"/>
                <w:spacing w:val="20"/>
              </w:rPr>
            </w:pPr>
          </w:p>
        </w:tc>
      </w:tr>
      <w:tr w14:paraId="242B2A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47BDE24">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8FED6ED">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C9FAB4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259" w:type="pct"/>
            <w:tcBorders>
              <w:top w:val="single" w:color="auto" w:sz="2" w:space="0"/>
              <w:left w:val="single" w:color="auto" w:sz="2" w:space="0"/>
              <w:bottom w:val="single" w:color="auto" w:sz="2" w:space="0"/>
            </w:tcBorders>
            <w:noWrap w:val="0"/>
            <w:vAlign w:val="center"/>
          </w:tcPr>
          <w:p w14:paraId="2D6D35DC">
            <w:pPr>
              <w:adjustRightInd w:val="0"/>
              <w:snapToGrid w:val="0"/>
              <w:spacing w:line="300" w:lineRule="exact"/>
              <w:jc w:val="center"/>
              <w:rPr>
                <w:rFonts w:hint="default" w:ascii="Times New Roman" w:hAnsi="Times New Roman" w:cs="Times New Roman"/>
                <w:spacing w:val="20"/>
              </w:rPr>
            </w:pPr>
          </w:p>
        </w:tc>
      </w:tr>
      <w:tr w14:paraId="0611D3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A691D1">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B52DCF">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3060CC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F4D50CC">
            <w:pPr>
              <w:adjustRightInd w:val="0"/>
              <w:snapToGrid w:val="0"/>
              <w:spacing w:line="300" w:lineRule="exact"/>
              <w:jc w:val="center"/>
              <w:rPr>
                <w:rFonts w:hint="default" w:ascii="Times New Roman" w:hAnsi="Times New Roman" w:cs="Times New Roman"/>
                <w:spacing w:val="20"/>
              </w:rPr>
            </w:pPr>
          </w:p>
        </w:tc>
      </w:tr>
      <w:tr w14:paraId="5B26AE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C1D189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F4096DE">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7B8FED">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259" w:type="pct"/>
            <w:tcBorders>
              <w:top w:val="single" w:color="auto" w:sz="2" w:space="0"/>
              <w:left w:val="single" w:color="auto" w:sz="2" w:space="0"/>
              <w:bottom w:val="single" w:color="auto" w:sz="2" w:space="0"/>
            </w:tcBorders>
            <w:noWrap w:val="0"/>
            <w:vAlign w:val="center"/>
          </w:tcPr>
          <w:p w14:paraId="7769DDAD">
            <w:pPr>
              <w:adjustRightInd w:val="0"/>
              <w:snapToGrid w:val="0"/>
              <w:spacing w:line="300" w:lineRule="exact"/>
              <w:jc w:val="center"/>
              <w:rPr>
                <w:rFonts w:hint="default" w:ascii="Times New Roman" w:hAnsi="Times New Roman" w:cs="Times New Roman"/>
                <w:spacing w:val="20"/>
              </w:rPr>
            </w:pPr>
          </w:p>
        </w:tc>
      </w:tr>
      <w:tr w14:paraId="798B63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5D170F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73D3C37">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92156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259" w:type="pct"/>
            <w:tcBorders>
              <w:top w:val="single" w:color="auto" w:sz="2" w:space="0"/>
              <w:left w:val="single" w:color="auto" w:sz="2" w:space="0"/>
              <w:bottom w:val="single" w:color="auto" w:sz="2" w:space="0"/>
            </w:tcBorders>
            <w:noWrap w:val="0"/>
            <w:vAlign w:val="center"/>
          </w:tcPr>
          <w:p w14:paraId="5D20B19E">
            <w:pPr>
              <w:adjustRightInd w:val="0"/>
              <w:snapToGrid w:val="0"/>
              <w:spacing w:line="300" w:lineRule="exact"/>
              <w:jc w:val="center"/>
              <w:rPr>
                <w:rFonts w:hint="default" w:ascii="Times New Roman" w:hAnsi="Times New Roman" w:cs="Times New Roman"/>
                <w:spacing w:val="20"/>
              </w:rPr>
            </w:pPr>
          </w:p>
        </w:tc>
      </w:tr>
      <w:tr w14:paraId="757EF9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FC12207">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E79CF0">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C3DE9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259" w:type="pct"/>
            <w:tcBorders>
              <w:top w:val="single" w:color="auto" w:sz="2" w:space="0"/>
              <w:left w:val="single" w:color="auto" w:sz="2" w:space="0"/>
              <w:bottom w:val="single" w:color="auto" w:sz="2" w:space="0"/>
            </w:tcBorders>
            <w:noWrap w:val="0"/>
            <w:vAlign w:val="center"/>
          </w:tcPr>
          <w:p w14:paraId="0AB06985">
            <w:pPr>
              <w:adjustRightInd w:val="0"/>
              <w:snapToGrid w:val="0"/>
              <w:spacing w:line="300" w:lineRule="exact"/>
              <w:jc w:val="center"/>
              <w:rPr>
                <w:rFonts w:hint="default" w:ascii="Times New Roman" w:hAnsi="Times New Roman" w:cs="Times New Roman"/>
                <w:spacing w:val="20"/>
              </w:rPr>
            </w:pPr>
          </w:p>
        </w:tc>
      </w:tr>
      <w:tr w14:paraId="3DF1BE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5D97E2A">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E715A46">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755F2AC">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开户名称</w:t>
            </w:r>
          </w:p>
        </w:tc>
        <w:tc>
          <w:tcPr>
            <w:tcW w:w="1259" w:type="pct"/>
            <w:tcBorders>
              <w:top w:val="single" w:color="auto" w:sz="2" w:space="0"/>
              <w:left w:val="single" w:color="auto" w:sz="2" w:space="0"/>
              <w:bottom w:val="single" w:color="auto" w:sz="2" w:space="0"/>
            </w:tcBorders>
            <w:noWrap w:val="0"/>
            <w:vAlign w:val="center"/>
          </w:tcPr>
          <w:p w14:paraId="3ACA5045">
            <w:pPr>
              <w:adjustRightInd w:val="0"/>
              <w:snapToGrid w:val="0"/>
              <w:spacing w:line="300" w:lineRule="exact"/>
              <w:jc w:val="center"/>
              <w:rPr>
                <w:rFonts w:hint="default" w:ascii="Times New Roman" w:hAnsi="Times New Roman" w:cs="Times New Roman"/>
                <w:spacing w:val="20"/>
              </w:rPr>
            </w:pPr>
          </w:p>
        </w:tc>
      </w:tr>
      <w:tr w14:paraId="7020A4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DA0523">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94DEB5B">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0241964">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开户银行</w:t>
            </w:r>
          </w:p>
        </w:tc>
        <w:tc>
          <w:tcPr>
            <w:tcW w:w="1259" w:type="pct"/>
            <w:tcBorders>
              <w:top w:val="single" w:color="auto" w:sz="2" w:space="0"/>
              <w:left w:val="single" w:color="auto" w:sz="2" w:space="0"/>
              <w:bottom w:val="single" w:color="auto" w:sz="2" w:space="0"/>
            </w:tcBorders>
            <w:noWrap w:val="0"/>
            <w:vAlign w:val="center"/>
          </w:tcPr>
          <w:p w14:paraId="462580DC">
            <w:pPr>
              <w:adjustRightInd w:val="0"/>
              <w:snapToGrid w:val="0"/>
              <w:spacing w:line="300" w:lineRule="exact"/>
              <w:jc w:val="center"/>
              <w:rPr>
                <w:rFonts w:hint="default" w:ascii="Times New Roman" w:hAnsi="Times New Roman" w:cs="Times New Roman"/>
                <w:spacing w:val="20"/>
              </w:rPr>
            </w:pPr>
          </w:p>
        </w:tc>
      </w:tr>
      <w:tr w14:paraId="3DFE22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DF4925">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BB4EEE6">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FE6CD5">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银行账号</w:t>
            </w:r>
          </w:p>
        </w:tc>
        <w:tc>
          <w:tcPr>
            <w:tcW w:w="1259" w:type="pct"/>
            <w:tcBorders>
              <w:top w:val="single" w:color="auto" w:sz="2" w:space="0"/>
              <w:left w:val="single" w:color="auto" w:sz="2" w:space="0"/>
              <w:bottom w:val="single" w:color="auto" w:sz="2" w:space="0"/>
            </w:tcBorders>
            <w:noWrap w:val="0"/>
            <w:vAlign w:val="center"/>
          </w:tcPr>
          <w:p w14:paraId="22558C32">
            <w:pPr>
              <w:adjustRightInd w:val="0"/>
              <w:snapToGrid w:val="0"/>
              <w:spacing w:line="300" w:lineRule="exact"/>
              <w:jc w:val="center"/>
              <w:rPr>
                <w:rFonts w:hint="default" w:ascii="Times New Roman" w:hAnsi="Times New Roman" w:cs="Times New Roman"/>
                <w:spacing w:val="20"/>
              </w:rPr>
            </w:pPr>
          </w:p>
        </w:tc>
      </w:tr>
      <w:tr w14:paraId="631835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5F98229D">
            <w:pPr>
              <w:pStyle w:val="5"/>
              <w:adjustRightInd w:val="0"/>
              <w:snapToGrid w:val="0"/>
              <w:spacing w:before="120" w:beforeLines="50"/>
              <w:jc w:val="left"/>
              <w:rPr>
                <w:rFonts w:hint="default" w:ascii="Times New Roman" w:hAnsi="Times New Roman" w:cs="Times New Roman"/>
                <w:spacing w:val="20"/>
                <w:szCs w:val="21"/>
              </w:rPr>
            </w:pPr>
            <w:r>
              <w:rPr>
                <w:rFonts w:hint="default" w:ascii="Times New Roman" w:hAnsi="Times New Roman" w:cs="Times New Roman"/>
                <w:szCs w:val="21"/>
              </w:rPr>
              <w:t>注：涉及联合体或其他合同主体的信息应按上表格式加列。</w:t>
            </w:r>
          </w:p>
        </w:tc>
      </w:tr>
    </w:tbl>
    <w:p w14:paraId="7F374139">
      <w:pPr>
        <w:pStyle w:val="7"/>
        <w:adjustRightInd w:val="0"/>
        <w:snapToGrid w:val="0"/>
        <w:spacing w:before="120" w:beforeLines="50"/>
        <w:jc w:val="center"/>
        <w:rPr>
          <w:rFonts w:hint="default" w:ascii="Times New Roman" w:hAnsi="Times New Roman" w:eastAsia="黑体" w:cs="Times New Roman"/>
          <w:sz w:val="28"/>
          <w:szCs w:val="28"/>
        </w:rPr>
      </w:pPr>
      <w:r>
        <w:rPr>
          <w:rFonts w:hint="default" w:ascii="Times New Roman" w:hAnsi="Times New Roman" w:cs="Times New Roman"/>
          <w:sz w:val="21"/>
          <w:szCs w:val="21"/>
          <w:u w:val="single"/>
        </w:rPr>
        <w:br w:type="page"/>
      </w:r>
      <w:bookmarkStart w:id="518" w:name="_Toc27624"/>
      <w:r>
        <w:rPr>
          <w:rFonts w:hint="default" w:ascii="Times New Roman" w:hAnsi="Times New Roman" w:eastAsia="黑体" w:cs="Times New Roman"/>
          <w:b w:val="0"/>
          <w:bCs w:val="0"/>
          <w:sz w:val="28"/>
          <w:szCs w:val="28"/>
        </w:rPr>
        <w:t>第二节 政府采购合同通用条款</w:t>
      </w:r>
      <w:bookmarkEnd w:id="518"/>
    </w:p>
    <w:p w14:paraId="142B36BA">
      <w:pPr>
        <w:tabs>
          <w:tab w:val="left" w:pos="8820"/>
          <w:tab w:val="left" w:pos="9345"/>
          <w:tab w:val="left" w:pos="9765"/>
        </w:tabs>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1.</w:t>
      </w:r>
      <w:r>
        <w:rPr>
          <w:rFonts w:hint="default" w:ascii="Times New Roman" w:hAnsi="Times New Roman" w:cs="Times New Roman"/>
          <w:b/>
          <w:sz w:val="24"/>
          <w:lang w:val="en-US" w:eastAsia="zh-CN"/>
        </w:rPr>
        <w:t xml:space="preserve"> </w:t>
      </w:r>
      <w:r>
        <w:rPr>
          <w:rFonts w:hint="default" w:ascii="Times New Roman" w:hAnsi="Times New Roman" w:cs="Times New Roman"/>
          <w:b/>
          <w:bCs/>
          <w:sz w:val="24"/>
        </w:rPr>
        <w:t>定义</w:t>
      </w:r>
    </w:p>
    <w:p w14:paraId="42A62734">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1.1合同当事人</w:t>
      </w:r>
    </w:p>
    <w:p w14:paraId="67756746">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（1）采购人（以下称甲方）是指使用财政性资金，通过政府采购方式向供应商购买货物</w:t>
      </w:r>
      <w:r>
        <w:rPr>
          <w:rFonts w:hint="default" w:ascii="Times New Roman" w:hAnsi="Times New Roman" w:cs="Times New Roman"/>
          <w:color w:val="auto"/>
          <w:lang w:val="en-US" w:eastAsia="zh-CN"/>
        </w:rPr>
        <w:t>及其相关服务的</w:t>
      </w:r>
      <w:r>
        <w:rPr>
          <w:rFonts w:hint="default" w:ascii="Times New Roman" w:hAnsi="Times New Roman" w:cs="Times New Roman"/>
          <w:color w:val="auto"/>
        </w:rPr>
        <w:t>国家机关、事业单位、团体组织。</w:t>
      </w:r>
    </w:p>
    <w:p w14:paraId="6FF2E729">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（2）供应商（以下称</w:t>
      </w:r>
      <w:r>
        <w:rPr>
          <w:rFonts w:hint="default" w:ascii="Times New Roman" w:hAnsi="Times New Roman" w:cs="Times New Roman"/>
          <w:color w:val="auto"/>
          <w:lang w:eastAsia="zh-CN"/>
        </w:rPr>
        <w:t>乙</w:t>
      </w:r>
      <w:r>
        <w:rPr>
          <w:rFonts w:hint="default" w:ascii="Times New Roman" w:hAnsi="Times New Roman" w:cs="Times New Roman"/>
          <w:color w:val="auto"/>
        </w:rPr>
        <w:t>方）是指参加政府采购活动并且中标（成交），向采购人提供</w:t>
      </w:r>
      <w:r>
        <w:rPr>
          <w:rFonts w:hint="default" w:ascii="Times New Roman" w:hAnsi="Times New Roman" w:cs="Times New Roman"/>
          <w:color w:val="auto"/>
          <w:lang w:val="en-US" w:eastAsia="zh-CN"/>
        </w:rPr>
        <w:t>合同约定的货物及其相关服务的法人、非法人组织或者自然人</w:t>
      </w:r>
      <w:r>
        <w:rPr>
          <w:rFonts w:hint="default" w:ascii="Times New Roman" w:hAnsi="Times New Roman" w:cs="Times New Roman"/>
          <w:color w:val="auto"/>
        </w:rPr>
        <w:t>。</w:t>
      </w:r>
    </w:p>
    <w:p w14:paraId="7B56E7A5">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（3）其他合同主体是指除采购人和供应商以外，</w:t>
      </w:r>
      <w:r>
        <w:rPr>
          <w:rFonts w:hint="default" w:ascii="Times New Roman" w:hAnsi="Times New Roman" w:eastAsia="宋体" w:cs="Times New Roman"/>
          <w:bCs/>
        </w:rPr>
        <w:t>依法参与合同缔结或履行，享有权利、承担义务的合同当事人</w:t>
      </w:r>
      <w:r>
        <w:rPr>
          <w:rFonts w:hint="default" w:ascii="Times New Roman" w:hAnsi="Times New Roman" w:cs="Times New Roman"/>
          <w:color w:val="auto"/>
        </w:rPr>
        <w:t>。</w:t>
      </w:r>
    </w:p>
    <w:p w14:paraId="57CD4C12">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1.2本合同下列术语应解释为：</w:t>
      </w:r>
    </w:p>
    <w:p w14:paraId="41947960">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（1）“合同”系指</w:t>
      </w:r>
      <w:r>
        <w:rPr>
          <w:rFonts w:hint="default" w:ascii="Times New Roman" w:hAnsi="Times New Roman" w:eastAsia="宋体" w:cs="Times New Roman"/>
          <w:bCs/>
        </w:rPr>
        <w:t>合同当事人意思表示达成一致的任何协议，包括签署的</w:t>
      </w:r>
      <w:r>
        <w:rPr>
          <w:rFonts w:hint="default" w:ascii="Times New Roman" w:hAnsi="Times New Roman" w:cs="Times New Roman"/>
          <w:color w:val="auto"/>
          <w:lang w:eastAsia="zh-CN"/>
        </w:rPr>
        <w:t>政府采购</w:t>
      </w:r>
      <w:r>
        <w:rPr>
          <w:rFonts w:hint="default" w:ascii="Times New Roman" w:hAnsi="Times New Roman" w:cs="Times New Roman"/>
          <w:color w:val="auto"/>
        </w:rPr>
        <w:t>合同协议书及其变更、补充</w:t>
      </w:r>
      <w:r>
        <w:rPr>
          <w:rFonts w:hint="default" w:ascii="Times New Roman" w:hAnsi="Times New Roman" w:cs="Times New Roman"/>
          <w:color w:val="auto"/>
          <w:lang w:eastAsia="zh-CN"/>
        </w:rPr>
        <w:t>协议，</w:t>
      </w:r>
      <w:r>
        <w:rPr>
          <w:rFonts w:hint="default" w:ascii="Times New Roman" w:hAnsi="Times New Roman" w:cs="Times New Roman"/>
        </w:rPr>
        <w:t>政府采购合同专用条款</w:t>
      </w:r>
      <w:r>
        <w:rPr>
          <w:rFonts w:hint="default" w:ascii="Times New Roman" w:hAnsi="Times New Roman" w:cs="Times New Roman"/>
          <w:lang w:eastAsia="zh-CN"/>
        </w:rPr>
        <w:t>，</w:t>
      </w:r>
      <w:r>
        <w:rPr>
          <w:rFonts w:hint="default" w:ascii="Times New Roman" w:hAnsi="Times New Roman" w:cs="Times New Roman"/>
        </w:rPr>
        <w:t>政府采购合同通用条款</w:t>
      </w:r>
      <w:r>
        <w:rPr>
          <w:rFonts w:hint="default" w:ascii="Times New Roman" w:hAnsi="Times New Roman" w:cs="Times New Roman"/>
          <w:lang w:eastAsia="zh-CN"/>
        </w:rPr>
        <w:t>，</w:t>
      </w:r>
      <w:r>
        <w:rPr>
          <w:rFonts w:hint="default" w:ascii="Times New Roman" w:hAnsi="Times New Roman" w:cs="Times New Roman"/>
          <w:color w:val="auto"/>
        </w:rPr>
        <w:t>中标</w:t>
      </w:r>
      <w:r>
        <w:rPr>
          <w:rFonts w:hint="default" w:ascii="Times New Roman" w:hAnsi="Times New Roman" w:cs="Times New Roman"/>
          <w:color w:val="auto"/>
          <w:lang w:eastAsia="zh-CN"/>
        </w:rPr>
        <w:t>（成交）</w:t>
      </w:r>
      <w:r>
        <w:rPr>
          <w:rFonts w:hint="default" w:ascii="Times New Roman" w:hAnsi="Times New Roman" w:cs="Times New Roman"/>
          <w:color w:val="auto"/>
        </w:rPr>
        <w:t>通知书</w:t>
      </w:r>
      <w:r>
        <w:rPr>
          <w:rFonts w:hint="default" w:ascii="Times New Roman" w:hAnsi="Times New Roman" w:cs="Times New Roman"/>
          <w:color w:val="auto"/>
          <w:lang w:eastAsia="zh-CN"/>
        </w:rPr>
        <w:t>，</w:t>
      </w:r>
      <w:r>
        <w:rPr>
          <w:rFonts w:hint="default" w:ascii="Times New Roman" w:hAnsi="Times New Roman" w:cs="Times New Roman"/>
        </w:rPr>
        <w:t>投标（响应）文件</w:t>
      </w:r>
      <w:r>
        <w:rPr>
          <w:rFonts w:hint="default" w:ascii="Times New Roman" w:hAnsi="Times New Roman" w:cs="Times New Roman"/>
          <w:lang w:eastAsia="zh-CN"/>
        </w:rPr>
        <w:t>，</w:t>
      </w:r>
      <w:r>
        <w:rPr>
          <w:rFonts w:hint="default" w:ascii="Times New Roman" w:hAnsi="Times New Roman" w:cs="Times New Roman"/>
        </w:rPr>
        <w:t>采购文件</w:t>
      </w:r>
      <w:r>
        <w:rPr>
          <w:rFonts w:hint="default" w:ascii="Times New Roman" w:hAnsi="Times New Roman" w:cs="Times New Roman"/>
          <w:lang w:eastAsia="zh-CN"/>
        </w:rPr>
        <w:t>，</w:t>
      </w:r>
      <w:r>
        <w:rPr>
          <w:rFonts w:hint="default" w:ascii="Times New Roman" w:hAnsi="Times New Roman" w:cs="Times New Roman"/>
        </w:rPr>
        <w:t>有关技术文件</w:t>
      </w:r>
      <w:r>
        <w:rPr>
          <w:rFonts w:hint="default" w:ascii="Times New Roman" w:hAnsi="Times New Roman" w:cs="Times New Roman"/>
          <w:lang w:eastAsia="zh-CN"/>
        </w:rPr>
        <w:t>和</w:t>
      </w:r>
      <w:r>
        <w:rPr>
          <w:rFonts w:hint="default" w:ascii="Times New Roman" w:hAnsi="Times New Roman" w:cs="Times New Roman"/>
        </w:rPr>
        <w:t>图纸</w:t>
      </w:r>
      <w:r>
        <w:rPr>
          <w:rFonts w:hint="default" w:ascii="Times New Roman" w:hAnsi="Times New Roman" w:cs="Times New Roman"/>
          <w:lang w:eastAsia="zh-CN"/>
        </w:rPr>
        <w:t>，以及</w:t>
      </w:r>
      <w:r>
        <w:rPr>
          <w:rFonts w:hint="default" w:ascii="Times New Roman" w:hAnsi="Times New Roman" w:eastAsia="宋体" w:cs="Times New Roman"/>
          <w:lang w:eastAsia="zh-CN"/>
        </w:rPr>
        <w:t>国家法律、行政法规和规章制度规定或合同约定的作为合同组成部分的其他文件</w:t>
      </w:r>
      <w:r>
        <w:rPr>
          <w:rFonts w:hint="default" w:ascii="Times New Roman" w:hAnsi="Times New Roman" w:cs="Times New Roman"/>
          <w:color w:val="auto"/>
        </w:rPr>
        <w:t>。</w:t>
      </w:r>
    </w:p>
    <w:p w14:paraId="265F6ED8">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）“合同价</w:t>
      </w:r>
      <w:r>
        <w:rPr>
          <w:rFonts w:hint="default" w:ascii="Times New Roman" w:hAnsi="Times New Roman" w:cs="Times New Roman"/>
          <w:color w:val="auto"/>
          <w:lang w:val="en-US" w:eastAsia="zh-CN"/>
        </w:rPr>
        <w:t>款</w:t>
      </w:r>
      <w:r>
        <w:rPr>
          <w:rFonts w:hint="default" w:ascii="Times New Roman" w:hAnsi="Times New Roman" w:cs="Times New Roman"/>
          <w:color w:val="auto"/>
        </w:rPr>
        <w:t>”系指根据本合同规定乙方在全面履行合同义务后甲方应支付给乙方的价款。</w:t>
      </w:r>
    </w:p>
    <w:p w14:paraId="1BE2267A">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）“货物”系指乙方根据本合同规定须向甲方提供的各种形态和种类的物品，包括原材料、设备、产品（</w:t>
      </w:r>
      <w:r>
        <w:rPr>
          <w:rFonts w:hint="default" w:ascii="Times New Roman" w:hAnsi="Times New Roman" w:cs="Times New Roman"/>
        </w:rPr>
        <w:t>包括软件）及相关的其备品备件、工具、手册及</w:t>
      </w:r>
      <w:r>
        <w:rPr>
          <w:rFonts w:hint="default" w:ascii="Times New Roman" w:hAnsi="Times New Roman" w:cs="Times New Roman"/>
          <w:lang w:val="en"/>
        </w:rPr>
        <w:t>其他</w:t>
      </w:r>
      <w:r>
        <w:rPr>
          <w:rFonts w:hint="default" w:ascii="Times New Roman" w:hAnsi="Times New Roman" w:cs="Times New Roman"/>
        </w:rPr>
        <w:t>技术资料和材料</w:t>
      </w:r>
      <w:r>
        <w:rPr>
          <w:rFonts w:hint="default" w:ascii="Times New Roman" w:hAnsi="Times New Roman" w:cs="Times New Roman"/>
          <w:lang w:eastAsia="zh-CN"/>
        </w:rPr>
        <w:t>等</w:t>
      </w:r>
      <w:r>
        <w:rPr>
          <w:rFonts w:hint="default" w:ascii="Times New Roman" w:hAnsi="Times New Roman" w:cs="Times New Roman"/>
        </w:rPr>
        <w:t>。</w:t>
      </w:r>
    </w:p>
    <w:p w14:paraId="67B5D820">
      <w:pPr>
        <w:adjustRightInd w:val="0"/>
        <w:snapToGrid w:val="0"/>
        <w:spacing w:line="400" w:lineRule="exact"/>
        <w:ind w:firstLine="420" w:firstLineChars="200"/>
        <w:jc w:val="left"/>
        <w:rPr>
          <w:rFonts w:hint="default" w:ascii="Times New Roman" w:hAnsi="Times New Roman" w:eastAsia="宋体" w:cs="Times New Roman"/>
          <w:highlight w:val="yellow"/>
          <w:lang w:eastAsia="zh-C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color w:val="auto"/>
          <w:lang w:val="en-US" w:eastAsia="zh-CN"/>
        </w:rPr>
        <w:t>相关</w:t>
      </w:r>
      <w:r>
        <w:rPr>
          <w:rFonts w:hint="default" w:ascii="Times New Roman" w:hAnsi="Times New Roman" w:cs="Times New Roman"/>
        </w:rPr>
        <w:t>服务”系指根据合同规定，乙方应提供的</w:t>
      </w:r>
      <w:r>
        <w:rPr>
          <w:rFonts w:hint="default" w:ascii="Times New Roman" w:hAnsi="Times New Roman" w:cs="Times New Roman"/>
          <w:lang w:val="en-US" w:eastAsia="zh-CN"/>
        </w:rPr>
        <w:t>与货物有关的</w:t>
      </w:r>
      <w:r>
        <w:rPr>
          <w:rFonts w:hint="default" w:ascii="Times New Roman" w:hAnsi="Times New Roman" w:cs="Times New Roman"/>
        </w:rPr>
        <w:t>技术、管理和</w:t>
      </w:r>
      <w:r>
        <w:rPr>
          <w:rFonts w:hint="default" w:ascii="Times New Roman" w:hAnsi="Times New Roman" w:cs="Times New Roman"/>
          <w:lang w:val="en"/>
        </w:rPr>
        <w:t>其他</w:t>
      </w:r>
      <w:r>
        <w:rPr>
          <w:rFonts w:hint="default" w:ascii="Times New Roman" w:hAnsi="Times New Roman" w:cs="Times New Roman"/>
        </w:rPr>
        <w:t>服务，包括但不限于：管理和质量保证、运输、保险、检验、现场准备、安装、集成、调试、培训、维修、</w:t>
      </w:r>
      <w:r>
        <w:rPr>
          <w:rFonts w:hint="default" w:ascii="Times New Roman" w:hAnsi="Times New Roman" w:cs="Times New Roman"/>
          <w:lang w:eastAsia="zh-CN"/>
        </w:rPr>
        <w:t>废弃处置、</w:t>
      </w:r>
      <w:r>
        <w:rPr>
          <w:rFonts w:hint="default" w:ascii="Times New Roman" w:hAnsi="Times New Roman" w:cs="Times New Roman"/>
        </w:rPr>
        <w:t>技术支持等以及合同中规定乙方应承担的</w:t>
      </w:r>
      <w:r>
        <w:rPr>
          <w:rFonts w:hint="default" w:ascii="Times New Roman" w:hAnsi="Times New Roman" w:cs="Times New Roman"/>
          <w:lang w:val="en"/>
        </w:rPr>
        <w:t>其他</w:t>
      </w:r>
      <w:r>
        <w:rPr>
          <w:rFonts w:hint="default" w:ascii="Times New Roman" w:hAnsi="Times New Roman" w:cs="Times New Roman"/>
        </w:rPr>
        <w:t>义务。</w:t>
      </w:r>
    </w:p>
    <w:p w14:paraId="2C4CEBD9">
      <w:pPr>
        <w:adjustRightInd w:val="0"/>
        <w:snapToGrid w:val="0"/>
        <w:spacing w:line="400" w:lineRule="exact"/>
        <w:ind w:firstLine="420" w:firstLineChars="200"/>
        <w:jc w:val="left"/>
        <w:rPr>
          <w:rFonts w:hint="default" w:ascii="Times New Roman" w:hAnsi="Times New Roman" w:eastAsia="宋体" w:cs="Times New Roman"/>
          <w:highlight w:val="yellow"/>
          <w:lang w:eastAsia="zh-C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）“分包”系指中标</w:t>
      </w:r>
      <w:r>
        <w:rPr>
          <w:rFonts w:hint="default" w:ascii="Times New Roman" w:hAnsi="Times New Roman" w:cs="Times New Roman"/>
          <w:lang w:eastAsia="zh-CN"/>
        </w:rPr>
        <w:t>（</w:t>
      </w:r>
      <w:r>
        <w:rPr>
          <w:rFonts w:hint="default" w:ascii="Times New Roman" w:hAnsi="Times New Roman" w:cs="Times New Roman"/>
        </w:rPr>
        <w:t>成交</w:t>
      </w:r>
      <w:r>
        <w:rPr>
          <w:rFonts w:hint="default" w:ascii="Times New Roman" w:hAnsi="Times New Roman" w:cs="Times New Roman"/>
          <w:lang w:eastAsia="zh-CN"/>
        </w:rPr>
        <w:t>）</w:t>
      </w:r>
      <w:r>
        <w:rPr>
          <w:rFonts w:hint="default" w:ascii="Times New Roman" w:hAnsi="Times New Roman" w:cs="Times New Roman"/>
        </w:rPr>
        <w:t>供应商按采购文件、投标（响应）文件的规定，根据分包意向协议，将中标</w:t>
      </w:r>
      <w:r>
        <w:rPr>
          <w:rFonts w:hint="default" w:ascii="Times New Roman" w:hAnsi="Times New Roman" w:cs="Times New Roman"/>
          <w:lang w:eastAsia="zh-CN"/>
        </w:rPr>
        <w:t>（</w:t>
      </w:r>
      <w:r>
        <w:rPr>
          <w:rFonts w:hint="default" w:ascii="Times New Roman" w:hAnsi="Times New Roman" w:cs="Times New Roman"/>
        </w:rPr>
        <w:t>成交</w:t>
      </w:r>
      <w:r>
        <w:rPr>
          <w:rFonts w:hint="default" w:ascii="Times New Roman" w:hAnsi="Times New Roman" w:cs="Times New Roman"/>
          <w:lang w:eastAsia="zh-CN"/>
        </w:rPr>
        <w:t>）</w:t>
      </w:r>
      <w:r>
        <w:rPr>
          <w:rFonts w:hint="default" w:ascii="Times New Roman" w:hAnsi="Times New Roman" w:cs="Times New Roman"/>
        </w:rPr>
        <w:t>项目中的部分履约内容，分给具有相应资质条件的供应商履行合同的行为。</w:t>
      </w:r>
    </w:p>
    <w:p w14:paraId="55E91966">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）“联合体”系指</w:t>
      </w:r>
      <w:r>
        <w:rPr>
          <w:rFonts w:hint="default" w:ascii="Times New Roman" w:hAnsi="Times New Roman" w:cs="Times New Roman"/>
          <w:lang w:eastAsia="zh-CN"/>
        </w:rPr>
        <w:t>由</w:t>
      </w:r>
      <w:r>
        <w:rPr>
          <w:rFonts w:hint="default" w:ascii="Times New Roman" w:hAnsi="Times New Roman" w:cs="Times New Roman"/>
        </w:rPr>
        <w:t>两个以上的自然人、法人或者</w:t>
      </w:r>
      <w:r>
        <w:rPr>
          <w:rFonts w:hint="default" w:ascii="Times New Roman" w:hAnsi="Times New Roman" w:cs="Times New Roman"/>
          <w:lang w:val="en-US" w:eastAsia="zh-CN"/>
        </w:rPr>
        <w:t>非法人</w:t>
      </w:r>
      <w:r>
        <w:rPr>
          <w:rFonts w:hint="default" w:ascii="Times New Roman" w:hAnsi="Times New Roman" w:cs="Times New Roman"/>
        </w:rPr>
        <w:t>组织组成，</w:t>
      </w:r>
      <w:r>
        <w:rPr>
          <w:rFonts w:hint="default" w:ascii="Times New Roman" w:hAnsi="Times New Roman" w:cs="Times New Roman"/>
          <w:lang w:eastAsia="zh-CN"/>
        </w:rPr>
        <w:t>以一个供应商的身份共同参加政府采购的主体。</w:t>
      </w:r>
      <w:r>
        <w:rPr>
          <w:rFonts w:hint="default" w:ascii="Times New Roman" w:hAnsi="Times New Roman" w:cs="Times New Roman"/>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lang w:eastAsia="zh-CN"/>
        </w:rPr>
        <w:t>甲方</w:t>
      </w:r>
      <w:r>
        <w:rPr>
          <w:rFonts w:hint="default" w:ascii="Times New Roman" w:hAnsi="Times New Roman" w:cs="Times New Roman"/>
        </w:rPr>
        <w:t>承担连带责任。联合体具体要求见【</w:t>
      </w:r>
      <w:r>
        <w:rPr>
          <w:rFonts w:hint="default" w:ascii="Times New Roman" w:hAnsi="Times New Roman" w:cs="Times New Roman"/>
          <w:b/>
          <w:bCs/>
        </w:rPr>
        <w:t>政府采购合同专用条款</w:t>
      </w:r>
      <w:r>
        <w:rPr>
          <w:rFonts w:hint="default" w:ascii="Times New Roman" w:hAnsi="Times New Roman" w:cs="Times New Roman"/>
        </w:rPr>
        <w:t>】。</w:t>
      </w:r>
    </w:p>
    <w:p w14:paraId="269A3CA2">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）其他术语解释，见【</w:t>
      </w:r>
      <w:r>
        <w:rPr>
          <w:rFonts w:hint="default" w:ascii="Times New Roman" w:hAnsi="Times New Roman" w:cs="Times New Roman"/>
          <w:b/>
          <w:bCs/>
        </w:rPr>
        <w:t>政府采购合同专用条款</w:t>
      </w:r>
      <w:r>
        <w:rPr>
          <w:rFonts w:hint="default" w:ascii="Times New Roman" w:hAnsi="Times New Roman" w:cs="Times New Roman"/>
        </w:rPr>
        <w:t>】。</w:t>
      </w:r>
    </w:p>
    <w:p w14:paraId="218CF30E">
      <w:pPr>
        <w:numPr>
          <w:ilvl w:val="0"/>
          <w:numId w:val="12"/>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合同标的及金额</w:t>
      </w:r>
    </w:p>
    <w:p w14:paraId="2D038639">
      <w:pPr>
        <w:autoSpaceDE w:val="0"/>
        <w:autoSpaceDN w:val="0"/>
        <w:adjustRightInd w:val="0"/>
        <w:snapToGrid w:val="0"/>
        <w:spacing w:line="400" w:lineRule="exact"/>
        <w:ind w:firstLine="420" w:firstLineChars="200"/>
        <w:jc w:val="left"/>
        <w:rPr>
          <w:rFonts w:hint="default" w:ascii="Times New Roman" w:hAnsi="Times New Roman" w:cs="Times New Roman"/>
          <w:b/>
          <w:bCs/>
          <w:i/>
          <w:iCs/>
        </w:rPr>
      </w:pPr>
      <w:r>
        <w:rPr>
          <w:rFonts w:hint="default" w:ascii="Times New Roman" w:hAnsi="Times New Roman" w:cs="Times New Roman"/>
          <w:lang w:eastAsia="zh-CN"/>
        </w:rPr>
        <w:t>2</w:t>
      </w:r>
      <w:r>
        <w:rPr>
          <w:rFonts w:hint="default" w:ascii="Times New Roman" w:hAnsi="Times New Roman" w:cs="Times New Roman"/>
        </w:rPr>
        <w:t>.1 合同标的及金额应与中标（成交）结果一致。乙方为履行本合同而发生的所有费用均应包含在合同</w:t>
      </w:r>
      <w:r>
        <w:rPr>
          <w:rFonts w:hint="default" w:ascii="Times New Roman" w:hAnsi="Times New Roman" w:cs="Times New Roman"/>
          <w:lang w:eastAsia="zh-CN"/>
        </w:rPr>
        <w:t>价款</w:t>
      </w:r>
      <w:r>
        <w:rPr>
          <w:rFonts w:hint="default" w:ascii="Times New Roman" w:hAnsi="Times New Roman" w:cs="Times New Roman"/>
        </w:rPr>
        <w:t>中，甲方不再另行支付</w:t>
      </w:r>
      <w:r>
        <w:rPr>
          <w:rFonts w:hint="default" w:ascii="Times New Roman" w:hAnsi="Times New Roman" w:cs="Times New Roman"/>
          <w:lang w:val="en"/>
        </w:rPr>
        <w:t>其他</w:t>
      </w:r>
      <w:r>
        <w:rPr>
          <w:rFonts w:hint="default" w:ascii="Times New Roman" w:hAnsi="Times New Roman" w:cs="Times New Roman"/>
        </w:rPr>
        <w:t>任何费用。</w:t>
      </w:r>
    </w:p>
    <w:p w14:paraId="03A28F68">
      <w:pPr>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sz w:val="24"/>
          <w:lang w:eastAsia="zh-CN"/>
        </w:rPr>
        <w:t>3</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履行合同的时间、地点和方式</w:t>
      </w:r>
    </w:p>
    <w:p w14:paraId="13DF87C3">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3</w:t>
      </w:r>
      <w:r>
        <w:rPr>
          <w:rFonts w:hint="default" w:ascii="Times New Roman" w:hAnsi="Times New Roman" w:cs="Times New Roman"/>
        </w:rPr>
        <w:t xml:space="preserve">.1 </w:t>
      </w:r>
      <w:r>
        <w:rPr>
          <w:rFonts w:hint="default" w:ascii="Times New Roman" w:hAnsi="Times New Roman" w:eastAsia="宋体" w:cs="Times New Roman"/>
        </w:rPr>
        <w:t>乙方应当在约定的时间、地点</w:t>
      </w:r>
      <w:r>
        <w:rPr>
          <w:rFonts w:hint="default" w:ascii="Times New Roman" w:hAnsi="Times New Roman" w:cs="Times New Roman"/>
          <w:lang w:eastAsia="zh-CN"/>
        </w:rPr>
        <w:t>，按照约定</w:t>
      </w:r>
      <w:r>
        <w:rPr>
          <w:rFonts w:hint="default" w:ascii="Times New Roman" w:hAnsi="Times New Roman" w:eastAsia="宋体" w:cs="Times New Roman"/>
        </w:rPr>
        <w:t>方式履行合同。</w:t>
      </w:r>
    </w:p>
    <w:p w14:paraId="5C4053EC">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4</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甲方的权利和义务</w:t>
      </w:r>
    </w:p>
    <w:p w14:paraId="57E462BA">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.1 签署合同后，甲方</w:t>
      </w:r>
      <w:r>
        <w:rPr>
          <w:rFonts w:hint="default" w:ascii="Times New Roman" w:hAnsi="Times New Roman" w:cs="Times New Roman"/>
          <w:lang w:eastAsia="zh-CN"/>
        </w:rPr>
        <w:t>应</w:t>
      </w:r>
      <w:r>
        <w:rPr>
          <w:rFonts w:hint="default" w:ascii="Times New Roman" w:hAnsi="Times New Roman" w:cs="Times New Roman"/>
        </w:rPr>
        <w:t>确定</w:t>
      </w:r>
      <w:r>
        <w:rPr>
          <w:rFonts w:hint="default" w:ascii="Times New Roman" w:hAnsi="Times New Roman" w:cs="Times New Roman"/>
          <w:lang w:val="en-US" w:eastAsia="zh-CN"/>
        </w:rPr>
        <w:t>项目负责人（或项目联系人）</w:t>
      </w:r>
      <w:r>
        <w:rPr>
          <w:rFonts w:hint="default" w:ascii="Times New Roman" w:hAnsi="Times New Roman" w:cs="Times New Roman"/>
        </w:rPr>
        <w:t>，负责与本合同有关的事务。甲方有权对乙方的履约行为进行检查，并及时确认乙方提交的事项。甲方应当配合乙方完成相关项目实施工作。</w:t>
      </w:r>
    </w:p>
    <w:p w14:paraId="14E9D13E">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.2 甲方有权要求乙方按时提交各阶段有关安排计划，并有权定期核对乙方提供货物数量、规格、质量等内容。甲方有权督促乙方工作并要求乙方更换不符合要求的货物。</w:t>
      </w:r>
    </w:p>
    <w:p w14:paraId="7EE0E9F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.3 甲方有权要求乙方对缺陷部分予以修复，并按合同约定享有货物保修及其他合同约定的权利。</w:t>
      </w:r>
    </w:p>
    <w:p w14:paraId="67991B00">
      <w:pPr>
        <w:snapToGrid w:val="0"/>
        <w:spacing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cs="Times New Roman"/>
          <w:lang w:val="en-US" w:eastAsia="zh-CN"/>
        </w:rPr>
        <w:t>4.4 甲方应当按照合同约定及时对交付的货物进行验收，</w:t>
      </w:r>
      <w:r>
        <w:rPr>
          <w:rFonts w:hint="default" w:ascii="Times New Roman" w:hAnsi="Times New Roman" w:cs="Times New Roman"/>
          <w:lang w:eastAsia="zh-CN"/>
        </w:rPr>
        <w:t>未</w:t>
      </w:r>
      <w:r>
        <w:rPr>
          <w:rFonts w:hint="default" w:ascii="Times New Roman" w:hAnsi="Times New Roman" w:cs="Times New Roman"/>
          <w:lang w:val="en-US" w:eastAsia="zh-CN"/>
        </w:rPr>
        <w:t>在</w:t>
      </w:r>
      <w:r>
        <w:rPr>
          <w:rFonts w:hint="default" w:ascii="Times New Roman" w:hAnsi="Times New Roman" w:eastAsia="宋体" w:cs="Times New Roman"/>
          <w:b/>
          <w:bCs/>
        </w:rPr>
        <w:t>【政府采购合同专用条款】</w:t>
      </w:r>
      <w:r>
        <w:rPr>
          <w:rFonts w:hint="default" w:ascii="Times New Roman" w:hAnsi="Times New Roman" w:cs="Times New Roman"/>
          <w:lang w:eastAsia="zh-CN"/>
        </w:rPr>
        <w:t>约定的期限内对乙方履约提出任何异议或者向乙方作出任何说明的，</w:t>
      </w:r>
      <w:r>
        <w:rPr>
          <w:rFonts w:hint="default" w:ascii="Times New Roman" w:hAnsi="Times New Roman" w:cs="Times New Roman"/>
          <w:lang w:val="en-US" w:eastAsia="zh-CN"/>
        </w:rPr>
        <w:t>视为验收通过。</w:t>
      </w:r>
    </w:p>
    <w:p w14:paraId="52A6B943">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 xml:space="preserve"> 甲方应当根据合同约定</w:t>
      </w:r>
      <w:r>
        <w:rPr>
          <w:rFonts w:hint="default" w:ascii="Times New Roman" w:hAnsi="Times New Roman" w:cs="Times New Roman"/>
          <w:lang w:eastAsia="zh-CN"/>
        </w:rPr>
        <w:t>及</w:t>
      </w:r>
      <w:r>
        <w:rPr>
          <w:rFonts w:hint="default" w:ascii="Times New Roman" w:hAnsi="Times New Roman" w:cs="Times New Roman"/>
        </w:rPr>
        <w:t>时向乙方支付</w:t>
      </w:r>
      <w:r>
        <w:rPr>
          <w:rFonts w:hint="default" w:ascii="Times New Roman" w:hAnsi="Times New Roman" w:cs="Times New Roman"/>
          <w:lang w:eastAsia="zh-CN"/>
        </w:rPr>
        <w:t>合同价款，不得以内部人员变更、履行内部付款流程等为由，拒绝或迟延支付。</w:t>
      </w:r>
    </w:p>
    <w:p w14:paraId="64180403">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xml:space="preserve"> 国家法律法规规定</w:t>
      </w:r>
      <w:r>
        <w:rPr>
          <w:rFonts w:hint="default" w:ascii="Times New Roman" w:hAnsi="Times New Roman" w:cs="Times New Roman"/>
          <w:lang w:eastAsia="zh-CN"/>
        </w:rPr>
        <w:t>及</w:t>
      </w:r>
      <w:r>
        <w:rPr>
          <w:rFonts w:hint="default" w:ascii="Times New Roman" w:hAnsi="Times New Roman" w:eastAsia="宋体" w:cs="Times New Roman"/>
          <w:b/>
          <w:bCs/>
        </w:rPr>
        <w:t>【政府采购合同专用条款】</w:t>
      </w:r>
      <w:r>
        <w:rPr>
          <w:rFonts w:hint="default" w:ascii="Times New Roman" w:hAnsi="Times New Roman" w:cs="Times New Roman"/>
          <w:lang w:eastAsia="zh-CN"/>
        </w:rPr>
        <w:t>约定应</w:t>
      </w:r>
      <w:r>
        <w:rPr>
          <w:rFonts w:hint="default" w:ascii="Times New Roman" w:hAnsi="Times New Roman" w:cs="Times New Roman"/>
        </w:rPr>
        <w:t>由甲方承担的其他义务和责任。</w:t>
      </w:r>
    </w:p>
    <w:p w14:paraId="54C5C7C6">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5</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乙方的权利和义务</w:t>
      </w:r>
    </w:p>
    <w:p w14:paraId="3AA5312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.1 签署合同后，乙方</w:t>
      </w:r>
      <w:r>
        <w:rPr>
          <w:rFonts w:hint="default" w:ascii="Times New Roman" w:hAnsi="Times New Roman" w:cs="Times New Roman"/>
          <w:lang w:eastAsia="zh-CN"/>
        </w:rPr>
        <w:t>应</w:t>
      </w:r>
      <w:r>
        <w:rPr>
          <w:rFonts w:hint="default" w:ascii="Times New Roman" w:hAnsi="Times New Roman" w:cs="Times New Roman"/>
        </w:rPr>
        <w:t>确定</w:t>
      </w:r>
      <w:r>
        <w:rPr>
          <w:rFonts w:hint="default" w:ascii="Times New Roman" w:hAnsi="Times New Roman" w:cs="Times New Roman"/>
          <w:lang w:val="en-US" w:eastAsia="zh-CN"/>
        </w:rPr>
        <w:t>项目负责人（或项目联系人）</w:t>
      </w:r>
      <w:r>
        <w:rPr>
          <w:rFonts w:hint="default" w:ascii="Times New Roman" w:hAnsi="Times New Roman" w:cs="Times New Roman"/>
        </w:rPr>
        <w:t>，负责与本合同有关的事务。</w:t>
      </w:r>
    </w:p>
    <w:p w14:paraId="33057664">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.2 乙方应按照合同要求履约，充分合理安排，确保提供的货物</w:t>
      </w:r>
      <w:r>
        <w:rPr>
          <w:rFonts w:hint="default" w:ascii="Times New Roman" w:hAnsi="Times New Roman" w:cs="Times New Roman"/>
          <w:lang w:eastAsia="zh-CN"/>
        </w:rPr>
        <w:t>及相关</w:t>
      </w:r>
      <w:r>
        <w:rPr>
          <w:rFonts w:hint="default" w:ascii="Times New Roman" w:hAnsi="Times New Roman" w:cs="Times New Roman"/>
        </w:rPr>
        <w:t>服务符合合同</w:t>
      </w:r>
      <w:r>
        <w:rPr>
          <w:rFonts w:hint="default" w:ascii="Times New Roman" w:hAnsi="Times New Roman" w:cs="Times New Roman"/>
          <w:lang w:eastAsia="zh-CN"/>
        </w:rPr>
        <w:t>有关</w:t>
      </w:r>
      <w:r>
        <w:rPr>
          <w:rFonts w:hint="default" w:ascii="Times New Roman" w:hAnsi="Times New Roman" w:cs="Times New Roman"/>
        </w:rPr>
        <w:t>要求。接受项目行业管理部门及政府有关部门的指导，配合甲方的履约检查</w:t>
      </w:r>
      <w:r>
        <w:rPr>
          <w:rFonts w:hint="default" w:ascii="Times New Roman" w:hAnsi="Times New Roman" w:cs="Times New Roman"/>
          <w:lang w:eastAsia="zh-CN"/>
        </w:rPr>
        <w:t>及验收</w:t>
      </w:r>
      <w:r>
        <w:rPr>
          <w:rFonts w:hint="default" w:ascii="Times New Roman" w:hAnsi="Times New Roman" w:cs="Times New Roman"/>
        </w:rPr>
        <w:t>，并负责项目实施过程中的所有协调工作。</w:t>
      </w:r>
    </w:p>
    <w:p w14:paraId="261E321E">
      <w:pPr>
        <w:pStyle w:val="3"/>
        <w:spacing w:line="400" w:lineRule="exact"/>
        <w:ind w:firstLine="422" w:firstLineChars="176"/>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5</w:t>
      </w:r>
      <w:r>
        <w:rPr>
          <w:rFonts w:hint="default" w:ascii="Times New Roman" w:hAnsi="Times New Roman" w:cs="Times New Roman"/>
          <w:color w:val="000000"/>
          <w:szCs w:val="21"/>
        </w:rPr>
        <w:t>.3乙方有权根据合同约定向甲方收取</w:t>
      </w:r>
      <w:r>
        <w:rPr>
          <w:rFonts w:hint="default" w:ascii="Times New Roman" w:hAnsi="Times New Roman" w:cs="Times New Roman"/>
          <w:color w:val="000000"/>
          <w:szCs w:val="21"/>
          <w:lang w:eastAsia="zh-CN"/>
        </w:rPr>
        <w:t>合同价款</w:t>
      </w:r>
      <w:r>
        <w:rPr>
          <w:rFonts w:hint="default" w:ascii="Times New Roman" w:hAnsi="Times New Roman" w:cs="Times New Roman"/>
          <w:color w:val="000000"/>
          <w:szCs w:val="21"/>
        </w:rPr>
        <w:t>。</w:t>
      </w:r>
    </w:p>
    <w:p w14:paraId="28E5646F">
      <w:pPr>
        <w:pStyle w:val="3"/>
        <w:spacing w:line="400" w:lineRule="exact"/>
        <w:ind w:firstLine="422" w:firstLineChars="176"/>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5</w:t>
      </w:r>
      <w:r>
        <w:rPr>
          <w:rFonts w:hint="default" w:ascii="Times New Roman" w:hAnsi="Times New Roman" w:cs="Times New Roman"/>
          <w:color w:val="000000"/>
          <w:szCs w:val="21"/>
        </w:rPr>
        <w:t>.4国家法律法规规定</w:t>
      </w:r>
      <w:r>
        <w:rPr>
          <w:rFonts w:hint="default" w:ascii="Times New Roman" w:hAnsi="Times New Roman" w:cs="Times New Roman"/>
          <w:color w:val="000000"/>
          <w:szCs w:val="21"/>
          <w:lang w:eastAsia="zh-CN"/>
        </w:rPr>
        <w:t>及</w:t>
      </w:r>
      <w:r>
        <w:rPr>
          <w:rFonts w:hint="default" w:ascii="Times New Roman" w:hAnsi="Times New Roman" w:cs="Times New Roman"/>
          <w:b/>
          <w:bCs/>
          <w:szCs w:val="21"/>
        </w:rPr>
        <w:t>【政府采购合同专用条款】</w:t>
      </w:r>
      <w:r>
        <w:rPr>
          <w:rFonts w:hint="default" w:ascii="Times New Roman" w:hAnsi="Times New Roman" w:cs="Times New Roman"/>
          <w:szCs w:val="21"/>
          <w:lang w:eastAsia="zh-CN"/>
        </w:rPr>
        <w:t>约定应</w:t>
      </w:r>
      <w:r>
        <w:rPr>
          <w:rFonts w:hint="default" w:ascii="Times New Roman" w:hAnsi="Times New Roman" w:cs="Times New Roman"/>
          <w:color w:val="000000"/>
          <w:szCs w:val="21"/>
        </w:rPr>
        <w:t>由乙方承担的其他义务和责任。</w:t>
      </w:r>
    </w:p>
    <w:p w14:paraId="529F59F4">
      <w:pPr>
        <w:numPr>
          <w:ilvl w:val="0"/>
          <w:numId w:val="13"/>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合同履</w:t>
      </w:r>
      <w:r>
        <w:rPr>
          <w:rFonts w:hint="default" w:ascii="Times New Roman" w:hAnsi="Times New Roman" w:cs="Times New Roman"/>
          <w:b/>
          <w:bCs/>
          <w:sz w:val="24"/>
          <w:lang w:val="en-US" w:eastAsia="zh-CN"/>
        </w:rPr>
        <w:t>行</w:t>
      </w:r>
    </w:p>
    <w:p w14:paraId="736FE8B1">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6</w:t>
      </w:r>
      <w:r>
        <w:rPr>
          <w:rFonts w:hint="default" w:ascii="Times New Roman" w:hAnsi="Times New Roman" w:cs="Times New Roman"/>
        </w:rPr>
        <w:t>.1 甲乙双方应当按照</w:t>
      </w:r>
      <w:r>
        <w:rPr>
          <w:rFonts w:hint="default" w:ascii="Times New Roman" w:hAnsi="Times New Roman" w:eastAsia="宋体" w:cs="Times New Roman"/>
          <w:b/>
          <w:bCs/>
        </w:rPr>
        <w:t>【政府采购合同专用条款】</w:t>
      </w:r>
      <w:r>
        <w:rPr>
          <w:rFonts w:hint="default" w:ascii="Times New Roman" w:hAnsi="Times New Roman" w:cs="Times New Roman"/>
        </w:rPr>
        <w:t>约定顺序履行合同义务；如果没有先后顺序的，应当同时履行。</w:t>
      </w:r>
    </w:p>
    <w:p w14:paraId="5DB6F31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6</w:t>
      </w:r>
      <w:r>
        <w:rPr>
          <w:rFonts w:hint="default" w:ascii="Times New Roman" w:hAnsi="Times New Roman" w:cs="Times New Roman"/>
        </w:rPr>
        <w:t>.2 甲乙双方按照合同约定顺序履行合同义务时，应当先履行一方未履行的，后履行一方有权拒绝其履行请求。先履行一方履行不符合约定的，后履行一方有权拒绝其相应的履行请求。</w:t>
      </w:r>
    </w:p>
    <w:p w14:paraId="356CF026">
      <w:pPr>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7</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货物包装、运输</w:t>
      </w:r>
      <w:r>
        <w:rPr>
          <w:rFonts w:hint="default" w:ascii="Times New Roman" w:hAnsi="Times New Roman" w:cs="Times New Roman"/>
          <w:b/>
          <w:bCs/>
          <w:sz w:val="24"/>
          <w:lang w:eastAsia="zh-CN"/>
        </w:rPr>
        <w:t>、</w:t>
      </w:r>
      <w:r>
        <w:rPr>
          <w:rFonts w:hint="default" w:ascii="Times New Roman" w:hAnsi="Times New Roman" w:cs="Times New Roman"/>
          <w:b/>
          <w:bCs/>
          <w:sz w:val="24"/>
        </w:rPr>
        <w:t>保险</w:t>
      </w:r>
      <w:r>
        <w:rPr>
          <w:rFonts w:hint="default" w:ascii="Times New Roman" w:hAnsi="Times New Roman" w:cs="Times New Roman"/>
          <w:b/>
          <w:bCs/>
          <w:sz w:val="24"/>
          <w:lang w:eastAsia="zh-CN"/>
        </w:rPr>
        <w:t>和交付</w:t>
      </w:r>
      <w:r>
        <w:rPr>
          <w:rFonts w:hint="default" w:ascii="Times New Roman" w:hAnsi="Times New Roman" w:cs="Times New Roman"/>
          <w:b/>
          <w:bCs/>
          <w:sz w:val="24"/>
        </w:rPr>
        <w:t>要求</w:t>
      </w:r>
    </w:p>
    <w:p w14:paraId="3495D822">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.1 本合同</w:t>
      </w:r>
      <w:r>
        <w:rPr>
          <w:rFonts w:hint="default" w:ascii="Times New Roman" w:hAnsi="Times New Roman" w:cs="Times New Roman"/>
          <w:bCs/>
        </w:rPr>
        <w:t>涉及商品包装</w:t>
      </w:r>
      <w:r>
        <w:rPr>
          <w:rFonts w:hint="default" w:ascii="Times New Roman" w:hAnsi="Times New Roman" w:cs="Times New Roman"/>
          <w:bCs/>
          <w:lang w:eastAsia="zh-CN"/>
        </w:rPr>
        <w:t>、</w:t>
      </w:r>
      <w:r>
        <w:rPr>
          <w:rFonts w:hint="default" w:ascii="Times New Roman" w:hAnsi="Times New Roman" w:cs="Times New Roman"/>
          <w:bCs/>
        </w:rPr>
        <w:t>快递包装的，</w:t>
      </w:r>
      <w:r>
        <w:rPr>
          <w:rFonts w:hint="default" w:ascii="Times New Roman" w:hAnsi="Times New Roman" w:cs="Times New Roman"/>
        </w:rPr>
        <w:t>除</w:t>
      </w:r>
      <w:r>
        <w:rPr>
          <w:rFonts w:hint="default" w:ascii="Times New Roman" w:hAnsi="Times New Roman" w:cs="Times New Roman"/>
          <w:b/>
        </w:rPr>
        <w:t>【政府采购合同专用条款】</w:t>
      </w:r>
      <w:r>
        <w:rPr>
          <w:rFonts w:hint="default" w:ascii="Times New Roman" w:hAnsi="Times New Roman" w:cs="Times New Roman"/>
          <w:bCs/>
        </w:rPr>
        <w:t>另有</w:t>
      </w:r>
      <w:r>
        <w:rPr>
          <w:rFonts w:hint="default" w:ascii="Times New Roman" w:hAnsi="Times New Roman" w:cs="Times New Roman"/>
          <w:bCs/>
          <w:lang w:eastAsia="zh-CN"/>
        </w:rPr>
        <w:t>约</w:t>
      </w:r>
      <w:r>
        <w:rPr>
          <w:rFonts w:hint="default" w:ascii="Times New Roman" w:hAnsi="Times New Roman" w:cs="Times New Roman"/>
          <w:bCs/>
        </w:rPr>
        <w:t>定</w:t>
      </w:r>
      <w:r>
        <w:rPr>
          <w:rFonts w:hint="default" w:ascii="Times New Roman" w:hAnsi="Times New Roman" w:cs="Times New Roman"/>
          <w:bCs/>
          <w:lang w:eastAsia="zh-CN"/>
        </w:rPr>
        <w:t>外</w:t>
      </w:r>
      <w:r>
        <w:rPr>
          <w:rFonts w:hint="default" w:ascii="Times New Roman" w:hAnsi="Times New Roman" w:cs="Times New Roman"/>
          <w:bCs/>
        </w:rPr>
        <w:t>，</w:t>
      </w:r>
      <w:r>
        <w:rPr>
          <w:rFonts w:hint="default" w:ascii="Times New Roman" w:hAnsi="Times New Roman" w:cs="Times New Roman"/>
        </w:rPr>
        <w:t>包装应适应远距离运输、防潮、防震、防锈和防野蛮装卸等要求，确保货物安全无损地运抵</w:t>
      </w:r>
      <w:r>
        <w:rPr>
          <w:rFonts w:hint="default" w:ascii="Times New Roman" w:hAnsi="Times New Roman" w:cs="Times New Roman"/>
          <w:b/>
        </w:rPr>
        <w:t>【政府采购合同专用条款】</w:t>
      </w:r>
      <w:r>
        <w:rPr>
          <w:rFonts w:hint="default" w:ascii="Times New Roman" w:hAnsi="Times New Roman" w:cs="Times New Roman"/>
          <w:bCs/>
          <w:lang w:eastAsia="zh-CN"/>
        </w:rPr>
        <w:t>约定的</w:t>
      </w:r>
      <w:r>
        <w:rPr>
          <w:rFonts w:hint="default" w:ascii="Times New Roman" w:hAnsi="Times New Roman" w:cs="Times New Roman"/>
        </w:rPr>
        <w:t>指定现场。</w:t>
      </w:r>
    </w:p>
    <w:p w14:paraId="19B826D7">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.2 除</w:t>
      </w:r>
      <w:r>
        <w:rPr>
          <w:rFonts w:hint="default" w:ascii="Times New Roman" w:hAnsi="Times New Roman" w:cs="Times New Roman"/>
          <w:b/>
        </w:rPr>
        <w:t>【政府采购合同专用条款】</w:t>
      </w:r>
      <w:r>
        <w:rPr>
          <w:rFonts w:hint="default" w:ascii="Times New Roman" w:hAnsi="Times New Roman" w:cs="Times New Roman"/>
          <w:bCs/>
        </w:rPr>
        <w:t>另有</w:t>
      </w:r>
      <w:r>
        <w:rPr>
          <w:rFonts w:hint="default" w:ascii="Times New Roman" w:hAnsi="Times New Roman" w:cs="Times New Roman"/>
          <w:bCs/>
          <w:lang w:eastAsia="zh-CN"/>
        </w:rPr>
        <w:t>约</w:t>
      </w:r>
      <w:r>
        <w:rPr>
          <w:rFonts w:hint="default" w:ascii="Times New Roman" w:hAnsi="Times New Roman" w:cs="Times New Roman"/>
          <w:bCs/>
        </w:rPr>
        <w:t>定</w:t>
      </w:r>
      <w:r>
        <w:rPr>
          <w:rFonts w:hint="default" w:ascii="Times New Roman" w:hAnsi="Times New Roman" w:cs="Times New Roman"/>
          <w:bCs/>
          <w:lang w:eastAsia="zh-CN"/>
        </w:rPr>
        <w:t>外</w:t>
      </w:r>
      <w:r>
        <w:rPr>
          <w:rFonts w:hint="default" w:ascii="Times New Roman" w:hAnsi="Times New Roman" w:cs="Times New Roman"/>
          <w:bCs/>
        </w:rPr>
        <w:t>，</w:t>
      </w:r>
      <w:r>
        <w:rPr>
          <w:rFonts w:hint="default" w:ascii="Times New Roman" w:hAnsi="Times New Roman" w:cs="Times New Roman"/>
        </w:rPr>
        <w:t>乙方负责办理将货物运抵本合同规定的交货地点</w:t>
      </w:r>
      <w:r>
        <w:rPr>
          <w:rFonts w:hint="default" w:ascii="Times New Roman" w:hAnsi="Times New Roman" w:cs="Times New Roman"/>
          <w:lang w:eastAsia="zh-CN"/>
        </w:rPr>
        <w:t>，并装卸、交付至甲方</w:t>
      </w:r>
      <w:r>
        <w:rPr>
          <w:rFonts w:hint="default" w:ascii="Times New Roman" w:hAnsi="Times New Roman" w:cs="Times New Roman"/>
        </w:rPr>
        <w:t>的一切运输事项，相关费用应</w:t>
      </w:r>
      <w:r>
        <w:rPr>
          <w:rFonts w:hint="default" w:ascii="Times New Roman" w:hAnsi="Times New Roman" w:cs="Times New Roman"/>
          <w:lang w:eastAsia="zh-CN"/>
        </w:rPr>
        <w:t>包含</w:t>
      </w:r>
      <w:r>
        <w:rPr>
          <w:rFonts w:hint="default" w:ascii="Times New Roman" w:hAnsi="Times New Roman" w:cs="Times New Roman"/>
        </w:rPr>
        <w:t>在合同</w:t>
      </w:r>
      <w:r>
        <w:rPr>
          <w:rFonts w:hint="default" w:ascii="Times New Roman" w:hAnsi="Times New Roman" w:cs="Times New Roman"/>
          <w:lang w:eastAsia="zh-CN"/>
        </w:rPr>
        <w:t>价款</w:t>
      </w:r>
      <w:r>
        <w:rPr>
          <w:rFonts w:hint="default" w:ascii="Times New Roman" w:hAnsi="Times New Roman" w:cs="Times New Roman"/>
        </w:rPr>
        <w:t>中。</w:t>
      </w:r>
    </w:p>
    <w:p w14:paraId="2E129CEF">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.3 货物保险要求按</w:t>
      </w:r>
      <w:r>
        <w:rPr>
          <w:rFonts w:hint="default" w:ascii="Times New Roman" w:hAnsi="Times New Roman" w:cs="Times New Roman"/>
          <w:b/>
        </w:rPr>
        <w:t>【政府采购合同专用条款】</w:t>
      </w:r>
      <w:r>
        <w:rPr>
          <w:rFonts w:hint="default" w:ascii="Times New Roman" w:hAnsi="Times New Roman" w:cs="Times New Roman"/>
          <w:bCs/>
        </w:rPr>
        <w:t>规定执行</w:t>
      </w:r>
      <w:r>
        <w:rPr>
          <w:rFonts w:hint="default" w:ascii="Times New Roman" w:hAnsi="Times New Roman" w:cs="Times New Roman"/>
        </w:rPr>
        <w:t>。</w:t>
      </w:r>
    </w:p>
    <w:p w14:paraId="3F9D41A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 xml:space="preserve">.4 </w:t>
      </w:r>
      <w:r>
        <w:rPr>
          <w:rFonts w:hint="default" w:ascii="Times New Roman" w:hAnsi="Times New Roman" w:cs="Times New Roman"/>
          <w:lang w:val="en-US" w:eastAsia="zh-CN"/>
        </w:rPr>
        <w:t>除采购活动</w:t>
      </w:r>
      <w:r>
        <w:rPr>
          <w:rFonts w:hint="default" w:ascii="Times New Roman" w:hAnsi="Times New Roman" w:cs="Times New Roman"/>
        </w:rPr>
        <w:t>对商品包装</w:t>
      </w:r>
      <w:r>
        <w:rPr>
          <w:rFonts w:hint="default" w:ascii="Times New Roman" w:hAnsi="Times New Roman" w:cs="Times New Roman"/>
          <w:lang w:eastAsia="zh-CN"/>
        </w:rPr>
        <w:t>、</w:t>
      </w:r>
      <w:r>
        <w:rPr>
          <w:rFonts w:hint="default" w:ascii="Times New Roman" w:hAnsi="Times New Roman" w:cs="Times New Roman"/>
        </w:rPr>
        <w:t>快递包装</w:t>
      </w:r>
      <w:r>
        <w:rPr>
          <w:rFonts w:hint="default" w:ascii="Times New Roman" w:hAnsi="Times New Roman" w:cs="Times New Roman"/>
          <w:lang w:val="en-US" w:eastAsia="zh-CN"/>
        </w:rPr>
        <w:t>达成具体约定外</w:t>
      </w:r>
      <w:r>
        <w:rPr>
          <w:rFonts w:hint="default" w:ascii="Times New Roman" w:hAnsi="Times New Roman" w:cs="Times New Roman"/>
        </w:rPr>
        <w:t>，乙方提供产品及相关快递服务</w:t>
      </w:r>
      <w:r>
        <w:rPr>
          <w:rFonts w:hint="default" w:ascii="Times New Roman" w:hAnsi="Times New Roman" w:cs="Times New Roman"/>
          <w:lang w:val="en-US" w:eastAsia="zh-CN"/>
        </w:rPr>
        <w:t>涉及到</w:t>
      </w:r>
      <w:r>
        <w:rPr>
          <w:rFonts w:hint="default" w:ascii="Times New Roman" w:hAnsi="Times New Roman" w:cs="Times New Roman"/>
        </w:rPr>
        <w:t>具体包装要求</w:t>
      </w:r>
      <w:r>
        <w:rPr>
          <w:rFonts w:hint="default" w:ascii="Times New Roman" w:hAnsi="Times New Roman" w:cs="Times New Roman"/>
          <w:lang w:val="en-US" w:eastAsia="zh-CN"/>
        </w:rPr>
        <w:t>的，</w:t>
      </w:r>
      <w:r>
        <w:rPr>
          <w:rFonts w:hint="default" w:ascii="Times New Roman" w:hAnsi="Times New Roman" w:cs="Times New Roman"/>
        </w:rPr>
        <w:t>应</w:t>
      </w:r>
      <w:r>
        <w:rPr>
          <w:rFonts w:hint="default" w:ascii="Times New Roman" w:hAnsi="Times New Roman" w:cs="Times New Roman"/>
          <w:lang w:val="en-US" w:eastAsia="zh-CN"/>
        </w:rPr>
        <w:t>不低于</w:t>
      </w:r>
      <w:r>
        <w:rPr>
          <w:rFonts w:hint="default" w:ascii="Times New Roman" w:hAnsi="Times New Roman" w:cs="Times New Roman"/>
        </w:rPr>
        <w:t>《商品包装政府采购需求标准（试行）</w:t>
      </w:r>
      <w:r>
        <w:rPr>
          <w:rFonts w:hint="default" w:ascii="Times New Roman" w:hAnsi="Times New Roman" w:cs="Times New Roman"/>
          <w:lang w:eastAsia="zh-CN"/>
        </w:rPr>
        <w:t>》《</w:t>
      </w:r>
      <w:r>
        <w:rPr>
          <w:rFonts w:hint="default" w:ascii="Times New Roman" w:hAnsi="Times New Roman" w:cs="Times New Roman"/>
        </w:rPr>
        <w:t>快递包装政府采购需求标准（试行）》</w:t>
      </w:r>
      <w:r>
        <w:rPr>
          <w:rFonts w:hint="default" w:ascii="Times New Roman" w:hAnsi="Times New Roman" w:cs="Times New Roman"/>
          <w:lang w:val="en-US" w:eastAsia="zh-CN"/>
        </w:rPr>
        <w:t>标准</w:t>
      </w:r>
      <w:r>
        <w:rPr>
          <w:rFonts w:hint="default" w:ascii="Times New Roman" w:hAnsi="Times New Roman" w:cs="Times New Roman"/>
        </w:rPr>
        <w:t>，并作为履约验收的内容，必要时甲方可以要求乙方在履约验收环节出具检测报告。</w:t>
      </w:r>
    </w:p>
    <w:p w14:paraId="006ABE6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val="en-US" w:eastAsia="zh-CN"/>
        </w:rPr>
        <w:t xml:space="preserve">7.5 </w:t>
      </w:r>
      <w:r>
        <w:rPr>
          <w:rFonts w:hint="default" w:ascii="Times New Roman" w:hAnsi="Times New Roman" w:eastAsia="宋体" w:cs="Times New Roman"/>
        </w:rPr>
        <w:t>乙方在运输到达之前</w:t>
      </w:r>
      <w:r>
        <w:rPr>
          <w:rFonts w:hint="default" w:ascii="Times New Roman" w:hAnsi="Times New Roman" w:cs="Times New Roman"/>
          <w:lang w:eastAsia="zh-CN"/>
        </w:rPr>
        <w:t>应</w:t>
      </w:r>
      <w:r>
        <w:rPr>
          <w:rFonts w:hint="default" w:ascii="Times New Roman" w:hAnsi="Times New Roman" w:eastAsia="宋体" w:cs="Times New Roman"/>
        </w:rPr>
        <w:t>提前通知</w:t>
      </w:r>
      <w:r>
        <w:rPr>
          <w:rFonts w:hint="default" w:ascii="Times New Roman" w:hAnsi="Times New Roman" w:cs="Times New Roman"/>
          <w:lang w:eastAsia="zh-CN"/>
        </w:rPr>
        <w:t>甲方</w:t>
      </w:r>
      <w:r>
        <w:rPr>
          <w:rFonts w:hint="default" w:ascii="Times New Roman" w:hAnsi="Times New Roman" w:eastAsia="宋体" w:cs="Times New Roman"/>
        </w:rPr>
        <w:t>，并提示货物运输装卸的注意事项</w:t>
      </w:r>
      <w:r>
        <w:rPr>
          <w:rFonts w:hint="default" w:ascii="Times New Roman" w:hAnsi="Times New Roman" w:cs="Times New Roman"/>
          <w:lang w:eastAsia="zh-CN"/>
        </w:rPr>
        <w:t>，甲方配合乙方做好货物的接收工作。</w:t>
      </w:r>
    </w:p>
    <w:p w14:paraId="415C18D6">
      <w:pPr>
        <w:pStyle w:val="96"/>
        <w:ind w:firstLine="420"/>
        <w:rPr>
          <w:rFonts w:hint="default" w:ascii="Times New Roman" w:hAnsi="Times New Roman" w:cs="Times New Roman"/>
          <w:sz w:val="21"/>
        </w:rPr>
      </w:pPr>
      <w:r>
        <w:rPr>
          <w:rFonts w:hint="default" w:ascii="Times New Roman" w:hAnsi="Times New Roman" w:eastAsia="宋体" w:cs="Times New Roman"/>
          <w:color w:val="000000"/>
          <w:kern w:val="2"/>
          <w:sz w:val="21"/>
        </w:rPr>
        <w:t>7.6 如因包装、运输问题导致货物损毁、丢失或者品质下降，甲方有权要求降价、换货、拒收部分或整批货物，由此产生的费用和损失，均由乙方承担。</w:t>
      </w:r>
    </w:p>
    <w:p w14:paraId="5E10A39E">
      <w:pPr>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sz w:val="24"/>
          <w:lang w:eastAsia="zh-CN"/>
        </w:rPr>
        <w:t>8</w:t>
      </w:r>
      <w:r>
        <w:rPr>
          <w:rFonts w:hint="default" w:ascii="Times New Roman" w:hAnsi="Times New Roman" w:cs="Times New Roman"/>
          <w:b/>
          <w:sz w:val="24"/>
          <w:lang w:val="en-US" w:eastAsia="zh-CN"/>
        </w:rPr>
        <w:t xml:space="preserve">. </w:t>
      </w:r>
      <w:r>
        <w:rPr>
          <w:rFonts w:hint="default" w:ascii="Times New Roman" w:hAnsi="Times New Roman" w:cs="Times New Roman"/>
          <w:b/>
          <w:color w:val="auto"/>
          <w:sz w:val="24"/>
        </w:rPr>
        <w:t>质量标准和保证</w:t>
      </w:r>
    </w:p>
    <w:p w14:paraId="565B4DCC">
      <w:pPr>
        <w:pStyle w:val="24"/>
        <w:adjustRightInd w:val="0"/>
        <w:snapToGrid w:val="0"/>
        <w:spacing w:line="400" w:lineRule="exact"/>
        <w:ind w:firstLine="400" w:firstLineChars="200"/>
        <w:jc w:val="left"/>
        <w:rPr>
          <w:rFonts w:hint="default" w:ascii="Times New Roman" w:hAnsi="Times New Roman" w:cs="Times New Roman"/>
          <w:b/>
        </w:rPr>
      </w:pPr>
      <w:r>
        <w:rPr>
          <w:rFonts w:hint="default" w:ascii="Times New Roman" w:hAnsi="Times New Roman" w:cs="Times New Roman"/>
          <w:lang w:eastAsia="zh-CN"/>
        </w:rPr>
        <w:t>8</w:t>
      </w:r>
      <w:r>
        <w:rPr>
          <w:rFonts w:hint="default" w:ascii="Times New Roman" w:hAnsi="Times New Roman" w:cs="Times New Roman"/>
        </w:rPr>
        <w:t>.1 质量标准</w:t>
      </w:r>
    </w:p>
    <w:p w14:paraId="6817F66C">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（1）本合同下</w:t>
      </w:r>
      <w:r>
        <w:rPr>
          <w:rFonts w:hint="default" w:ascii="Times New Roman" w:hAnsi="Times New Roman" w:cs="Times New Roman"/>
          <w:color w:val="auto"/>
          <w:lang w:eastAsia="zh-CN"/>
        </w:rPr>
        <w:t>提供</w:t>
      </w:r>
      <w:r>
        <w:rPr>
          <w:rFonts w:hint="default" w:ascii="Times New Roman" w:hAnsi="Times New Roman" w:cs="Times New Roman"/>
          <w:color w:val="auto"/>
        </w:rPr>
        <w:t>的货物应符合</w:t>
      </w:r>
      <w:r>
        <w:rPr>
          <w:rFonts w:hint="default" w:ascii="Times New Roman" w:hAnsi="Times New Roman" w:cs="Times New Roman"/>
          <w:color w:val="auto"/>
          <w:lang w:eastAsia="zh-CN"/>
        </w:rPr>
        <w:t>合同</w:t>
      </w:r>
      <w:r>
        <w:rPr>
          <w:rFonts w:hint="default" w:ascii="Times New Roman" w:hAnsi="Times New Roman" w:cs="Times New Roman"/>
          <w:lang w:eastAsia="zh-CN"/>
        </w:rPr>
        <w:t>约</w:t>
      </w:r>
      <w:r>
        <w:rPr>
          <w:rFonts w:hint="default" w:ascii="Times New Roman" w:hAnsi="Times New Roman" w:eastAsia="宋体" w:cs="Times New Roman"/>
        </w:rPr>
        <w:t>定的品牌、规格型号、技术性能、配置、质量、数量等要求。</w:t>
      </w:r>
      <w:r>
        <w:rPr>
          <w:rFonts w:hint="default" w:ascii="Times New Roman" w:hAnsi="Times New Roman" w:cs="Times New Roman"/>
          <w:color w:val="auto"/>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color w:val="auto"/>
          <w:lang w:eastAsia="zh-CN"/>
        </w:rPr>
        <w:t>。</w:t>
      </w:r>
    </w:p>
    <w:p w14:paraId="64740861">
      <w:pPr>
        <w:pStyle w:val="24"/>
        <w:adjustRightInd w:val="0"/>
        <w:snapToGrid w:val="0"/>
        <w:spacing w:line="400" w:lineRule="exact"/>
        <w:ind w:firstLine="400" w:firstLineChars="200"/>
        <w:jc w:val="left"/>
        <w:rPr>
          <w:rFonts w:hint="default" w:ascii="Times New Roman" w:hAnsi="Times New Roman" w:cs="Times New Roman"/>
        </w:rPr>
      </w:pPr>
      <w:r>
        <w:rPr>
          <w:rFonts w:hint="default" w:ascii="Times New Roman" w:hAnsi="Times New Roman" w:cs="Times New Roman"/>
        </w:rPr>
        <w:t>（2）采用中华人民共和国法定计量单位。</w:t>
      </w:r>
    </w:p>
    <w:p w14:paraId="317E0C16">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（3）乙方所</w:t>
      </w:r>
      <w:r>
        <w:rPr>
          <w:rFonts w:hint="default" w:ascii="Times New Roman" w:hAnsi="Times New Roman" w:cs="Times New Roman"/>
          <w:color w:val="auto"/>
          <w:lang w:eastAsia="zh-CN"/>
        </w:rPr>
        <w:t>提供</w:t>
      </w:r>
      <w:r>
        <w:rPr>
          <w:rFonts w:hint="default" w:ascii="Times New Roman" w:hAnsi="Times New Roman" w:cs="Times New Roman"/>
          <w:color w:val="auto"/>
        </w:rPr>
        <w:t>的货物应符合国家有关安全、环保、卫生</w:t>
      </w:r>
      <w:r>
        <w:rPr>
          <w:rFonts w:hint="default" w:ascii="Times New Roman" w:hAnsi="Times New Roman" w:cs="Times New Roman"/>
          <w:color w:val="auto"/>
          <w:lang w:eastAsia="zh-CN"/>
        </w:rPr>
        <w:t>的</w:t>
      </w:r>
      <w:r>
        <w:rPr>
          <w:rFonts w:hint="default" w:ascii="Times New Roman" w:hAnsi="Times New Roman" w:cs="Times New Roman"/>
          <w:color w:val="auto"/>
        </w:rPr>
        <w:t>规定。</w:t>
      </w:r>
    </w:p>
    <w:p w14:paraId="073F9E87">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（4）乙方应向甲方提交所</w:t>
      </w:r>
      <w:r>
        <w:rPr>
          <w:rFonts w:hint="default" w:ascii="Times New Roman" w:hAnsi="Times New Roman" w:cs="Times New Roman"/>
          <w:color w:val="auto"/>
          <w:lang w:eastAsia="zh-CN"/>
        </w:rPr>
        <w:t>提供</w:t>
      </w:r>
      <w:r>
        <w:rPr>
          <w:rFonts w:hint="default" w:ascii="Times New Roman" w:hAnsi="Times New Roman" w:cs="Times New Roman"/>
          <w:color w:val="auto"/>
        </w:rPr>
        <w:t>货物的技术文件，包括相应的中文技术文件，如：产品目录、图纸、操作手册、使用说明、维护手册或服务指南</w:t>
      </w:r>
      <w:r>
        <w:rPr>
          <w:rFonts w:hint="default" w:ascii="Times New Roman" w:hAnsi="Times New Roman" w:cs="Times New Roman"/>
          <w:color w:val="auto"/>
          <w:lang w:eastAsia="zh-CN"/>
        </w:rPr>
        <w:t>等</w:t>
      </w:r>
      <w:r>
        <w:rPr>
          <w:rFonts w:hint="default" w:ascii="Times New Roman" w:hAnsi="Times New Roman" w:cs="Times New Roman"/>
          <w:color w:val="auto"/>
        </w:rPr>
        <w:t>。</w:t>
      </w:r>
      <w:r>
        <w:rPr>
          <w:rFonts w:hint="default" w:ascii="Times New Roman" w:hAnsi="Times New Roman" w:cs="Times New Roman"/>
          <w:color w:val="auto"/>
          <w:lang w:eastAsia="zh-CN"/>
        </w:rPr>
        <w:t>上述</w:t>
      </w:r>
      <w:r>
        <w:rPr>
          <w:rFonts w:hint="default" w:ascii="Times New Roman" w:hAnsi="Times New Roman" w:cs="Times New Roman"/>
          <w:color w:val="auto"/>
        </w:rPr>
        <w:t>文件应包装好随货物一同发运。</w:t>
      </w:r>
    </w:p>
    <w:p w14:paraId="47B63A40">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8</w:t>
      </w:r>
      <w:r>
        <w:rPr>
          <w:rFonts w:hint="default" w:ascii="Times New Roman" w:hAnsi="Times New Roman" w:cs="Times New Roman"/>
          <w:color w:val="auto"/>
        </w:rPr>
        <w:t>.2 保证</w:t>
      </w:r>
    </w:p>
    <w:p w14:paraId="652E94F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（1）乙方应保证</w:t>
      </w:r>
      <w:r>
        <w:rPr>
          <w:rFonts w:hint="default" w:ascii="Times New Roman" w:hAnsi="Times New Roman" w:cs="Times New Roman"/>
          <w:color w:val="auto"/>
          <w:lang w:eastAsia="zh-CN"/>
        </w:rPr>
        <w:t>提供的货物</w:t>
      </w:r>
      <w:r>
        <w:rPr>
          <w:rFonts w:hint="default" w:ascii="Times New Roman" w:hAnsi="Times New Roman" w:cs="Times New Roman"/>
          <w:color w:val="auto"/>
        </w:rPr>
        <w:t>完全符合合同规定的质量、规格和性能要求。乙方应保证货物在正确安装、正常使用和保养条件下，</w:t>
      </w:r>
      <w:r>
        <w:rPr>
          <w:rFonts w:hint="default" w:ascii="Times New Roman" w:hAnsi="Times New Roman" w:eastAsia="宋体" w:cs="Times New Roman"/>
        </w:rPr>
        <w:t>在其使用寿命期内具</w:t>
      </w:r>
      <w:r>
        <w:rPr>
          <w:rFonts w:hint="default" w:ascii="Times New Roman" w:hAnsi="Times New Roman" w:cs="Times New Roman"/>
          <w:lang w:eastAsia="zh-CN"/>
        </w:rPr>
        <w:t>备合同约定</w:t>
      </w:r>
      <w:r>
        <w:rPr>
          <w:rFonts w:hint="default" w:ascii="Times New Roman" w:hAnsi="Times New Roman" w:eastAsia="宋体" w:cs="Times New Roman"/>
        </w:rPr>
        <w:t>的性能</w:t>
      </w:r>
      <w:r>
        <w:rPr>
          <w:rFonts w:hint="default" w:ascii="Times New Roman" w:hAnsi="Times New Roman" w:cs="Times New Roman"/>
          <w:color w:val="auto"/>
        </w:rPr>
        <w:t>。</w:t>
      </w:r>
      <w:r>
        <w:rPr>
          <w:rFonts w:hint="default" w:ascii="Times New Roman" w:hAnsi="Times New Roman" w:cs="Times New Roman"/>
          <w:color w:val="auto"/>
          <w:lang w:eastAsia="zh-CN"/>
        </w:rPr>
        <w:t>存在</w:t>
      </w:r>
      <w:r>
        <w:rPr>
          <w:rFonts w:hint="default" w:ascii="Times New Roman" w:hAnsi="Times New Roman" w:cs="Times New Roman"/>
          <w:color w:val="auto"/>
        </w:rPr>
        <w:t>质量保证期的，货物最终交付验收</w:t>
      </w:r>
      <w:r>
        <w:rPr>
          <w:rFonts w:hint="default" w:ascii="Times New Roman" w:hAnsi="Times New Roman" w:cs="Times New Roman"/>
          <w:color w:val="auto"/>
          <w:lang w:eastAsia="zh-CN"/>
        </w:rPr>
        <w:t>合格</w:t>
      </w:r>
      <w:r>
        <w:rPr>
          <w:rFonts w:hint="default" w:ascii="Times New Roman" w:hAnsi="Times New Roman" w:cs="Times New Roman"/>
          <w:color w:val="auto"/>
        </w:rPr>
        <w:t>后</w:t>
      </w:r>
      <w:r>
        <w:rPr>
          <w:rFonts w:hint="default" w:ascii="Times New Roman" w:hAnsi="Times New Roman" w:cs="Times New Roman"/>
          <w:color w:val="auto"/>
          <w:lang w:eastAsia="zh-CN"/>
        </w:rPr>
        <w:t>在</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规定或乙方</w:t>
      </w:r>
      <w:r>
        <w:rPr>
          <w:rFonts w:hint="default" w:ascii="Times New Roman" w:hAnsi="Times New Roman" w:cs="Times New Roman"/>
          <w:color w:val="auto"/>
          <w:lang w:eastAsia="zh-CN"/>
        </w:rPr>
        <w:t>书面</w:t>
      </w:r>
      <w:r>
        <w:rPr>
          <w:rFonts w:hint="default" w:ascii="Times New Roman" w:hAnsi="Times New Roman" w:cs="Times New Roman"/>
          <w:color w:val="auto"/>
        </w:rPr>
        <w:t>承诺（两者以较长的为准）的质量保证期内，本保证保持有效。</w:t>
      </w:r>
    </w:p>
    <w:p w14:paraId="3687C5CC">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（2）在质量保证期内所发现的缺陷，甲方应尽快以书面形式通知乙方。</w:t>
      </w:r>
    </w:p>
    <w:p w14:paraId="569ADD91">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（3）乙方收到通知后</w:t>
      </w:r>
      <w:r>
        <w:rPr>
          <w:rFonts w:hint="default" w:ascii="Times New Roman" w:hAnsi="Times New Roman" w:cs="Times New Roman"/>
          <w:color w:val="auto"/>
          <w:lang w:eastAsia="zh-CN"/>
        </w:rPr>
        <w:t>，</w:t>
      </w:r>
      <w:r>
        <w:rPr>
          <w:rFonts w:hint="default" w:ascii="Times New Roman" w:hAnsi="Times New Roman" w:cs="Times New Roman"/>
          <w:color w:val="auto"/>
        </w:rPr>
        <w:t>应在</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规定的响应时间内以合理的速度免费维修或更换有缺陷的货物或部件。</w:t>
      </w:r>
    </w:p>
    <w:p w14:paraId="5B10DBFC">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lang w:val="en-US" w:eastAsia="zh-CN"/>
        </w:rPr>
        <w:t>5</w:t>
      </w:r>
      <w:r>
        <w:rPr>
          <w:rFonts w:hint="default" w:ascii="Times New Roman" w:hAnsi="Times New Roman" w:cs="Times New Roman"/>
          <w:color w:val="auto"/>
        </w:rPr>
        <w:t>.1条规定以书面形式</w:t>
      </w:r>
      <w:r>
        <w:rPr>
          <w:rFonts w:hint="default" w:ascii="Times New Roman" w:hAnsi="Times New Roman" w:cs="Times New Roman"/>
          <w:lang w:eastAsia="zh-CN"/>
        </w:rPr>
        <w:t>追究</w:t>
      </w:r>
      <w:r>
        <w:rPr>
          <w:rFonts w:hint="default" w:ascii="Times New Roman" w:hAnsi="Times New Roman" w:cs="Times New Roman"/>
          <w:color w:val="auto"/>
        </w:rPr>
        <w:t>乙方</w:t>
      </w:r>
      <w:r>
        <w:rPr>
          <w:rFonts w:hint="default" w:ascii="Times New Roman" w:hAnsi="Times New Roman" w:cs="Times New Roman"/>
          <w:lang w:eastAsia="zh-CN"/>
        </w:rPr>
        <w:t>的违约责任</w:t>
      </w:r>
      <w:r>
        <w:rPr>
          <w:rFonts w:hint="default" w:ascii="Times New Roman" w:hAnsi="Times New Roman" w:cs="Times New Roman"/>
          <w:color w:val="auto"/>
        </w:rPr>
        <w:t>。</w:t>
      </w:r>
    </w:p>
    <w:p w14:paraId="35187D03">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（5）乙方在约定的时间内未能弥补缺陷，甲方可采取必要的补救措施，但其风险和费用将由乙方承担，甲方根据合同</w:t>
      </w:r>
      <w:r>
        <w:rPr>
          <w:rFonts w:hint="default" w:ascii="Times New Roman" w:hAnsi="Times New Roman" w:cs="Times New Roman"/>
          <w:color w:val="auto"/>
          <w:lang w:eastAsia="zh-CN"/>
        </w:rPr>
        <w:t>约定</w:t>
      </w:r>
      <w:r>
        <w:rPr>
          <w:rFonts w:hint="default" w:ascii="Times New Roman" w:hAnsi="Times New Roman" w:cs="Times New Roman"/>
          <w:color w:val="auto"/>
        </w:rPr>
        <w:t>对乙方行使的其他权利不受影响。</w:t>
      </w:r>
    </w:p>
    <w:p w14:paraId="523A34BA">
      <w:p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sz w:val="24"/>
          <w:lang w:eastAsia="zh-CN"/>
        </w:rPr>
        <w:t>9</w:t>
      </w:r>
      <w:r>
        <w:rPr>
          <w:rFonts w:hint="default" w:ascii="Times New Roman" w:hAnsi="Times New Roman" w:cs="Times New Roman"/>
          <w:b/>
          <w:bCs/>
          <w:color w:val="auto"/>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color w:val="auto"/>
          <w:sz w:val="24"/>
        </w:rPr>
        <w:t>权利瑕疵担保</w:t>
      </w:r>
    </w:p>
    <w:p w14:paraId="45AB32AE">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.1 乙方保证对其出售的货物享有合法的权利。</w:t>
      </w:r>
    </w:p>
    <w:p w14:paraId="0316436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 xml:space="preserve">.2 </w:t>
      </w:r>
      <w:r>
        <w:rPr>
          <w:rFonts w:hint="default" w:ascii="Times New Roman" w:hAnsi="Times New Roman" w:eastAsia="宋体" w:cs="Times New Roman"/>
          <w:szCs w:val="15"/>
        </w:rPr>
        <w:t>乙方保证在交付的货物上不存在抵押权等担保物权。</w:t>
      </w:r>
    </w:p>
    <w:p w14:paraId="3BF0E169">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.3 如甲方使用</w:t>
      </w:r>
      <w:r>
        <w:rPr>
          <w:rFonts w:hint="default" w:ascii="Times New Roman" w:hAnsi="Times New Roman" w:cs="Times New Roman"/>
          <w:lang w:val="en-US" w:eastAsia="zh-CN"/>
        </w:rPr>
        <w:t>上述</w:t>
      </w:r>
      <w:r>
        <w:rPr>
          <w:rFonts w:hint="default" w:ascii="Times New Roman" w:hAnsi="Times New Roman" w:cs="Times New Roman"/>
        </w:rPr>
        <w:t>货物构成</w:t>
      </w:r>
      <w:r>
        <w:rPr>
          <w:rFonts w:hint="default" w:ascii="Times New Roman" w:hAnsi="Times New Roman" w:cs="Times New Roman"/>
          <w:lang w:val="en-US" w:eastAsia="zh-CN"/>
        </w:rPr>
        <w:t>对第三人</w:t>
      </w:r>
      <w:r>
        <w:rPr>
          <w:rFonts w:hint="default" w:ascii="Times New Roman" w:hAnsi="Times New Roman" w:cs="Times New Roman"/>
        </w:rPr>
        <w:t>侵权的，则由乙方承担全部责任。</w:t>
      </w:r>
    </w:p>
    <w:p w14:paraId="335CBEAD">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1</w:t>
      </w:r>
      <w:r>
        <w:rPr>
          <w:rFonts w:hint="default" w:ascii="Times New Roman" w:hAnsi="Times New Roman" w:cs="Times New Roman"/>
          <w:b/>
          <w:bCs/>
          <w:sz w:val="24"/>
          <w:lang w:eastAsia="zh-CN"/>
        </w:rPr>
        <w:t>0</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知识产权保护</w:t>
      </w:r>
    </w:p>
    <w:p w14:paraId="1527AD59">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rPr>
        <w:t>1</w:t>
      </w:r>
      <w:r>
        <w:rPr>
          <w:rFonts w:hint="default" w:ascii="Times New Roman" w:hAnsi="Times New Roman" w:cs="Times New Roman"/>
          <w:lang w:eastAsia="zh-CN"/>
        </w:rPr>
        <w:t>0</w:t>
      </w:r>
      <w:r>
        <w:rPr>
          <w:rFonts w:hint="default" w:ascii="Times New Roman" w:hAnsi="Times New Roman" w:cs="Times New Roman"/>
        </w:rPr>
        <w:t>.1 乙方对其所销售的货物应当享有知识产权或经权利人合法授权，保证没有侵犯任</w:t>
      </w:r>
      <w:r>
        <w:rPr>
          <w:rFonts w:hint="default" w:ascii="Times New Roman" w:hAnsi="Times New Roman" w:cs="Times New Roman"/>
          <w:color w:val="auto"/>
        </w:rPr>
        <w:t>何第三人的知识产权等权利。</w:t>
      </w:r>
      <w:bookmarkStart w:id="519" w:name="_Hlk163047038"/>
      <w:r>
        <w:rPr>
          <w:rFonts w:hint="default" w:ascii="Times New Roman" w:hAnsi="Times New Roman" w:eastAsia="宋体" w:cs="Times New Roman"/>
          <w:szCs w:val="15"/>
        </w:rPr>
        <w:t>因违反前述约定对第三人构成侵权的，应当由乙方向第三人承担法律责任；甲方依法向第三人赔偿后，有权向乙方追偿。甲方有其他损失的，乙方应当赔偿</w:t>
      </w:r>
      <w:bookmarkEnd w:id="519"/>
      <w:r>
        <w:rPr>
          <w:rFonts w:hint="default" w:ascii="Times New Roman" w:hAnsi="Times New Roman" w:cs="Times New Roman"/>
          <w:color w:val="auto"/>
        </w:rPr>
        <w:t>。</w:t>
      </w:r>
    </w:p>
    <w:p w14:paraId="28833015">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1</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保密义务</w:t>
      </w:r>
    </w:p>
    <w:p w14:paraId="67A3A7E1">
      <w:pPr>
        <w:autoSpaceDE w:val="0"/>
        <w:autoSpaceDN w:val="0"/>
        <w:adjustRightInd w:val="0"/>
        <w:snapToGrid w:val="0"/>
        <w:spacing w:line="400" w:lineRule="exact"/>
        <w:ind w:firstLine="420" w:firstLineChars="200"/>
        <w:jc w:val="left"/>
        <w:rPr>
          <w:rFonts w:hint="default" w:ascii="Times New Roman" w:hAnsi="Times New Roman" w:eastAsia="宋体" w:cs="Times New Roman"/>
          <w:szCs w:val="15"/>
        </w:rPr>
      </w:pPr>
      <w:r>
        <w:rPr>
          <w:rFonts w:hint="default" w:ascii="Times New Roman" w:hAnsi="Times New Roman" w:cs="Times New Roman"/>
          <w:szCs w:val="15"/>
          <w:lang w:val="en-US" w:eastAsia="zh-CN"/>
        </w:rPr>
        <w:t xml:space="preserve">11.1 </w:t>
      </w:r>
      <w:r>
        <w:rPr>
          <w:rFonts w:hint="default" w:ascii="Times New Roman" w:hAnsi="Times New Roman" w:eastAsia="宋体" w:cs="Times New Roman"/>
          <w:szCs w:val="15"/>
        </w:rPr>
        <w:t>甲、乙双方</w:t>
      </w:r>
      <w:r>
        <w:rPr>
          <w:rFonts w:hint="default" w:ascii="Times New Roman" w:hAnsi="Times New Roman" w:cs="Times New Roman"/>
          <w:szCs w:val="15"/>
          <w:lang w:eastAsia="zh-CN"/>
        </w:rPr>
        <w:t>对</w:t>
      </w:r>
      <w:r>
        <w:rPr>
          <w:rFonts w:hint="default" w:ascii="Times New Roman" w:hAnsi="Times New Roman" w:eastAsia="宋体" w:cs="Times New Roman"/>
          <w:szCs w:val="15"/>
        </w:rPr>
        <w:t>采购和合同履行过程中所获悉的</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商业秘密或者其他应当保密的信息，均有保密义务</w:t>
      </w:r>
      <w:r>
        <w:rPr>
          <w:rFonts w:hint="default" w:ascii="Times New Roman" w:hAnsi="Times New Roman" w:cs="Times New Roman"/>
          <w:szCs w:val="15"/>
          <w:lang w:eastAsia="zh-CN"/>
        </w:rPr>
        <w:t>且不受合同有效期所限，直至该信息成为公开信息</w:t>
      </w:r>
      <w:r>
        <w:rPr>
          <w:rFonts w:hint="default" w:ascii="Times New Roman" w:hAnsi="Times New Roman" w:eastAsia="宋体" w:cs="Times New Roman"/>
          <w:szCs w:val="15"/>
        </w:rPr>
        <w:t>。泄露、不正当地使用</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w:t>
      </w:r>
      <w:r>
        <w:rPr>
          <w:rFonts w:hint="default" w:ascii="Times New Roman" w:hAnsi="Times New Roman" w:cs="Times New Roman"/>
          <w:szCs w:val="15"/>
          <w:lang w:eastAsia="zh-CN"/>
        </w:rPr>
        <w:t>其他应当保密的</w:t>
      </w:r>
      <w:r>
        <w:rPr>
          <w:rFonts w:hint="default" w:ascii="Times New Roman" w:hAnsi="Times New Roman" w:eastAsia="宋体" w:cs="Times New Roman"/>
          <w:szCs w:val="15"/>
        </w:rPr>
        <w:t>信息，应当承担</w:t>
      </w:r>
      <w:r>
        <w:rPr>
          <w:rFonts w:hint="default" w:ascii="Times New Roman" w:hAnsi="Times New Roman" w:cs="Times New Roman"/>
          <w:szCs w:val="15"/>
          <w:lang w:eastAsia="zh-CN"/>
        </w:rPr>
        <w:t>相应</w:t>
      </w:r>
      <w:r>
        <w:rPr>
          <w:rFonts w:hint="default" w:ascii="Times New Roman" w:hAnsi="Times New Roman" w:eastAsia="宋体" w:cs="Times New Roman"/>
          <w:szCs w:val="15"/>
        </w:rPr>
        <w:t>责任。其他应当保密的信息由双方在</w:t>
      </w:r>
      <w:r>
        <w:rPr>
          <w:rFonts w:hint="default" w:ascii="Times New Roman" w:hAnsi="Times New Roman" w:eastAsia="宋体" w:cs="Times New Roman"/>
          <w:b/>
          <w:bCs/>
          <w:szCs w:val="15"/>
        </w:rPr>
        <w:t>【政府采购合同专用条款】</w:t>
      </w:r>
      <w:r>
        <w:rPr>
          <w:rFonts w:hint="default" w:ascii="Times New Roman" w:hAnsi="Times New Roman" w:eastAsia="宋体" w:cs="Times New Roman"/>
          <w:szCs w:val="15"/>
        </w:rPr>
        <w:t>中约定。</w:t>
      </w:r>
    </w:p>
    <w:p w14:paraId="2C8D106D">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2</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合同价款支付</w:t>
      </w:r>
    </w:p>
    <w:p w14:paraId="593716B8">
      <w:pPr>
        <w:adjustRightInd w:val="0"/>
        <w:snapToGrid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1</w:t>
      </w:r>
      <w:r>
        <w:rPr>
          <w:rFonts w:hint="default" w:ascii="Times New Roman" w:hAnsi="Times New Roman" w:cs="Times New Roman"/>
          <w:color w:val="auto"/>
          <w:lang w:eastAsia="zh-CN"/>
        </w:rPr>
        <w:t>2</w:t>
      </w:r>
      <w:r>
        <w:rPr>
          <w:rFonts w:hint="default" w:ascii="Times New Roman" w:hAnsi="Times New Roman" w:cs="Times New Roman"/>
          <w:color w:val="auto"/>
        </w:rPr>
        <w:t xml:space="preserve">.1 </w:t>
      </w:r>
      <w:r>
        <w:rPr>
          <w:rFonts w:hint="default" w:ascii="Times New Roman" w:hAnsi="Times New Roman" w:cs="Times New Roman"/>
          <w:color w:val="auto"/>
          <w:lang w:eastAsia="zh-CN"/>
        </w:rPr>
        <w:t>合同价款支付</w:t>
      </w:r>
      <w:r>
        <w:rPr>
          <w:rFonts w:hint="default" w:ascii="Times New Roman" w:hAnsi="Times New Roman" w:cs="Times New Roman"/>
          <w:color w:val="auto"/>
        </w:rPr>
        <w:t>按照国库集中支付</w:t>
      </w:r>
      <w:r>
        <w:rPr>
          <w:rFonts w:hint="default" w:ascii="Times New Roman" w:hAnsi="Times New Roman" w:cs="Times New Roman"/>
          <w:color w:val="auto"/>
          <w:lang w:eastAsia="zh-CN"/>
        </w:rPr>
        <w:t>制度及财政管理相关</w:t>
      </w:r>
      <w:r>
        <w:rPr>
          <w:rFonts w:hint="default" w:ascii="Times New Roman" w:hAnsi="Times New Roman" w:cs="Times New Roman"/>
          <w:color w:val="auto"/>
        </w:rPr>
        <w:t>规定执行。</w:t>
      </w:r>
    </w:p>
    <w:p w14:paraId="5E9ACC97">
      <w:pPr>
        <w:spacing w:line="40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 xml:space="preserve">12.2 </w:t>
      </w:r>
      <w:r>
        <w:rPr>
          <w:rFonts w:hint="default" w:ascii="Times New Roman" w:hAnsi="Times New Roman" w:eastAsia="宋体" w:cs="Times New Roman"/>
          <w:color w:val="auto"/>
        </w:rPr>
        <w:t>对于满足合同约定支付条件的，</w:t>
      </w:r>
      <w:r>
        <w:rPr>
          <w:rFonts w:hint="default" w:ascii="Times New Roman" w:hAnsi="Times New Roman" w:eastAsia="宋体" w:cs="Times New Roman"/>
          <w:color w:val="auto"/>
          <w:lang w:val="en-US" w:eastAsia="zh-CN"/>
        </w:rPr>
        <w:t>甲方</w:t>
      </w:r>
      <w:r>
        <w:rPr>
          <w:rFonts w:hint="default" w:ascii="Times New Roman" w:hAnsi="Times New Roman" w:eastAsia="宋体" w:cs="Times New Roman"/>
          <w:color w:val="auto"/>
        </w:rPr>
        <w:t>原则上应当自收到发票后10个工作日内将资金支付到合同约定的</w:t>
      </w:r>
      <w:r>
        <w:rPr>
          <w:rFonts w:hint="default" w:ascii="Times New Roman" w:hAnsi="Times New Roman" w:cs="Times New Roman"/>
          <w:color w:val="auto"/>
          <w:lang w:eastAsia="zh-CN"/>
        </w:rPr>
        <w:t>乙方</w:t>
      </w:r>
      <w:r>
        <w:rPr>
          <w:rFonts w:hint="default" w:ascii="Times New Roman" w:hAnsi="Times New Roman" w:eastAsia="宋体" w:cs="Times New Roman"/>
          <w:color w:val="auto"/>
        </w:rPr>
        <w:t>账户，不得以机构变动、人员更替、政策调整等为由迟延付款，不得将采购文件和合同中未规定的义务作为向</w:t>
      </w:r>
      <w:r>
        <w:rPr>
          <w:rFonts w:hint="default" w:ascii="Times New Roman" w:hAnsi="Times New Roman" w:eastAsia="宋体" w:cs="Times New Roman"/>
          <w:color w:val="auto"/>
          <w:lang w:val="en-US" w:eastAsia="zh-CN"/>
        </w:rPr>
        <w:t>乙方</w:t>
      </w:r>
      <w:r>
        <w:rPr>
          <w:rFonts w:hint="default" w:ascii="Times New Roman" w:hAnsi="Times New Roman" w:eastAsia="宋体" w:cs="Times New Roman"/>
          <w:color w:val="auto"/>
        </w:rPr>
        <w:t>付款的条件。具体合同价款支付时间在【</w:t>
      </w:r>
      <w:r>
        <w:rPr>
          <w:rFonts w:hint="default" w:ascii="Times New Roman" w:hAnsi="Times New Roman" w:eastAsia="宋体" w:cs="Times New Roman"/>
          <w:b/>
          <w:bCs/>
          <w:color w:val="auto"/>
        </w:rPr>
        <w:t>政府采购合同专用条款</w:t>
      </w:r>
      <w:r>
        <w:rPr>
          <w:rFonts w:hint="default" w:ascii="Times New Roman" w:hAnsi="Times New Roman" w:eastAsia="宋体" w:cs="Times New Roman"/>
          <w:color w:val="auto"/>
        </w:rPr>
        <w:t>】中</w:t>
      </w:r>
      <w:r>
        <w:rPr>
          <w:rFonts w:hint="default" w:ascii="Times New Roman" w:hAnsi="Times New Roman" w:cs="Times New Roman"/>
          <w:color w:val="auto"/>
          <w:lang w:eastAsia="zh-CN"/>
        </w:rPr>
        <w:t>约</w:t>
      </w:r>
      <w:r>
        <w:rPr>
          <w:rFonts w:hint="default" w:ascii="Times New Roman" w:hAnsi="Times New Roman" w:eastAsia="宋体" w:cs="Times New Roman"/>
          <w:color w:val="auto"/>
        </w:rPr>
        <w:t>定。</w:t>
      </w:r>
    </w:p>
    <w:p w14:paraId="518B6DDF">
      <w:pPr>
        <w:pStyle w:val="3"/>
        <w:spacing w:line="400" w:lineRule="exact"/>
        <w:rPr>
          <w:rFonts w:hint="default" w:ascii="Times New Roman" w:hAnsi="Times New Roman" w:cs="Times New Roman"/>
          <w:b/>
          <w:bCs/>
        </w:rPr>
      </w:pPr>
      <w:r>
        <w:rPr>
          <w:rFonts w:hint="default" w:ascii="Times New Roman" w:hAnsi="Times New Roman" w:cs="Times New Roman"/>
          <w:b/>
          <w:bCs/>
        </w:rPr>
        <w:t>1</w:t>
      </w:r>
      <w:r>
        <w:rPr>
          <w:rFonts w:hint="default" w:ascii="Times New Roman" w:hAnsi="Times New Roman" w:cs="Times New Roman"/>
          <w:b/>
          <w:bCs/>
          <w:lang w:eastAsia="zh-CN"/>
        </w:rPr>
        <w:t>3</w:t>
      </w:r>
      <w:r>
        <w:rPr>
          <w:rFonts w:hint="default" w:ascii="Times New Roman" w:hAnsi="Times New Roman" w:cs="Times New Roman"/>
          <w:b/>
          <w:bCs/>
        </w:rPr>
        <w:t>.</w:t>
      </w:r>
      <w:r>
        <w:rPr>
          <w:rFonts w:hint="default" w:ascii="Times New Roman" w:hAnsi="Times New Roman" w:cs="Times New Roman"/>
          <w:b/>
          <w:bCs/>
          <w:lang w:val="en-US" w:eastAsia="zh-CN"/>
        </w:rPr>
        <w:t xml:space="preserve"> </w:t>
      </w:r>
      <w:r>
        <w:rPr>
          <w:rFonts w:hint="default" w:ascii="Times New Roman" w:hAnsi="Times New Roman" w:cs="Times New Roman"/>
          <w:b/>
          <w:bCs/>
        </w:rPr>
        <w:t>履约保证金</w:t>
      </w:r>
    </w:p>
    <w:p w14:paraId="21BFFBDC">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3</w:t>
      </w:r>
      <w:r>
        <w:rPr>
          <w:rFonts w:hint="default" w:ascii="Times New Roman" w:hAnsi="Times New Roman" w:cs="Times New Roman"/>
          <w:color w:val="auto"/>
        </w:rPr>
        <w:t xml:space="preserve">.1 </w:t>
      </w:r>
      <w:r>
        <w:rPr>
          <w:rFonts w:hint="default" w:ascii="Times New Roman" w:hAnsi="Times New Roman" w:eastAsia="宋体" w:cs="Times New Roman"/>
          <w:szCs w:val="15"/>
        </w:rPr>
        <w:t>乙方应当以支票、汇票、本票或者金融机构、担保机构出具的保函等非现金形式提交。</w:t>
      </w:r>
    </w:p>
    <w:p w14:paraId="415C73C0">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3</w:t>
      </w:r>
      <w:r>
        <w:rPr>
          <w:rFonts w:hint="default" w:ascii="Times New Roman" w:hAnsi="Times New Roman" w:cs="Times New Roman"/>
          <w:color w:val="auto"/>
        </w:rPr>
        <w:t>.2 如果乙方</w:t>
      </w:r>
      <w:r>
        <w:rPr>
          <w:rFonts w:hint="default" w:ascii="Times New Roman" w:hAnsi="Times New Roman" w:cs="Times New Roman"/>
          <w:color w:val="auto"/>
          <w:lang w:eastAsia="zh-CN"/>
        </w:rPr>
        <w:t>出现</w:t>
      </w:r>
      <w:r>
        <w:rPr>
          <w:rFonts w:hint="default" w:ascii="Times New Roman" w:hAnsi="Times New Roman" w:eastAsia="宋体" w:cs="Times New Roman"/>
          <w:b/>
          <w:bCs/>
          <w:szCs w:val="15"/>
        </w:rPr>
        <w:t>【政府采购合同专用条款】</w:t>
      </w:r>
      <w:r>
        <w:rPr>
          <w:rFonts w:hint="default" w:ascii="Times New Roman" w:hAnsi="Times New Roman" w:cs="Times New Roman"/>
          <w:szCs w:val="15"/>
          <w:lang w:eastAsia="zh-CN"/>
        </w:rPr>
        <w:t>约定情形的</w:t>
      </w:r>
      <w:r>
        <w:rPr>
          <w:rFonts w:hint="default" w:ascii="Times New Roman" w:hAnsi="Times New Roman" w:cs="Times New Roman"/>
          <w:color w:val="auto"/>
        </w:rPr>
        <w:t>，履约保证金不予退还；如果乙方未能按合同约定全面履行义务，甲方有权从履约保证金中取得补偿或赔偿，</w:t>
      </w:r>
      <w:r>
        <w:rPr>
          <w:rFonts w:hint="default" w:ascii="Times New Roman" w:hAnsi="Times New Roman" w:cs="Times New Roman"/>
          <w:color w:val="auto"/>
          <w:lang w:eastAsia="zh-CN"/>
        </w:rPr>
        <w:t>且</w:t>
      </w:r>
      <w:r>
        <w:rPr>
          <w:rFonts w:hint="default" w:ascii="Times New Roman" w:hAnsi="Times New Roman" w:cs="Times New Roman"/>
          <w:color w:val="auto"/>
        </w:rPr>
        <w:t>不影响甲方要求乙方承担合同约定的超过履约保证金的违约责任的权利。</w:t>
      </w:r>
    </w:p>
    <w:p w14:paraId="776BE5C3">
      <w:pPr>
        <w:spacing w:line="400" w:lineRule="exact"/>
        <w:ind w:firstLine="42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3</w:t>
      </w:r>
      <w:r>
        <w:rPr>
          <w:rFonts w:hint="default" w:ascii="Times New Roman" w:hAnsi="Times New Roman" w:cs="Times New Roman"/>
          <w:color w:val="auto"/>
        </w:rPr>
        <w:t>.3 甲方在项目通过验收后按照</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规定的时间内将履约保证金退还乙方；逾期退还的，乙方可要求甲方支付违约金，违约金按照</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规定支付。</w:t>
      </w:r>
    </w:p>
    <w:p w14:paraId="5CF09F83">
      <w:p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4</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color w:val="auto"/>
          <w:sz w:val="24"/>
        </w:rPr>
        <w:t>售后服务</w:t>
      </w:r>
    </w:p>
    <w:p w14:paraId="341DC986">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4</w:t>
      </w:r>
      <w:r>
        <w:rPr>
          <w:rFonts w:hint="default" w:ascii="Times New Roman" w:hAnsi="Times New Roman" w:cs="Times New Roman"/>
          <w:color w:val="auto"/>
        </w:rPr>
        <w:t>.1 除项目不涉及或采购活动中明确约定无须承担外，乙方还应提供下列服务：</w:t>
      </w:r>
    </w:p>
    <w:p w14:paraId="197F743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（1）货物的现场移动、安装、调试、启动监督及技术支持；</w:t>
      </w:r>
    </w:p>
    <w:p w14:paraId="715A2151">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（2）提供货物组装和维修所需的专用工具和辅助材料；</w:t>
      </w:r>
    </w:p>
    <w:p w14:paraId="7EBDC9EB">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（3）在</w:t>
      </w:r>
      <w:r>
        <w:rPr>
          <w:rFonts w:hint="default" w:ascii="Times New Roman" w:hAnsi="Times New Roman" w:eastAsia="宋体" w:cs="Times New Roman"/>
          <w:b/>
          <w:bCs/>
          <w:szCs w:val="15"/>
        </w:rPr>
        <w:t>【政府采购合同专用条款】</w:t>
      </w:r>
      <w:r>
        <w:rPr>
          <w:rFonts w:hint="default" w:ascii="Times New Roman" w:hAnsi="Times New Roman" w:cs="Times New Roman"/>
          <w:color w:val="auto"/>
          <w:lang w:eastAsia="zh-CN"/>
        </w:rPr>
        <w:t>约定</w:t>
      </w:r>
      <w:r>
        <w:rPr>
          <w:rFonts w:hint="default" w:ascii="Times New Roman" w:hAnsi="Times New Roman" w:cs="Times New Roman"/>
          <w:color w:val="auto"/>
        </w:rPr>
        <w:t>的期限内对所有的货物实施运行监督、维修，但前提条件是该服务并不能免除乙方在质量保证期内所承担的义务；</w:t>
      </w:r>
    </w:p>
    <w:p w14:paraId="43EFFAB7">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（4）在制造商</w:t>
      </w:r>
      <w:r>
        <w:rPr>
          <w:rFonts w:hint="default" w:ascii="Times New Roman" w:hAnsi="Times New Roman" w:cs="Times New Roman"/>
          <w:color w:val="auto"/>
          <w:lang w:eastAsia="zh-CN"/>
        </w:rPr>
        <w:t>所在地</w:t>
      </w:r>
      <w:r>
        <w:rPr>
          <w:rFonts w:hint="default" w:ascii="Times New Roman" w:hAnsi="Times New Roman" w:cs="Times New Roman"/>
          <w:color w:val="auto"/>
        </w:rPr>
        <w:t>或</w:t>
      </w:r>
      <w:r>
        <w:rPr>
          <w:rFonts w:hint="default" w:ascii="Times New Roman" w:hAnsi="Times New Roman" w:cs="Times New Roman"/>
          <w:color w:val="auto"/>
          <w:lang w:eastAsia="zh-CN"/>
        </w:rPr>
        <w:t>指定</w:t>
      </w:r>
      <w:r>
        <w:rPr>
          <w:rFonts w:hint="default" w:ascii="Times New Roman" w:hAnsi="Times New Roman" w:cs="Times New Roman"/>
          <w:color w:val="auto"/>
        </w:rPr>
        <w:t>现场就货物的安装、启动、运营、维护</w:t>
      </w:r>
      <w:r>
        <w:rPr>
          <w:rFonts w:hint="default" w:ascii="Times New Roman" w:hAnsi="Times New Roman" w:cs="Times New Roman"/>
          <w:color w:val="auto"/>
          <w:lang w:eastAsia="zh-CN"/>
        </w:rPr>
        <w:t>、废弃处置等</w:t>
      </w:r>
      <w:r>
        <w:rPr>
          <w:rFonts w:hint="default" w:ascii="Times New Roman" w:hAnsi="Times New Roman" w:cs="Times New Roman"/>
          <w:color w:val="auto"/>
        </w:rPr>
        <w:t>对甲方操作人员进行培训</w:t>
      </w:r>
      <w:r>
        <w:rPr>
          <w:rFonts w:hint="default" w:ascii="Times New Roman" w:hAnsi="Times New Roman" w:cs="Times New Roman"/>
          <w:szCs w:val="15"/>
          <w:lang w:eastAsia="zh-CN"/>
        </w:rPr>
        <w:t>；</w:t>
      </w:r>
    </w:p>
    <w:p w14:paraId="78CAE0F5">
      <w:pPr>
        <w:pStyle w:val="96"/>
        <w:ind w:firstLine="420"/>
        <w:rPr>
          <w:rFonts w:hint="default" w:ascii="Times New Roman" w:hAnsi="Times New Roman" w:eastAsia="宋体" w:cs="Times New Roman"/>
          <w:sz w:val="21"/>
        </w:rPr>
      </w:pPr>
      <w:r>
        <w:rPr>
          <w:rFonts w:hint="default" w:ascii="Times New Roman" w:hAnsi="Times New Roman" w:eastAsia="宋体" w:cs="Times New Roman"/>
          <w:sz w:val="21"/>
        </w:rPr>
        <w:t>（5）依照法律、行政法规的规定或者按照</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约定，货物在有效使用年限届满后应予回收的，乙方负有自行或者委托第三人对货物予以回收的义务；</w:t>
      </w:r>
    </w:p>
    <w:p w14:paraId="022675D9">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规定由乙方提供的其他服务。</w:t>
      </w:r>
    </w:p>
    <w:p w14:paraId="75A9CDA8">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r>
        <w:rPr>
          <w:rFonts w:hint="default" w:ascii="Times New Roman" w:hAnsi="Times New Roman" w:cs="Times New Roman"/>
          <w:color w:val="auto"/>
        </w:rPr>
        <w:t>.2 乙方提供的</w:t>
      </w:r>
      <w:r>
        <w:rPr>
          <w:rFonts w:hint="default" w:ascii="Times New Roman" w:hAnsi="Times New Roman" w:cs="Times New Roman"/>
          <w:color w:val="auto"/>
          <w:lang w:eastAsia="zh-CN"/>
        </w:rPr>
        <w:t>售后</w:t>
      </w:r>
      <w:r>
        <w:rPr>
          <w:rFonts w:hint="default" w:ascii="Times New Roman" w:hAnsi="Times New Roman" w:cs="Times New Roman"/>
          <w:color w:val="auto"/>
        </w:rPr>
        <w:t>服务的费用</w:t>
      </w:r>
      <w:r>
        <w:rPr>
          <w:rFonts w:hint="default" w:ascii="Times New Roman" w:hAnsi="Times New Roman" w:cs="Times New Roman"/>
          <w:color w:val="auto"/>
          <w:lang w:val="en-US" w:eastAsia="zh-CN"/>
        </w:rPr>
        <w:t>已</w:t>
      </w:r>
      <w:r>
        <w:rPr>
          <w:rFonts w:hint="default" w:ascii="Times New Roman" w:hAnsi="Times New Roman" w:cs="Times New Roman"/>
          <w:color w:val="auto"/>
        </w:rPr>
        <w:t>包含在合同价款中，甲方不再另行支付。</w:t>
      </w:r>
    </w:p>
    <w:p w14:paraId="0D8ED861">
      <w:p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5</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违约责任</w:t>
      </w:r>
    </w:p>
    <w:p w14:paraId="40D51FFB">
      <w:pPr>
        <w:adjustRightInd w:val="0"/>
        <w:snapToGrid w:val="0"/>
        <w:spacing w:line="40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w:t>
      </w:r>
      <w:r>
        <w:rPr>
          <w:rFonts w:hint="default" w:ascii="Times New Roman" w:hAnsi="Times New Roman" w:cs="Times New Roman"/>
          <w:bCs/>
          <w:color w:val="auto"/>
          <w:lang w:eastAsia="zh-CN"/>
        </w:rPr>
        <w:t>5</w:t>
      </w:r>
      <w:r>
        <w:rPr>
          <w:rFonts w:hint="default" w:ascii="Times New Roman" w:hAnsi="Times New Roman" w:cs="Times New Roman"/>
          <w:bCs/>
          <w:color w:val="auto"/>
        </w:rPr>
        <w:t>.1质量瑕疵的</w:t>
      </w:r>
      <w:r>
        <w:rPr>
          <w:rFonts w:hint="default" w:ascii="Times New Roman" w:hAnsi="Times New Roman" w:cs="Times New Roman"/>
          <w:bCs/>
          <w:color w:val="auto"/>
          <w:lang w:eastAsia="zh-CN"/>
        </w:rPr>
        <w:t>违约责任</w:t>
      </w:r>
    </w:p>
    <w:p w14:paraId="1D55F6CB">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w:t>
      </w:r>
      <w:r>
        <w:rPr>
          <w:rFonts w:hint="default" w:ascii="Times New Roman" w:hAnsi="Times New Roman" w:cs="Times New Roman"/>
          <w:color w:val="auto"/>
          <w:lang w:eastAsia="zh-CN"/>
        </w:rPr>
        <w:t>提供</w:t>
      </w:r>
      <w:r>
        <w:rPr>
          <w:rFonts w:hint="default" w:ascii="Times New Roman" w:hAnsi="Times New Roman" w:cs="Times New Roman"/>
          <w:color w:val="auto"/>
        </w:rPr>
        <w:t>的产品不符合</w:t>
      </w:r>
      <w:r>
        <w:rPr>
          <w:rFonts w:hint="default" w:ascii="Times New Roman" w:hAnsi="Times New Roman" w:cs="Times New Roman"/>
          <w:color w:val="auto"/>
          <w:lang w:eastAsia="zh-CN"/>
        </w:rPr>
        <w:t>合同约定的</w:t>
      </w:r>
      <w:r>
        <w:rPr>
          <w:rFonts w:hint="default" w:ascii="Times New Roman" w:hAnsi="Times New Roman" w:cs="Times New Roman"/>
          <w:color w:val="auto"/>
        </w:rPr>
        <w:t>质量标准或存在产品质量缺陷，</w:t>
      </w:r>
      <w:r>
        <w:rPr>
          <w:rFonts w:hint="default" w:ascii="Times New Roman" w:hAnsi="Times New Roman" w:cs="Times New Roman"/>
          <w:color w:val="auto"/>
          <w:lang w:eastAsia="zh-CN"/>
        </w:rPr>
        <w:t>甲方有权要求乙方根据</w:t>
      </w:r>
      <w:r>
        <w:rPr>
          <w:rFonts w:hint="default" w:ascii="Times New Roman" w:hAnsi="Times New Roman" w:cs="Times New Roman"/>
          <w:b/>
          <w:color w:val="auto"/>
        </w:rPr>
        <w:t>【政府采购合同专用条款】</w:t>
      </w:r>
      <w:r>
        <w:rPr>
          <w:rFonts w:hint="default" w:ascii="Times New Roman" w:hAnsi="Times New Roman" w:cs="Times New Roman"/>
          <w:bCs/>
          <w:color w:val="auto"/>
          <w:lang w:eastAsia="zh-CN"/>
        </w:rPr>
        <w:t>要求</w:t>
      </w:r>
      <w:r>
        <w:rPr>
          <w:rFonts w:hint="default" w:ascii="Times New Roman" w:hAnsi="Times New Roman" w:cs="Times New Roman"/>
          <w:color w:val="auto"/>
          <w:lang w:eastAsia="zh-CN"/>
        </w:rPr>
        <w:t>及时修理、重作、更换，并承担由此给甲</w:t>
      </w:r>
      <w:r>
        <w:rPr>
          <w:rFonts w:hint="default" w:ascii="Times New Roman" w:hAnsi="Times New Roman" w:cs="Times New Roman"/>
          <w:color w:val="auto"/>
        </w:rPr>
        <w:t>方</w:t>
      </w:r>
      <w:r>
        <w:rPr>
          <w:rFonts w:hint="default" w:ascii="Times New Roman" w:hAnsi="Times New Roman" w:cs="Times New Roman"/>
          <w:color w:val="auto"/>
          <w:lang w:eastAsia="zh-CN"/>
        </w:rPr>
        <w:t>造成的损失</w:t>
      </w:r>
      <w:r>
        <w:rPr>
          <w:rFonts w:hint="default" w:ascii="Times New Roman" w:hAnsi="Times New Roman" w:cs="Times New Roman"/>
          <w:color w:val="auto"/>
        </w:rPr>
        <w:t>。</w:t>
      </w:r>
    </w:p>
    <w:p w14:paraId="6D987711">
      <w:pPr>
        <w:autoSpaceDE w:val="0"/>
        <w:autoSpaceDN w:val="0"/>
        <w:adjustRightInd w:val="0"/>
        <w:snapToGrid w:val="0"/>
        <w:spacing w:line="40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w:t>
      </w:r>
      <w:r>
        <w:rPr>
          <w:rFonts w:hint="default" w:ascii="Times New Roman" w:hAnsi="Times New Roman" w:cs="Times New Roman"/>
          <w:bCs/>
          <w:color w:val="auto"/>
          <w:lang w:eastAsia="zh-CN"/>
        </w:rPr>
        <w:t>5</w:t>
      </w:r>
      <w:r>
        <w:rPr>
          <w:rFonts w:hint="default" w:ascii="Times New Roman" w:hAnsi="Times New Roman" w:cs="Times New Roman"/>
          <w:bCs/>
          <w:color w:val="auto"/>
        </w:rPr>
        <w:t>.2 迟延交货的违约责任</w:t>
      </w:r>
    </w:p>
    <w:p w14:paraId="16F5FA3C">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（1）乙方应按照本合同规定的时间、地点交货和提供</w:t>
      </w:r>
      <w:r>
        <w:rPr>
          <w:rFonts w:hint="default" w:ascii="Times New Roman" w:hAnsi="Times New Roman" w:cs="Times New Roman"/>
          <w:color w:val="auto"/>
          <w:lang w:eastAsia="zh-CN"/>
        </w:rPr>
        <w:t>相关</w:t>
      </w:r>
      <w:r>
        <w:rPr>
          <w:rFonts w:hint="default" w:ascii="Times New Roman" w:hAnsi="Times New Roman" w:cs="Times New Roman"/>
          <w:color w:val="auto"/>
        </w:rPr>
        <w:t>服务。在履行合同过程中，如果乙方遇到可能</w:t>
      </w:r>
      <w:r>
        <w:rPr>
          <w:rFonts w:hint="default" w:ascii="Times New Roman" w:hAnsi="Times New Roman" w:cs="Times New Roman"/>
          <w:color w:val="auto"/>
          <w:lang w:eastAsia="zh-CN"/>
        </w:rPr>
        <w:t>影响</w:t>
      </w:r>
      <w:r>
        <w:rPr>
          <w:rFonts w:hint="default" w:ascii="Times New Roman" w:hAnsi="Times New Roman" w:cs="Times New Roman"/>
          <w:color w:val="auto"/>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color w:val="auto"/>
          <w:lang w:eastAsia="zh-CN"/>
        </w:rPr>
        <w:t>长</w:t>
      </w:r>
      <w:r>
        <w:rPr>
          <w:rFonts w:hint="default" w:ascii="Times New Roman" w:hAnsi="Times New Roman" w:cs="Times New Roman"/>
          <w:color w:val="auto"/>
        </w:rPr>
        <w:t>交货时间或延期提供服务。</w:t>
      </w:r>
    </w:p>
    <w:p w14:paraId="622EC99D">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（2）如果乙方没有按照合同规定的时间交货和提供</w:t>
      </w:r>
      <w:r>
        <w:rPr>
          <w:rFonts w:hint="default" w:ascii="Times New Roman" w:hAnsi="Times New Roman" w:cs="Times New Roman"/>
          <w:color w:val="auto"/>
          <w:lang w:eastAsia="zh-CN"/>
        </w:rPr>
        <w:t>相关</w:t>
      </w:r>
      <w:r>
        <w:rPr>
          <w:rFonts w:hint="default" w:ascii="Times New Roman" w:hAnsi="Times New Roman" w:cs="Times New Roman"/>
          <w:color w:val="auto"/>
        </w:rPr>
        <w:t>服务，甲方有权从货款中扣除误期赔偿费而不影响合同项下的其他补救方法，赔偿费按</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规定执行。如果涉及公共利益，且赔偿金额无法弥补公共利益损失，</w:t>
      </w:r>
      <w:r>
        <w:rPr>
          <w:rFonts w:hint="default" w:ascii="Times New Roman" w:hAnsi="Times New Roman" w:cs="Times New Roman"/>
          <w:color w:val="auto"/>
          <w:lang w:eastAsia="zh-CN"/>
        </w:rPr>
        <w:t>甲方</w:t>
      </w:r>
      <w:r>
        <w:rPr>
          <w:rFonts w:hint="default" w:ascii="Times New Roman" w:hAnsi="Times New Roman" w:cs="Times New Roman"/>
          <w:color w:val="auto"/>
        </w:rPr>
        <w:t>可要求继续履行或者</w:t>
      </w:r>
      <w:r>
        <w:rPr>
          <w:rFonts w:hint="default" w:ascii="Times New Roman" w:hAnsi="Times New Roman" w:cs="Times New Roman"/>
          <w:color w:val="auto"/>
          <w:lang w:eastAsia="zh-CN"/>
        </w:rPr>
        <w:t>采取其他补救措施</w:t>
      </w:r>
      <w:r>
        <w:rPr>
          <w:rFonts w:hint="default" w:ascii="Times New Roman" w:hAnsi="Times New Roman" w:cs="Times New Roman"/>
          <w:color w:val="auto"/>
        </w:rPr>
        <w:t>。</w:t>
      </w:r>
    </w:p>
    <w:p w14:paraId="56DA0236">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5</w:t>
      </w:r>
      <w:r>
        <w:rPr>
          <w:rFonts w:hint="default" w:ascii="Times New Roman" w:hAnsi="Times New Roman" w:cs="Times New Roman"/>
          <w:color w:val="auto"/>
        </w:rPr>
        <w:t>.3 迟延支付的违约责任</w:t>
      </w:r>
    </w:p>
    <w:p w14:paraId="03564222">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甲方存在迟延支付乙方合同款项的，应当承担</w:t>
      </w:r>
      <w:r>
        <w:rPr>
          <w:rFonts w:hint="default" w:ascii="Times New Roman" w:hAnsi="Times New Roman" w:cs="Times New Roman"/>
          <w:b/>
          <w:bCs/>
          <w:color w:val="auto"/>
        </w:rPr>
        <w:t>【政府采购合同专用条款】</w:t>
      </w:r>
      <w:r>
        <w:rPr>
          <w:rFonts w:hint="default" w:ascii="Times New Roman" w:hAnsi="Times New Roman" w:cs="Times New Roman"/>
          <w:color w:val="auto"/>
        </w:rPr>
        <w:t>规定的逾期付款利息。</w:t>
      </w:r>
    </w:p>
    <w:p w14:paraId="04B6B7EE">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bCs/>
          <w:color w:val="auto"/>
        </w:rPr>
        <w:t>1</w:t>
      </w:r>
      <w:r>
        <w:rPr>
          <w:rFonts w:hint="default" w:ascii="Times New Roman" w:hAnsi="Times New Roman" w:cs="Times New Roman"/>
          <w:bCs/>
          <w:color w:val="auto"/>
          <w:lang w:eastAsia="zh-CN"/>
        </w:rPr>
        <w:t>5</w:t>
      </w:r>
      <w:r>
        <w:rPr>
          <w:rFonts w:hint="default" w:ascii="Times New Roman" w:hAnsi="Times New Roman" w:cs="Times New Roman"/>
          <w:bCs/>
          <w:color w:val="auto"/>
        </w:rPr>
        <w:t>.4其他违约责任根据项目实际需要按</w:t>
      </w:r>
      <w:r>
        <w:rPr>
          <w:rFonts w:hint="default" w:ascii="Times New Roman" w:hAnsi="Times New Roman" w:cs="Times New Roman"/>
          <w:b/>
          <w:bCs/>
          <w:color w:val="auto"/>
        </w:rPr>
        <w:t>【政府采购合同专用条款】</w:t>
      </w:r>
      <w:r>
        <w:rPr>
          <w:rFonts w:hint="default" w:ascii="Times New Roman" w:hAnsi="Times New Roman" w:cs="Times New Roman"/>
          <w:color w:val="auto"/>
        </w:rPr>
        <w:t>规定执行。</w:t>
      </w:r>
    </w:p>
    <w:p w14:paraId="022295D0">
      <w:pPr>
        <w:numPr>
          <w:ilvl w:val="0"/>
          <w:numId w:val="14"/>
        </w:num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rPr>
        <w:t>合同变更</w:t>
      </w:r>
      <w:r>
        <w:rPr>
          <w:rFonts w:hint="default" w:ascii="Times New Roman" w:hAnsi="Times New Roman" w:cs="Times New Roman"/>
          <w:b/>
          <w:color w:val="auto"/>
          <w:sz w:val="24"/>
          <w:lang w:eastAsia="zh-CN"/>
        </w:rPr>
        <w:t>、中止与终止</w:t>
      </w:r>
    </w:p>
    <w:p w14:paraId="58314DFE">
      <w:pPr>
        <w:adjustRightInd w:val="0"/>
        <w:snapToGrid w:val="0"/>
        <w:spacing w:line="40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.1合同的</w:t>
      </w:r>
      <w:r>
        <w:rPr>
          <w:rFonts w:hint="default" w:ascii="Times New Roman" w:hAnsi="Times New Roman" w:cs="Times New Roman"/>
          <w:color w:val="auto"/>
          <w:lang w:eastAsia="zh-CN"/>
        </w:rPr>
        <w:t>变更</w:t>
      </w:r>
    </w:p>
    <w:p w14:paraId="0D7A323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政府采购合同履行中，</w:t>
      </w:r>
      <w:r>
        <w:rPr>
          <w:rFonts w:hint="default" w:ascii="Times New Roman" w:hAnsi="Times New Roman" w:cs="Times New Roman"/>
          <w:color w:val="auto"/>
        </w:rPr>
        <w:t>在不改变合同其他条款的前提下，甲方可以在合同价款10%的范围内追加与合同标的相同的货物，并就此与乙方协商</w:t>
      </w:r>
      <w:r>
        <w:rPr>
          <w:rFonts w:hint="default" w:ascii="Times New Roman" w:hAnsi="Times New Roman" w:cs="Times New Roman"/>
          <w:color w:val="auto"/>
          <w:lang w:eastAsia="zh-CN"/>
        </w:rPr>
        <w:t>一致后</w:t>
      </w:r>
      <w:r>
        <w:rPr>
          <w:rFonts w:hint="default" w:ascii="Times New Roman" w:hAnsi="Times New Roman" w:cs="Times New Roman"/>
          <w:color w:val="auto"/>
        </w:rPr>
        <w:t>签订补充协议。</w:t>
      </w:r>
    </w:p>
    <w:p w14:paraId="2EDD6911">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合同的中止</w:t>
      </w:r>
    </w:p>
    <w:p w14:paraId="050B62C9">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（1）合同履行过程中因供应商就采购文件、采购过程或结果提起投诉的，甲方认为有必要的，</w:t>
      </w:r>
      <w:r>
        <w:rPr>
          <w:rFonts w:hint="default" w:ascii="Times New Roman" w:hAnsi="Times New Roman" w:cs="Times New Roman"/>
          <w:color w:val="auto"/>
          <w:lang w:eastAsia="zh-CN"/>
        </w:rPr>
        <w:t>可以</w:t>
      </w:r>
      <w:r>
        <w:rPr>
          <w:rFonts w:hint="default" w:ascii="Times New Roman" w:hAnsi="Times New Roman" w:cs="Times New Roman"/>
          <w:color w:val="auto"/>
        </w:rPr>
        <w:t>中止合同的履行。</w:t>
      </w:r>
    </w:p>
    <w:p w14:paraId="70703F2E">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合同履行过程中，</w:t>
      </w:r>
      <w:r>
        <w:rPr>
          <w:rFonts w:hint="default" w:ascii="Times New Roman" w:hAnsi="Times New Roman" w:cs="Times New Roman"/>
          <w:color w:val="auto"/>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color w:val="auto"/>
          <w:lang w:eastAsia="zh-CN"/>
        </w:rPr>
        <w:t>，乙方有义务及时告知甲方</w:t>
      </w:r>
      <w:r>
        <w:rPr>
          <w:rFonts w:hint="default" w:ascii="Times New Roman" w:hAnsi="Times New Roman" w:cs="Times New Roman"/>
          <w:color w:val="auto"/>
        </w:rPr>
        <w:t>。甲方</w:t>
      </w:r>
      <w:r>
        <w:rPr>
          <w:rFonts w:hint="default" w:ascii="Times New Roman" w:hAnsi="Times New Roman" w:cs="Times New Roman"/>
          <w:color w:val="auto"/>
          <w:lang w:eastAsia="zh-CN"/>
        </w:rPr>
        <w:t>有权</w:t>
      </w:r>
      <w:r>
        <w:rPr>
          <w:rFonts w:hint="default" w:ascii="Times New Roman" w:hAnsi="Times New Roman" w:cs="Times New Roman"/>
          <w:color w:val="auto"/>
        </w:rPr>
        <w:t>以书面形式通知乙方中止合同</w:t>
      </w:r>
      <w:r>
        <w:rPr>
          <w:rFonts w:hint="default" w:ascii="Times New Roman" w:hAnsi="Times New Roman" w:cs="Times New Roman"/>
          <w:color w:val="auto"/>
          <w:lang w:eastAsia="zh-CN"/>
        </w:rPr>
        <w:t>并要求乙方在合理期限内消除相关情形或者提供适当担保。</w:t>
      </w:r>
      <w:r>
        <w:rPr>
          <w:rFonts w:hint="default" w:ascii="Times New Roman" w:hAnsi="Times New Roman" w:cs="Times New Roman"/>
          <w:color w:val="auto"/>
        </w:rPr>
        <w:t>乙方提供适当担保的，</w:t>
      </w:r>
      <w:r>
        <w:rPr>
          <w:rFonts w:hint="default" w:ascii="Times New Roman" w:hAnsi="Times New Roman" w:cs="Times New Roman"/>
          <w:color w:val="auto"/>
          <w:lang w:eastAsia="zh-CN"/>
        </w:rPr>
        <w:t>合同继续</w:t>
      </w:r>
      <w:r>
        <w:rPr>
          <w:rFonts w:hint="default" w:ascii="Times New Roman" w:hAnsi="Times New Roman" w:cs="Times New Roman"/>
          <w:color w:val="auto"/>
        </w:rPr>
        <w:t>履行</w:t>
      </w:r>
      <w:r>
        <w:rPr>
          <w:rFonts w:hint="default" w:ascii="Times New Roman" w:hAnsi="Times New Roman" w:cs="Times New Roman"/>
          <w:color w:val="auto"/>
          <w:lang w:eastAsia="zh-CN"/>
        </w:rPr>
        <w:t>；乙</w:t>
      </w:r>
      <w:r>
        <w:rPr>
          <w:rFonts w:hint="default" w:ascii="Times New Roman" w:hAnsi="Times New Roman" w:cs="Times New Roman"/>
          <w:color w:val="auto"/>
        </w:rPr>
        <w:t>方在合理期限内未恢复履约能力且未提供适当担保的，视为拒绝</w:t>
      </w:r>
      <w:r>
        <w:rPr>
          <w:rFonts w:hint="default" w:ascii="Times New Roman" w:hAnsi="Times New Roman" w:cs="Times New Roman"/>
          <w:color w:val="auto"/>
          <w:lang w:eastAsia="zh-CN"/>
        </w:rPr>
        <w:t>继续</w:t>
      </w:r>
      <w:r>
        <w:rPr>
          <w:rFonts w:hint="default" w:ascii="Times New Roman" w:hAnsi="Times New Roman" w:cs="Times New Roman"/>
          <w:color w:val="auto"/>
        </w:rPr>
        <w:t>履约，甲方</w:t>
      </w:r>
      <w:r>
        <w:rPr>
          <w:rFonts w:hint="default" w:ascii="Times New Roman" w:hAnsi="Times New Roman" w:cs="Times New Roman"/>
          <w:color w:val="auto"/>
          <w:lang w:eastAsia="zh-CN"/>
        </w:rPr>
        <w:t>有权</w:t>
      </w:r>
      <w:r>
        <w:rPr>
          <w:rFonts w:hint="default" w:ascii="Times New Roman" w:hAnsi="Times New Roman" w:cs="Times New Roman"/>
          <w:color w:val="auto"/>
        </w:rPr>
        <w:t>解除合同并要求乙方承担</w:t>
      </w:r>
      <w:r>
        <w:rPr>
          <w:rFonts w:hint="default" w:ascii="Times New Roman" w:hAnsi="Times New Roman" w:cs="Times New Roman"/>
          <w:color w:val="auto"/>
          <w:lang w:eastAsia="zh-CN"/>
        </w:rPr>
        <w:t>由此给甲方造成的损失</w:t>
      </w:r>
      <w:r>
        <w:rPr>
          <w:rFonts w:hint="default" w:ascii="Times New Roman" w:hAnsi="Times New Roman" w:cs="Times New Roman"/>
          <w:color w:val="auto"/>
        </w:rPr>
        <w:t>。</w:t>
      </w:r>
    </w:p>
    <w:p w14:paraId="30CCC360">
      <w:pPr>
        <w:pStyle w:val="96"/>
        <w:ind w:firstLine="420"/>
        <w:jc w:val="both"/>
        <w:rPr>
          <w:rFonts w:hint="default" w:ascii="Times New Roman" w:hAnsi="Times New Roman" w:cs="Times New Roman"/>
          <w:sz w:val="21"/>
        </w:rPr>
      </w:pPr>
      <w:r>
        <w:rPr>
          <w:rFonts w:hint="default" w:ascii="Times New Roman" w:hAnsi="Times New Roman" w:eastAsia="宋体" w:cs="Times New Roman"/>
          <w:sz w:val="21"/>
        </w:rPr>
        <w:t>（3）乙方分立、合并或者变更住所的，应当及时以书面形式告知甲方。乙方没有及时告知甲方，致使合同履行发生困难的，甲方可以中止合同履行并要求乙方承担由此给甲方造成的损失。</w:t>
      </w:r>
    </w:p>
    <w:p w14:paraId="456FDD57">
      <w:pPr>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）甲方不得以行政区划调整、政府换届、机构或者职能调整以及相关责任人更替为由中止合同。</w:t>
      </w:r>
    </w:p>
    <w:p w14:paraId="7D620E14">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合同的终止</w:t>
      </w:r>
    </w:p>
    <w:p w14:paraId="59A030A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（1）合同因有效期限届满而终止；</w:t>
      </w:r>
    </w:p>
    <w:p w14:paraId="5F04F081">
      <w:pPr>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color w:val="auto"/>
        </w:rPr>
        <w:t>（2）乙方未</w:t>
      </w:r>
      <w:r>
        <w:rPr>
          <w:rFonts w:hint="default" w:ascii="Times New Roman" w:hAnsi="Times New Roman" w:cs="Times New Roman"/>
          <w:color w:val="auto"/>
          <w:lang w:eastAsia="zh-CN"/>
        </w:rPr>
        <w:t>按</w:t>
      </w:r>
      <w:r>
        <w:rPr>
          <w:rFonts w:hint="default" w:ascii="Times New Roman" w:hAnsi="Times New Roman" w:cs="Times New Roman"/>
          <w:color w:val="auto"/>
        </w:rPr>
        <w:t>合同约定履行，构成根本性违约的，甲方有权终止合同</w:t>
      </w:r>
      <w:r>
        <w:rPr>
          <w:rFonts w:hint="default" w:ascii="Times New Roman" w:hAnsi="Times New Roman" w:cs="Times New Roman"/>
          <w:color w:val="auto"/>
          <w:lang w:eastAsia="zh-CN"/>
        </w:rPr>
        <w:t>，</w:t>
      </w:r>
      <w:r>
        <w:rPr>
          <w:rFonts w:hint="default" w:ascii="Times New Roman" w:hAnsi="Times New Roman" w:eastAsia="宋体" w:cs="Times New Roman"/>
        </w:rPr>
        <w:t>并追究乙方的违约责</w:t>
      </w:r>
      <w:r>
        <w:rPr>
          <w:rFonts w:hint="default" w:ascii="Times New Roman" w:hAnsi="Times New Roman" w:cs="Times New Roman"/>
          <w:lang w:val="en-US" w:eastAsia="zh-CN"/>
        </w:rPr>
        <w:t>任</w:t>
      </w:r>
      <w:r>
        <w:rPr>
          <w:rFonts w:hint="default" w:ascii="Times New Roman" w:hAnsi="Times New Roman" w:cs="Times New Roman"/>
          <w:color w:val="auto"/>
        </w:rPr>
        <w:t>。</w:t>
      </w:r>
    </w:p>
    <w:p w14:paraId="4C5AA3EA">
      <w:pPr>
        <w:pStyle w:val="96"/>
        <w:rPr>
          <w:rFonts w:hint="default" w:ascii="Times New Roman" w:hAnsi="Times New Roman" w:cs="Times New Roman"/>
        </w:rPr>
      </w:pPr>
      <w:r>
        <w:rPr>
          <w:rFonts w:hint="default" w:ascii="Times New Roman" w:hAnsi="Times New Roman" w:cs="Times New Roman"/>
        </w:rPr>
        <w:t xml:space="preserve">16.4 </w:t>
      </w:r>
      <w:r>
        <w:rPr>
          <w:rFonts w:hint="default" w:ascii="Times New Roman" w:hAnsi="Times New Roman" w:eastAsia="宋体" w:cs="Times New Roman"/>
          <w:kern w:val="2"/>
          <w:sz w:val="21"/>
        </w:rPr>
        <w:t>涉及国家利益、社会公共利益的情形</w:t>
      </w:r>
    </w:p>
    <w:p w14:paraId="3A599F36">
      <w:pPr>
        <w:pStyle w:val="96"/>
        <w:ind w:firstLine="420"/>
        <w:jc w:val="both"/>
        <w:rPr>
          <w:rFonts w:hint="default" w:ascii="Times New Roman" w:hAnsi="Times New Roman" w:cs="Times New Roman"/>
          <w:sz w:val="21"/>
        </w:rPr>
      </w:pPr>
      <w:r>
        <w:rPr>
          <w:rFonts w:hint="default" w:ascii="Times New Roman" w:hAnsi="Times New Roman" w:eastAsia="宋体" w:cs="Times New Roman"/>
          <w:sz w:val="21"/>
        </w:rPr>
        <w:t>政府采购合同继续履行将损害国家利益和社会公共利益的，双方当事人应当变更、中止或者终止合同。有过错的一方应当承担赔偿责任，双方都有过错的，各自承担相应的责任。</w:t>
      </w:r>
    </w:p>
    <w:p w14:paraId="6991AA67">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val="en-US" w:eastAsia="zh-CN"/>
        </w:rPr>
        <w:t>7</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合同分包</w:t>
      </w:r>
    </w:p>
    <w:p w14:paraId="6404DBDD">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7</w:t>
      </w:r>
      <w:r>
        <w:rPr>
          <w:rFonts w:hint="default" w:ascii="Times New Roman" w:hAnsi="Times New Roman" w:cs="Times New Roman"/>
          <w:color w:val="auto"/>
        </w:rPr>
        <w:t>.1 乙方不得</w:t>
      </w:r>
      <w:r>
        <w:rPr>
          <w:rFonts w:hint="default" w:ascii="Times New Roman" w:hAnsi="Times New Roman" w:cs="Times New Roman"/>
          <w:color w:val="auto"/>
          <w:lang w:eastAsia="zh-CN"/>
        </w:rPr>
        <w:t>将合同转包给其他供应商。涉及合同分包的，乙方</w:t>
      </w:r>
      <w:r>
        <w:rPr>
          <w:rFonts w:hint="default" w:ascii="Times New Roman" w:hAnsi="Times New Roman" w:cs="Times New Roman"/>
          <w:color w:val="auto"/>
          <w:lang w:val="en-US" w:eastAsia="zh-CN"/>
        </w:rPr>
        <w:t>应</w:t>
      </w:r>
      <w:r>
        <w:rPr>
          <w:rFonts w:hint="default" w:ascii="Times New Roman" w:hAnsi="Times New Roman" w:cs="Times New Roman"/>
          <w:color w:val="auto"/>
          <w:lang w:eastAsia="zh-CN"/>
        </w:rPr>
        <w:t>根据采购文件和投标（响应）文件规定进行</w:t>
      </w:r>
      <w:r>
        <w:rPr>
          <w:rFonts w:hint="default" w:ascii="Times New Roman" w:hAnsi="Times New Roman" w:cs="Times New Roman"/>
          <w:color w:val="auto"/>
        </w:rPr>
        <w:t>合同分包。</w:t>
      </w:r>
    </w:p>
    <w:p w14:paraId="1BAFA70D">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7</w:t>
      </w:r>
      <w:r>
        <w:rPr>
          <w:rFonts w:hint="default" w:ascii="Times New Roman" w:hAnsi="Times New Roman" w:cs="Times New Roman"/>
          <w:color w:val="auto"/>
        </w:rPr>
        <w:t>.2 乙方执行政府采购政策向中小企业依法分包的</w:t>
      </w:r>
      <w:r>
        <w:rPr>
          <w:rFonts w:hint="default" w:ascii="Times New Roman" w:hAnsi="Times New Roman" w:cs="Times New Roman"/>
          <w:color w:val="auto"/>
          <w:lang w:eastAsia="zh-CN"/>
        </w:rPr>
        <w:t>，</w:t>
      </w:r>
      <w:r>
        <w:rPr>
          <w:rFonts w:hint="default" w:ascii="Times New Roman" w:hAnsi="Times New Roman" w:cs="Times New Roman"/>
          <w:color w:val="auto"/>
        </w:rPr>
        <w:t>乙方应当按采购文件</w:t>
      </w:r>
      <w:r>
        <w:rPr>
          <w:rFonts w:hint="default" w:ascii="Times New Roman" w:hAnsi="Times New Roman" w:cs="Times New Roman"/>
          <w:color w:val="auto"/>
          <w:lang w:eastAsia="zh-CN"/>
        </w:rPr>
        <w:t>和</w:t>
      </w:r>
      <w:r>
        <w:rPr>
          <w:rFonts w:hint="default" w:ascii="Times New Roman" w:hAnsi="Times New Roman" w:cs="Times New Roman"/>
          <w:color w:val="auto"/>
        </w:rPr>
        <w:t>投标（响应）文件签订分包</w:t>
      </w:r>
      <w:r>
        <w:rPr>
          <w:rFonts w:hint="default" w:ascii="Times New Roman" w:hAnsi="Times New Roman" w:cs="Times New Roman"/>
          <w:color w:val="auto"/>
          <w:lang w:eastAsia="zh-CN"/>
        </w:rPr>
        <w:t>意向</w:t>
      </w:r>
      <w:r>
        <w:rPr>
          <w:rFonts w:hint="default" w:ascii="Times New Roman" w:hAnsi="Times New Roman" w:cs="Times New Roman"/>
          <w:color w:val="auto"/>
        </w:rPr>
        <w:t>协议，分包</w:t>
      </w:r>
      <w:r>
        <w:rPr>
          <w:rFonts w:hint="default" w:ascii="Times New Roman" w:hAnsi="Times New Roman" w:cs="Times New Roman"/>
          <w:color w:val="auto"/>
          <w:lang w:eastAsia="zh-CN"/>
        </w:rPr>
        <w:t>意向</w:t>
      </w:r>
      <w:r>
        <w:rPr>
          <w:rFonts w:hint="default" w:ascii="Times New Roman" w:hAnsi="Times New Roman" w:cs="Times New Roman"/>
          <w:color w:val="auto"/>
        </w:rPr>
        <w:t>协议属于本合同组成部分。</w:t>
      </w:r>
    </w:p>
    <w:p w14:paraId="47D0184E">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lang w:eastAsia="zh-CN"/>
        </w:rPr>
        <w:t>1</w:t>
      </w:r>
      <w:r>
        <w:rPr>
          <w:rFonts w:hint="default" w:ascii="Times New Roman" w:hAnsi="Times New Roman" w:cs="Times New Roman"/>
          <w:b/>
          <w:bCs/>
          <w:color w:val="auto"/>
          <w:sz w:val="24"/>
          <w:lang w:val="en-US" w:eastAsia="zh-CN"/>
        </w:rPr>
        <w:t>8</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不可抗力</w:t>
      </w:r>
    </w:p>
    <w:p w14:paraId="48249942">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.1 不可抗力是指合同双方不能预见、不能避免且不能克服的客观情况。</w:t>
      </w:r>
    </w:p>
    <w:p w14:paraId="6356FDCE">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.2 任何一方对由于不可抗力造成的部分或全部不能履行合同不承担违约责任。但迟延履行后发生不可抗力的，不能免除责任。</w:t>
      </w:r>
    </w:p>
    <w:p w14:paraId="69A71C1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.3 遇有不可抗力的一方，应及时将事件情况以书面形式</w:t>
      </w:r>
      <w:r>
        <w:rPr>
          <w:rFonts w:hint="default" w:ascii="Times New Roman" w:hAnsi="Times New Roman" w:cs="Times New Roman"/>
          <w:color w:val="auto"/>
          <w:lang w:eastAsia="zh-CN"/>
        </w:rPr>
        <w:t>告</w:t>
      </w:r>
      <w:r>
        <w:rPr>
          <w:rFonts w:hint="default" w:ascii="Times New Roman" w:hAnsi="Times New Roman" w:cs="Times New Roman"/>
          <w:color w:val="auto"/>
        </w:rPr>
        <w:t>知另一方，并在事件发生后及时向另一方提交合同不能履行或部分不能履行或需要延期履行</w:t>
      </w:r>
      <w:r>
        <w:rPr>
          <w:rFonts w:hint="default" w:ascii="Times New Roman" w:hAnsi="Times New Roman" w:cs="Times New Roman"/>
          <w:color w:val="auto"/>
          <w:lang w:eastAsia="zh-CN"/>
        </w:rPr>
        <w:t>的详细</w:t>
      </w:r>
      <w:r>
        <w:rPr>
          <w:rFonts w:hint="default" w:ascii="Times New Roman" w:hAnsi="Times New Roman" w:cs="Times New Roman"/>
          <w:color w:val="auto"/>
        </w:rPr>
        <w:t>报告</w:t>
      </w:r>
      <w:r>
        <w:rPr>
          <w:rFonts w:hint="default" w:ascii="Times New Roman" w:hAnsi="Times New Roman" w:cs="Times New Roman"/>
          <w:color w:val="auto"/>
          <w:lang w:eastAsia="zh-CN"/>
        </w:rPr>
        <w:t>，以</w:t>
      </w:r>
      <w:r>
        <w:rPr>
          <w:rFonts w:hint="default" w:ascii="Times New Roman" w:hAnsi="Times New Roman" w:cs="Times New Roman"/>
          <w:color w:val="auto"/>
          <w:lang w:val="en-US" w:eastAsia="zh-CN"/>
        </w:rPr>
        <w:t>及证明不可抗力发生及其持续时间的证据</w:t>
      </w:r>
      <w:r>
        <w:rPr>
          <w:rFonts w:hint="default" w:ascii="Times New Roman" w:hAnsi="Times New Roman" w:cs="Times New Roman"/>
          <w:color w:val="auto"/>
        </w:rPr>
        <w:t>。</w:t>
      </w:r>
    </w:p>
    <w:p w14:paraId="3F2E8BD0">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19</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解决争议的方法</w:t>
      </w:r>
    </w:p>
    <w:p w14:paraId="1F519CB1">
      <w:pPr>
        <w:pStyle w:val="96"/>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19.1 因本合同及合同有关事项发生的争议，由甲乙双方友好协商解决。协商不成时，可以向有关组织申请调解。合同一方或双方不愿调解或调解不成的，可以通过仲裁或诉讼的方式解决争议。</w:t>
      </w:r>
    </w:p>
    <w:p w14:paraId="23031858">
      <w:pPr>
        <w:pStyle w:val="96"/>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19.2 选择仲裁的，应在</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中明确仲裁机构及仲裁地；通过诉讼方式解决的，可以在</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中进一步约定选择与争议有实际联系的地点的人民法院管辖，但管辖法院的约定不得违反级别管辖和专属管辖的规定。</w:t>
      </w:r>
    </w:p>
    <w:p w14:paraId="7F6DAFE4">
      <w:pPr>
        <w:pStyle w:val="96"/>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19.3 如甲乙双方有争议的事项不影响合同其他部分的履行，在争议解决期间，合同其他部分应当继续履行。</w:t>
      </w:r>
    </w:p>
    <w:p w14:paraId="6353E387">
      <w:pPr>
        <w:autoSpaceDE w:val="0"/>
        <w:autoSpaceDN w:val="0"/>
        <w:adjustRightInd w:val="0"/>
        <w:snapToGrid w:val="0"/>
        <w:spacing w:line="400" w:lineRule="exact"/>
        <w:jc w:val="left"/>
        <w:rPr>
          <w:rFonts w:hint="default" w:ascii="Times New Roman" w:hAnsi="Times New Roman" w:cs="Times New Roman"/>
          <w:color w:val="auto"/>
          <w:sz w:val="24"/>
        </w:rPr>
      </w:pPr>
      <w:r>
        <w:rPr>
          <w:rFonts w:hint="default" w:ascii="Times New Roman" w:hAnsi="Times New Roman" w:cs="Times New Roman"/>
          <w:b/>
          <w:color w:val="auto"/>
          <w:sz w:val="24"/>
          <w:lang w:val="en-US" w:eastAsia="zh-CN"/>
        </w:rPr>
        <w:t>20</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政府采购政策</w:t>
      </w:r>
    </w:p>
    <w:p w14:paraId="28494B86">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 xml:space="preserve">20.1 </w:t>
      </w:r>
      <w:r>
        <w:rPr>
          <w:rFonts w:hint="default" w:ascii="Times New Roman" w:hAnsi="Times New Roman" w:eastAsia="宋体" w:cs="Times New Roman"/>
          <w:lang w:val="en-GB"/>
        </w:rPr>
        <w:t>本合同应当按照规定执行政府采购政策。</w:t>
      </w:r>
    </w:p>
    <w:p w14:paraId="4DC3ACEC">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0</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 xml:space="preserve"> 本合同依法执行政府采购政策的方式和内容，属于合同履约验收的范围。</w:t>
      </w:r>
      <w:r>
        <w:rPr>
          <w:rFonts w:hint="default" w:ascii="Times New Roman" w:hAnsi="Times New Roman" w:eastAsia="宋体" w:cs="Times New Roman"/>
          <w:lang w:eastAsia="zh-CN"/>
        </w:rPr>
        <w:t>甲乙双方</w:t>
      </w:r>
      <w:r>
        <w:rPr>
          <w:rFonts w:hint="default" w:ascii="Times New Roman" w:hAnsi="Times New Roman" w:eastAsia="宋体" w:cs="Times New Roman"/>
          <w:lang w:val="en-GB"/>
        </w:rPr>
        <w:t>未按规定要求执行政府采购政策造成损失的</w:t>
      </w:r>
      <w:r>
        <w:rPr>
          <w:rFonts w:hint="default" w:ascii="Times New Roman" w:hAnsi="Times New Roman" w:cs="Times New Roman"/>
          <w:color w:val="auto"/>
        </w:rPr>
        <w:t>，有过错的一方应当承担赔偿责任，双方都有过错的，各自承担相应的责任。</w:t>
      </w:r>
    </w:p>
    <w:p w14:paraId="4B52D890">
      <w:pPr>
        <w:pStyle w:val="3"/>
        <w:spacing w:line="400" w:lineRule="exact"/>
        <w:ind w:firstLine="480" w:firstLineChars="200"/>
        <w:rPr>
          <w:rFonts w:hint="default" w:ascii="Times New Roman" w:hAnsi="Times New Roman" w:cs="Times New Roman"/>
        </w:rPr>
      </w:pPr>
      <w:r>
        <w:rPr>
          <w:rFonts w:hint="default" w:ascii="Times New Roman" w:hAnsi="Times New Roman" w:cs="Times New Roman"/>
          <w:szCs w:val="21"/>
        </w:rPr>
        <w:t>2</w:t>
      </w:r>
      <w:r>
        <w:rPr>
          <w:rFonts w:hint="default" w:ascii="Times New Roman" w:hAnsi="Times New Roman" w:cs="Times New Roman"/>
          <w:szCs w:val="21"/>
          <w:lang w:val="en-US" w:eastAsia="zh-CN"/>
        </w:rPr>
        <w:t>0</w:t>
      </w:r>
      <w:r>
        <w:rPr>
          <w:rFonts w:hint="default" w:ascii="Times New Roman" w:hAnsi="Times New Roman" w:cs="Times New Roman"/>
          <w:szCs w:val="21"/>
        </w:rPr>
        <w:t>.</w:t>
      </w:r>
      <w:r>
        <w:rPr>
          <w:rFonts w:hint="default" w:ascii="Times New Roman" w:hAnsi="Times New Roman" w:cs="Times New Roman"/>
          <w:szCs w:val="21"/>
          <w:lang w:val="en-US" w:eastAsia="zh-CN"/>
        </w:rPr>
        <w:t>3</w:t>
      </w:r>
      <w:r>
        <w:rPr>
          <w:rFonts w:hint="default" w:ascii="Times New Roman" w:hAnsi="Times New Roman" w:cs="Times New Roman"/>
          <w:szCs w:val="21"/>
        </w:rPr>
        <w:t xml:space="preserve"> 对于</w:t>
      </w:r>
      <w:r>
        <w:rPr>
          <w:rFonts w:hint="default" w:ascii="Times New Roman" w:hAnsi="Times New Roman" w:cs="Times New Roman"/>
          <w:szCs w:val="21"/>
          <w:lang w:eastAsia="zh-CN"/>
        </w:rPr>
        <w:t>为落实中小企业支持政策，</w:t>
      </w:r>
      <w:r>
        <w:rPr>
          <w:rFonts w:hint="default" w:ascii="Times New Roman" w:hAnsi="Times New Roman" w:cs="Times New Roman"/>
          <w:szCs w:val="21"/>
        </w:rPr>
        <w:t>通过采购项目</w:t>
      </w:r>
      <w:r>
        <w:rPr>
          <w:rFonts w:hint="default" w:ascii="Times New Roman" w:hAnsi="Times New Roman" w:cs="Times New Roman"/>
          <w:szCs w:val="21"/>
          <w:lang w:eastAsia="zh-CN"/>
        </w:rPr>
        <w:t>整体</w:t>
      </w:r>
      <w:r>
        <w:rPr>
          <w:rFonts w:hint="default" w:ascii="Times New Roman" w:hAnsi="Times New Roman" w:cs="Times New Roman"/>
          <w:szCs w:val="21"/>
        </w:rPr>
        <w:t>预留、</w:t>
      </w:r>
      <w:r>
        <w:rPr>
          <w:rFonts w:hint="default" w:ascii="Times New Roman" w:hAnsi="Times New Roman" w:cs="Times New Roman"/>
          <w:szCs w:val="21"/>
          <w:lang w:eastAsia="zh-CN"/>
        </w:rPr>
        <w:t>设置</w:t>
      </w:r>
      <w:r>
        <w:rPr>
          <w:rFonts w:hint="default" w:ascii="Times New Roman" w:hAnsi="Times New Roman" w:cs="Times New Roman"/>
          <w:szCs w:val="21"/>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85F0613">
      <w:p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法律适用</w:t>
      </w:r>
    </w:p>
    <w:p w14:paraId="0C868FEA">
      <w:pPr>
        <w:pStyle w:val="96"/>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21.1 本合同的订立、生效、解释、履行及与本合同有关的争议解决，均适用法律、行政法规。</w:t>
      </w:r>
    </w:p>
    <w:p w14:paraId="35F9A571">
      <w:pPr>
        <w:pStyle w:val="96"/>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21.2 本合同条款与法律、行政法规的强制性规定不一致的，双方当事人应按照法律、行政法规的强制性规定修改本合同的相关条款。</w:t>
      </w:r>
    </w:p>
    <w:p w14:paraId="1B6FE063">
      <w:p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 xml:space="preserve">22. </w:t>
      </w:r>
      <w:r>
        <w:rPr>
          <w:rFonts w:hint="default" w:ascii="Times New Roman" w:hAnsi="Times New Roman" w:cs="Times New Roman"/>
          <w:b/>
          <w:color w:val="auto"/>
          <w:sz w:val="24"/>
        </w:rPr>
        <w:t>通知</w:t>
      </w:r>
    </w:p>
    <w:p w14:paraId="7170A60F">
      <w:pPr>
        <w:pStyle w:val="96"/>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22.1 本合同任何一方向对方发出的通知、信件、数据电文等，应当发送至本合同第一部分《政府采购合同协议书》所约定的通讯地址、联系人、联系电话或电子邮箱。</w:t>
      </w:r>
    </w:p>
    <w:p w14:paraId="7B45B9D6">
      <w:pPr>
        <w:pStyle w:val="96"/>
        <w:ind w:firstLine="0" w:firstLineChars="0"/>
        <w:jc w:val="both"/>
        <w:rPr>
          <w:rFonts w:hint="default" w:ascii="Times New Roman" w:hAnsi="Times New Roman" w:cs="Times New Roman"/>
          <w:sz w:val="21"/>
        </w:rPr>
      </w:pPr>
      <w:r>
        <w:rPr>
          <w:rFonts w:hint="default" w:ascii="Times New Roman" w:hAnsi="Times New Roman" w:eastAsia="宋体" w:cs="Times New Roman"/>
          <w:sz w:val="21"/>
        </w:rPr>
        <w:t xml:space="preserve">    22.2 一方当事人变更名称、住所、联系人、联系电话或电子邮箱等信息的，应当在变更后3日内及时书面通知对方，对方实际收到变更通知前的送达仍为有效送达。</w:t>
      </w:r>
    </w:p>
    <w:p w14:paraId="3581ACEA">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本合同一方给另一方的通知均应采用书面形式，传真或快递送到本合同中规定的对方的地址和办理签收手续。</w:t>
      </w:r>
    </w:p>
    <w:p w14:paraId="28FC78BE">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通知以送达之日或通知书中规定的生效之日起生效，两者中以较迟之日为准。</w:t>
      </w:r>
    </w:p>
    <w:p w14:paraId="46041080">
      <w:pPr>
        <w:numPr>
          <w:ilvl w:val="0"/>
          <w:numId w:val="15"/>
        </w:num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合同未尽事项</w:t>
      </w:r>
    </w:p>
    <w:p w14:paraId="19E83011">
      <w:pPr>
        <w:adjustRightInd w:val="0"/>
        <w:snapToGrid w:val="0"/>
        <w:spacing w:line="40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2</w:t>
      </w:r>
      <w:r>
        <w:rPr>
          <w:rFonts w:hint="default" w:ascii="Times New Roman" w:hAnsi="Times New Roman" w:cs="Times New Roman"/>
          <w:bCs/>
          <w:color w:val="auto"/>
          <w:lang w:val="en-US" w:eastAsia="zh-CN"/>
        </w:rPr>
        <w:t>3</w:t>
      </w:r>
      <w:r>
        <w:rPr>
          <w:rFonts w:hint="default" w:ascii="Times New Roman" w:hAnsi="Times New Roman" w:cs="Times New Roman"/>
          <w:bCs/>
          <w:color w:val="auto"/>
        </w:rPr>
        <w:t>.1合同未尽事项见</w:t>
      </w:r>
      <w:r>
        <w:rPr>
          <w:rFonts w:hint="default" w:ascii="Times New Roman" w:hAnsi="Times New Roman" w:cs="Times New Roman"/>
          <w:b/>
          <w:color w:val="auto"/>
        </w:rPr>
        <w:t>【政府采购合同专用条款】</w:t>
      </w:r>
      <w:r>
        <w:rPr>
          <w:rFonts w:hint="default" w:ascii="Times New Roman" w:hAnsi="Times New Roman" w:cs="Times New Roman"/>
          <w:bCs/>
          <w:color w:val="auto"/>
        </w:rPr>
        <w:t>。</w:t>
      </w:r>
    </w:p>
    <w:p w14:paraId="089C7238">
      <w:pPr>
        <w:adjustRightInd w:val="0"/>
        <w:snapToGrid w:val="0"/>
        <w:spacing w:line="400" w:lineRule="exact"/>
        <w:jc w:val="left"/>
        <w:rPr>
          <w:rFonts w:hint="default" w:ascii="Times New Roman" w:hAnsi="Times New Roman" w:eastAsia="黑体" w:cs="Times New Roman"/>
          <w:color w:val="auto"/>
          <w:sz w:val="28"/>
          <w:szCs w:val="28"/>
        </w:rPr>
      </w:pPr>
      <w:r>
        <w:rPr>
          <w:rFonts w:hint="default" w:ascii="Times New Roman" w:hAnsi="Times New Roman" w:cs="Times New Roman"/>
          <w:bCs/>
          <w:color w:val="auto"/>
          <w:lang w:val="en-US" w:eastAsia="zh-CN"/>
        </w:rPr>
        <w:t xml:space="preserve">    23.2 合同附件与合同正文具有同等的法律效力。</w:t>
      </w:r>
      <w:bookmarkStart w:id="520" w:name="_Toc20313"/>
    </w:p>
    <w:p w14:paraId="7334FFA9">
      <w:pPr>
        <w:adjustRightInd w:val="0"/>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0AB6E246">
      <w:pPr>
        <w:pStyle w:val="7"/>
        <w:adjustRightInd w:val="0"/>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第三节 政府采购合同专用条款</w:t>
      </w:r>
      <w:bookmarkEnd w:id="520"/>
    </w:p>
    <w:tbl>
      <w:tblPr>
        <w:tblStyle w:val="4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3004F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7509628">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975BC28">
            <w:pPr>
              <w:adjustRightInd w:val="0"/>
              <w:snapToGrid w:val="0"/>
              <w:jc w:val="center"/>
              <w:rPr>
                <w:rFonts w:hint="default" w:ascii="Times New Roman" w:hAnsi="Times New Roman" w:cs="Times New Roman"/>
              </w:rPr>
            </w:pPr>
            <w:r>
              <w:rPr>
                <w:rFonts w:hint="default" w:ascii="Times New Roman" w:hAnsi="Times New Roman" w:cs="Times New Roman"/>
              </w:rPr>
              <w:t>第1.2（</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noWrap w:val="0"/>
            <w:vAlign w:val="center"/>
          </w:tcPr>
          <w:p w14:paraId="7ED64253">
            <w:pPr>
              <w:adjustRightInd w:val="0"/>
              <w:snapToGrid w:val="0"/>
              <w:jc w:val="left"/>
              <w:rPr>
                <w:rFonts w:hint="default" w:ascii="Times New Roman" w:hAnsi="Times New Roman" w:cs="Times New Roman"/>
              </w:rPr>
            </w:pPr>
            <w:r>
              <w:rPr>
                <w:rFonts w:hint="default" w:ascii="Times New Roman" w:hAnsi="Times New Roman" w:cs="Times New Roman"/>
                <w:lang w:eastAsia="zh-CN"/>
              </w:rPr>
              <w:t>联合体具体要求</w:t>
            </w:r>
          </w:p>
        </w:tc>
        <w:tc>
          <w:tcPr>
            <w:tcW w:w="5170" w:type="dxa"/>
            <w:noWrap w:val="0"/>
            <w:vAlign w:val="center"/>
          </w:tcPr>
          <w:p w14:paraId="6B117EE9">
            <w:pPr>
              <w:adjustRightInd w:val="0"/>
              <w:snapToGrid w:val="0"/>
              <w:jc w:val="left"/>
              <w:rPr>
                <w:rFonts w:hint="default" w:ascii="Times New Roman" w:hAnsi="Times New Roman" w:eastAsia="宋体" w:cs="Times New Roman"/>
                <w:lang w:eastAsia="zh-CN"/>
              </w:rPr>
            </w:pPr>
            <w:r>
              <w:rPr>
                <w:rFonts w:hint="default" w:ascii="Times New Roman" w:hAnsi="Times New Roman" w:eastAsia="宋体" w:cs="Times New Roman"/>
                <w:lang w:eastAsia="zh-CN"/>
              </w:rPr>
              <w:t>不接受</w:t>
            </w:r>
          </w:p>
        </w:tc>
      </w:tr>
      <w:tr w14:paraId="2A53D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48802B85">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1F8E4D5">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第1.2（</w:t>
            </w:r>
            <w:r>
              <w:rPr>
                <w:rFonts w:hint="default" w:ascii="Times New Roman" w:hAnsi="Times New Roman" w:cs="Times New Roman"/>
                <w:lang w:val="en-US" w:eastAsia="zh-CN"/>
              </w:rPr>
              <w:t>7</w:t>
            </w:r>
            <w:r>
              <w:rPr>
                <w:rFonts w:hint="default" w:ascii="Times New Roman" w:hAnsi="Times New Roman" w:cs="Times New Roman"/>
              </w:rPr>
              <w:t>）项</w:t>
            </w:r>
          </w:p>
        </w:tc>
        <w:tc>
          <w:tcPr>
            <w:tcW w:w="1742" w:type="dxa"/>
            <w:noWrap w:val="0"/>
            <w:vAlign w:val="center"/>
          </w:tcPr>
          <w:p w14:paraId="67C7C02C">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rPr>
              <w:t>其他术语解释</w:t>
            </w:r>
          </w:p>
        </w:tc>
        <w:tc>
          <w:tcPr>
            <w:tcW w:w="5170" w:type="dxa"/>
            <w:noWrap w:val="0"/>
            <w:vAlign w:val="center"/>
          </w:tcPr>
          <w:p w14:paraId="48141370">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r w14:paraId="2FCE07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199915">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F0969AD">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4.4款</w:t>
            </w:r>
          </w:p>
        </w:tc>
        <w:tc>
          <w:tcPr>
            <w:tcW w:w="1742" w:type="dxa"/>
            <w:noWrap w:val="0"/>
            <w:vAlign w:val="center"/>
          </w:tcPr>
          <w:p w14:paraId="5D9AFD15">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履约验收中甲方提出异议或作出说明的期限</w:t>
            </w:r>
          </w:p>
        </w:tc>
        <w:tc>
          <w:tcPr>
            <w:tcW w:w="5170" w:type="dxa"/>
            <w:noWrap w:val="0"/>
            <w:vAlign w:val="center"/>
          </w:tcPr>
          <w:p w14:paraId="5F91F788">
            <w:pPr>
              <w:adjustRightInd w:val="0"/>
              <w:snapToGrid w:val="0"/>
              <w:jc w:val="left"/>
              <w:rPr>
                <w:rFonts w:hint="default" w:ascii="Times New Roman" w:hAnsi="Times New Roman" w:eastAsia="宋体" w:cs="Times New Roman"/>
                <w:lang w:val="en-US" w:eastAsia="zh-CN"/>
              </w:rPr>
            </w:pPr>
          </w:p>
        </w:tc>
      </w:tr>
      <w:tr w14:paraId="54D568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CCEDCBC">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19AC7D34">
            <w:pPr>
              <w:adjustRightInd w:val="0"/>
              <w:snapToGrid w:val="0"/>
              <w:jc w:val="center"/>
              <w:rPr>
                <w:rFonts w:hint="default" w:ascii="Times New Roman" w:hAnsi="Times New Roman" w:cs="Times New Roman"/>
              </w:rPr>
            </w:pPr>
            <w:r>
              <w:rPr>
                <w:rFonts w:hint="default" w:ascii="Times New Roman" w:hAnsi="Times New Roman" w:cs="Times New Roman"/>
                <w:lang w:eastAsia="zh-CN"/>
              </w:rPr>
              <w:t>第</w:t>
            </w:r>
            <w:r>
              <w:rPr>
                <w:rFonts w:hint="default" w:ascii="Times New Roman" w:hAnsi="Times New Roman" w:cs="Times New Roman"/>
                <w:lang w:val="en-US" w:eastAsia="zh-CN"/>
              </w:rPr>
              <w:t>4.6款</w:t>
            </w:r>
          </w:p>
        </w:tc>
        <w:tc>
          <w:tcPr>
            <w:tcW w:w="1742" w:type="dxa"/>
            <w:noWrap w:val="0"/>
            <w:vAlign w:val="center"/>
          </w:tcPr>
          <w:p w14:paraId="023AB15E">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约定甲方承担的其他义务和责任</w:t>
            </w:r>
          </w:p>
        </w:tc>
        <w:tc>
          <w:tcPr>
            <w:tcW w:w="5170" w:type="dxa"/>
            <w:noWrap w:val="0"/>
            <w:vAlign w:val="center"/>
          </w:tcPr>
          <w:p w14:paraId="17013AD8">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692CC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57755C">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39483843">
            <w:pPr>
              <w:snapToGrid w:val="0"/>
              <w:jc w:val="center"/>
              <w:rPr>
                <w:rFonts w:hint="default" w:ascii="Times New Roman" w:hAnsi="Times New Roman"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5.4款</w:t>
            </w:r>
          </w:p>
        </w:tc>
        <w:tc>
          <w:tcPr>
            <w:tcW w:w="1742" w:type="dxa"/>
            <w:noWrap w:val="0"/>
            <w:vAlign w:val="center"/>
          </w:tcPr>
          <w:p w14:paraId="63837458">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约定乙方承担的其他义务和责任</w:t>
            </w:r>
          </w:p>
        </w:tc>
        <w:tc>
          <w:tcPr>
            <w:tcW w:w="5170" w:type="dxa"/>
            <w:noWrap w:val="0"/>
            <w:vAlign w:val="center"/>
          </w:tcPr>
          <w:p w14:paraId="42B9DACE">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3504F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C223FD">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3140C86C">
            <w:pPr>
              <w:snapToGrid w:val="0"/>
              <w:jc w:val="center"/>
              <w:rPr>
                <w:rFonts w:hint="default" w:ascii="Times New Roman" w:hAnsi="Times New Roman" w:cs="Times New Roman"/>
                <w:lang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6.1款</w:t>
            </w:r>
          </w:p>
        </w:tc>
        <w:tc>
          <w:tcPr>
            <w:tcW w:w="1742" w:type="dxa"/>
            <w:noWrap w:val="0"/>
            <w:vAlign w:val="center"/>
          </w:tcPr>
          <w:p w14:paraId="24E2EF12">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履行合同义务的顺序</w:t>
            </w:r>
          </w:p>
        </w:tc>
        <w:tc>
          <w:tcPr>
            <w:tcW w:w="5170" w:type="dxa"/>
            <w:noWrap w:val="0"/>
            <w:vAlign w:val="center"/>
          </w:tcPr>
          <w:p w14:paraId="26407BD2">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053F9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9E5F204">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6E1C468">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.1</w:t>
            </w:r>
            <w:r>
              <w:rPr>
                <w:rFonts w:hint="default" w:ascii="Times New Roman" w:hAnsi="Times New Roman" w:cs="Times New Roman"/>
                <w:lang w:val="en-US" w:eastAsia="zh-CN"/>
              </w:rPr>
              <w:t>款</w:t>
            </w:r>
          </w:p>
        </w:tc>
        <w:tc>
          <w:tcPr>
            <w:tcW w:w="1742" w:type="dxa"/>
            <w:noWrap w:val="0"/>
            <w:vAlign w:val="center"/>
          </w:tcPr>
          <w:p w14:paraId="7399ACDE">
            <w:pPr>
              <w:adjustRightInd w:val="0"/>
              <w:snapToGrid w:val="0"/>
              <w:jc w:val="left"/>
              <w:rPr>
                <w:rFonts w:hint="default" w:ascii="Times New Roman" w:hAnsi="Times New Roman" w:cs="Times New Roman"/>
              </w:rPr>
            </w:pPr>
            <w:r>
              <w:rPr>
                <w:rFonts w:hint="default" w:ascii="Times New Roman" w:hAnsi="Times New Roman" w:cs="Times New Roman"/>
              </w:rPr>
              <w:t>包装</w:t>
            </w:r>
            <w:r>
              <w:rPr>
                <w:rFonts w:hint="default" w:ascii="Times New Roman" w:hAnsi="Times New Roman" w:cs="Times New Roman"/>
                <w:lang w:eastAsia="zh-CN"/>
              </w:rPr>
              <w:t>特殊要求</w:t>
            </w:r>
          </w:p>
        </w:tc>
        <w:tc>
          <w:tcPr>
            <w:tcW w:w="5170" w:type="dxa"/>
            <w:noWrap w:val="0"/>
            <w:vAlign w:val="center"/>
          </w:tcPr>
          <w:p w14:paraId="3C0DF23D">
            <w:pPr>
              <w:rPr>
                <w:rFonts w:hint="default" w:ascii="Times New Roman" w:hAnsi="Times New Roman" w:cs="Times New Roman"/>
              </w:rPr>
            </w:pPr>
            <w:r>
              <w:rPr>
                <w:rFonts w:hint="default" w:ascii="Times New Roman" w:hAnsi="Times New Roman" w:eastAsia="宋体" w:cs="Times New Roman"/>
                <w:lang w:val="en-US" w:eastAsia="zh-CN"/>
              </w:rPr>
              <w:t>/</w:t>
            </w:r>
          </w:p>
        </w:tc>
      </w:tr>
      <w:tr w14:paraId="517232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9307D48">
            <w:pPr>
              <w:adjustRightInd w:val="0"/>
              <w:snapToGrid w:val="0"/>
              <w:jc w:val="center"/>
              <w:rPr>
                <w:rFonts w:hint="default" w:ascii="Times New Roman" w:hAnsi="Times New Roman" w:cs="Times New Roman"/>
              </w:rPr>
            </w:pPr>
          </w:p>
        </w:tc>
        <w:tc>
          <w:tcPr>
            <w:tcW w:w="1742" w:type="dxa"/>
            <w:noWrap w:val="0"/>
            <w:vAlign w:val="center"/>
          </w:tcPr>
          <w:p w14:paraId="73C67FE4">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指定现场</w:t>
            </w:r>
          </w:p>
        </w:tc>
        <w:tc>
          <w:tcPr>
            <w:tcW w:w="5170" w:type="dxa"/>
            <w:noWrap w:val="0"/>
            <w:vAlign w:val="center"/>
          </w:tcPr>
          <w:p w14:paraId="68C07EF2">
            <w:pPr>
              <w:rPr>
                <w:rFonts w:hint="default" w:ascii="Times New Roman" w:hAnsi="Times New Roman" w:cs="Times New Roman"/>
              </w:rPr>
            </w:pPr>
          </w:p>
        </w:tc>
      </w:tr>
      <w:tr w14:paraId="4F05C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7EB67584">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12FD37B">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noWrap w:val="0"/>
            <w:vAlign w:val="center"/>
          </w:tcPr>
          <w:p w14:paraId="4C8F0FC8">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运输特殊要求</w:t>
            </w:r>
          </w:p>
        </w:tc>
        <w:tc>
          <w:tcPr>
            <w:tcW w:w="5170" w:type="dxa"/>
            <w:noWrap w:val="0"/>
            <w:vAlign w:val="center"/>
          </w:tcPr>
          <w:p w14:paraId="0172AE2D">
            <w:pPr>
              <w:rPr>
                <w:rFonts w:hint="default" w:ascii="Times New Roman" w:hAnsi="Times New Roman" w:cs="Times New Roman"/>
              </w:rPr>
            </w:pPr>
            <w:r>
              <w:rPr>
                <w:rFonts w:hint="default" w:ascii="Times New Roman" w:hAnsi="Times New Roman" w:eastAsia="宋体" w:cs="Times New Roman"/>
                <w:lang w:val="en-US" w:eastAsia="zh-CN"/>
              </w:rPr>
              <w:t>/</w:t>
            </w:r>
          </w:p>
        </w:tc>
      </w:tr>
      <w:tr w14:paraId="10AA8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92BC6A8">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2281A9F">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.3</w:t>
            </w:r>
            <w:r>
              <w:rPr>
                <w:rFonts w:hint="default" w:ascii="Times New Roman" w:hAnsi="Times New Roman" w:cs="Times New Roman"/>
                <w:lang w:val="en-US" w:eastAsia="zh-CN"/>
              </w:rPr>
              <w:t>款</w:t>
            </w:r>
          </w:p>
        </w:tc>
        <w:tc>
          <w:tcPr>
            <w:tcW w:w="1742" w:type="dxa"/>
            <w:noWrap w:val="0"/>
            <w:vAlign w:val="center"/>
          </w:tcPr>
          <w:p w14:paraId="61CD91BE">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保险要求</w:t>
            </w:r>
          </w:p>
        </w:tc>
        <w:tc>
          <w:tcPr>
            <w:tcW w:w="5170" w:type="dxa"/>
            <w:noWrap w:val="0"/>
            <w:vAlign w:val="center"/>
          </w:tcPr>
          <w:p w14:paraId="77710F3B">
            <w:pPr>
              <w:rPr>
                <w:rFonts w:hint="default" w:ascii="Times New Roman" w:hAnsi="Times New Roman" w:cs="Times New Roman"/>
              </w:rPr>
            </w:pPr>
            <w:r>
              <w:rPr>
                <w:rFonts w:hint="default" w:ascii="Times New Roman" w:hAnsi="Times New Roman" w:eastAsia="宋体" w:cs="Times New Roman"/>
                <w:lang w:val="en-US" w:eastAsia="zh-CN"/>
              </w:rPr>
              <w:t>/</w:t>
            </w:r>
          </w:p>
        </w:tc>
      </w:tr>
      <w:tr w14:paraId="0DFFAD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EBB9AAE">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B7D9BCB">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.2（1）项</w:t>
            </w:r>
          </w:p>
        </w:tc>
        <w:tc>
          <w:tcPr>
            <w:tcW w:w="1742" w:type="dxa"/>
            <w:noWrap w:val="0"/>
            <w:vAlign w:val="center"/>
          </w:tcPr>
          <w:p w14:paraId="00C726F7">
            <w:pPr>
              <w:adjustRightInd w:val="0"/>
              <w:snapToGrid w:val="0"/>
              <w:jc w:val="left"/>
              <w:rPr>
                <w:rFonts w:hint="default" w:ascii="Times New Roman" w:hAnsi="Times New Roman" w:cs="Times New Roman"/>
              </w:rPr>
            </w:pPr>
            <w:r>
              <w:rPr>
                <w:rFonts w:hint="default" w:ascii="Times New Roman" w:hAnsi="Times New Roman" w:cs="Times New Roman"/>
              </w:rPr>
              <w:t>质量保证期</w:t>
            </w:r>
          </w:p>
        </w:tc>
        <w:tc>
          <w:tcPr>
            <w:tcW w:w="5170" w:type="dxa"/>
            <w:noWrap w:val="0"/>
            <w:vAlign w:val="center"/>
          </w:tcPr>
          <w:p w14:paraId="4223BE97">
            <w:pPr>
              <w:autoSpaceDE w:val="0"/>
              <w:autoSpaceDN w:val="0"/>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5年，从验收合格之日起开始计算。</w:t>
            </w:r>
          </w:p>
        </w:tc>
      </w:tr>
      <w:tr w14:paraId="74399E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513184">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80CBF6F">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.2（3）项</w:t>
            </w:r>
          </w:p>
        </w:tc>
        <w:tc>
          <w:tcPr>
            <w:tcW w:w="1742" w:type="dxa"/>
            <w:noWrap w:val="0"/>
            <w:vAlign w:val="center"/>
          </w:tcPr>
          <w:p w14:paraId="52E923C0">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货物质量缺陷</w:t>
            </w:r>
          </w:p>
          <w:p w14:paraId="2D51365B">
            <w:pPr>
              <w:adjustRightInd w:val="0"/>
              <w:snapToGrid w:val="0"/>
              <w:jc w:val="left"/>
              <w:rPr>
                <w:rFonts w:hint="default" w:ascii="Times New Roman" w:hAnsi="Times New Roman" w:cs="Times New Roman"/>
              </w:rPr>
            </w:pPr>
            <w:r>
              <w:rPr>
                <w:rFonts w:hint="default" w:ascii="Times New Roman" w:hAnsi="Times New Roman" w:cs="Times New Roman"/>
              </w:rPr>
              <w:t>响应时间</w:t>
            </w:r>
          </w:p>
        </w:tc>
        <w:tc>
          <w:tcPr>
            <w:tcW w:w="5170" w:type="dxa"/>
            <w:noWrap w:val="0"/>
            <w:vAlign w:val="center"/>
          </w:tcPr>
          <w:p w14:paraId="67E596DE">
            <w:pPr>
              <w:adjustRightInd w:val="0"/>
              <w:snapToGrid w:val="0"/>
              <w:jc w:val="left"/>
              <w:rPr>
                <w:rFonts w:hint="default" w:ascii="Times New Roman" w:hAnsi="Times New Roman" w:cs="Times New Roman"/>
              </w:rPr>
            </w:pPr>
            <w:r>
              <w:rPr>
                <w:rFonts w:hint="default" w:ascii="Times New Roman" w:hAnsi="Times New Roman" w:cs="Times New Roman"/>
              </w:rPr>
              <w:t>所有服务必须1个小时响应，2个小时内定位故障，4小时内到达用户指定地点。</w:t>
            </w:r>
          </w:p>
        </w:tc>
      </w:tr>
      <w:tr w14:paraId="62D3C1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99A379">
            <w:pPr>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第二节</w:t>
            </w:r>
          </w:p>
          <w:p w14:paraId="1735FE9B">
            <w:pPr>
              <w:pStyle w:val="96"/>
              <w:ind w:firstLine="0" w:firstLineChars="0"/>
              <w:jc w:val="center"/>
              <w:rPr>
                <w:rFonts w:hint="default" w:ascii="Times New Roman" w:hAnsi="Times New Roman" w:cs="Times New Roman"/>
              </w:rPr>
            </w:pPr>
            <w:r>
              <w:rPr>
                <w:rFonts w:hint="default" w:ascii="Times New Roman" w:hAnsi="Times New Roman" w:eastAsia="宋体" w:cs="Times New Roman"/>
              </w:rPr>
              <w:t>第11.1款</w:t>
            </w:r>
          </w:p>
        </w:tc>
        <w:tc>
          <w:tcPr>
            <w:tcW w:w="1742" w:type="dxa"/>
            <w:noWrap w:val="0"/>
            <w:vAlign w:val="center"/>
          </w:tcPr>
          <w:p w14:paraId="58FE4FB7">
            <w:pPr>
              <w:adjustRightInd w:val="0"/>
              <w:snapToGrid w:val="0"/>
              <w:rPr>
                <w:rFonts w:hint="default" w:ascii="Times New Roman" w:hAnsi="Times New Roman" w:eastAsia="宋体" w:cs="Times New Roman"/>
                <w:lang w:val="en-US" w:eastAsia="zh-CN"/>
              </w:rPr>
            </w:pPr>
            <w:r>
              <w:rPr>
                <w:rFonts w:hint="default" w:ascii="Times New Roman" w:hAnsi="Times New Roman" w:cs="Times New Roman"/>
                <w:lang w:val="en-US" w:eastAsia="zh-CN"/>
              </w:rPr>
              <w:t>其他应当保密的信息</w:t>
            </w:r>
          </w:p>
        </w:tc>
        <w:tc>
          <w:tcPr>
            <w:tcW w:w="5170" w:type="dxa"/>
            <w:noWrap w:val="0"/>
            <w:vAlign w:val="center"/>
          </w:tcPr>
          <w:p w14:paraId="39806F4F">
            <w:pPr>
              <w:adjustRightInd w:val="0"/>
              <w:snapToGrid w:val="0"/>
              <w:jc w:val="left"/>
              <w:rPr>
                <w:rFonts w:hint="default" w:ascii="Times New Roman" w:hAnsi="Times New Roman" w:cs="Times New Roman"/>
              </w:rPr>
            </w:pPr>
            <w:r>
              <w:rPr>
                <w:rFonts w:hint="default" w:ascii="Times New Roman" w:hAnsi="Times New Roman" w:eastAsia="宋体" w:cs="Times New Roman"/>
                <w:lang w:val="en-US" w:eastAsia="zh-CN"/>
              </w:rPr>
              <w:t>/</w:t>
            </w:r>
          </w:p>
        </w:tc>
      </w:tr>
      <w:tr w14:paraId="5D6250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BCB433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BE47B08">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2</w:t>
            </w:r>
            <w:r>
              <w:rPr>
                <w:rFonts w:hint="default" w:ascii="Times New Roman" w:hAnsi="Times New Roman" w:cs="Times New Roman"/>
              </w:rPr>
              <w:t>.2款</w:t>
            </w:r>
          </w:p>
        </w:tc>
        <w:tc>
          <w:tcPr>
            <w:tcW w:w="1742" w:type="dxa"/>
            <w:noWrap w:val="0"/>
            <w:vAlign w:val="center"/>
          </w:tcPr>
          <w:p w14:paraId="6C6C4C1A">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rPr>
              <w:t>合同价款支付</w:t>
            </w:r>
            <w:r>
              <w:rPr>
                <w:rFonts w:hint="default" w:ascii="Times New Roman" w:hAnsi="Times New Roman" w:cs="Times New Roman"/>
                <w:lang w:eastAsia="zh-CN"/>
              </w:rPr>
              <w:t>时间</w:t>
            </w:r>
          </w:p>
        </w:tc>
        <w:tc>
          <w:tcPr>
            <w:tcW w:w="5170" w:type="dxa"/>
            <w:noWrap w:val="0"/>
            <w:vAlign w:val="center"/>
          </w:tcPr>
          <w:p w14:paraId="6037ABF8">
            <w:pPr>
              <w:adjustRightInd w:val="0"/>
              <w:snapToGrid w:val="0"/>
              <w:jc w:val="left"/>
              <w:rPr>
                <w:rFonts w:hint="default" w:ascii="Times New Roman" w:hAnsi="Times New Roman" w:cs="Times New Roman"/>
              </w:rPr>
            </w:pPr>
            <w:r>
              <w:rPr>
                <w:rFonts w:hint="default" w:ascii="Times New Roman" w:hAnsi="Times New Roman" w:eastAsia="宋体" w:cs="Times New Roman"/>
                <w:lang w:val="en-US" w:eastAsia="zh-CN"/>
              </w:rPr>
              <w:t>/</w:t>
            </w:r>
          </w:p>
        </w:tc>
      </w:tr>
      <w:tr w14:paraId="373D50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3D0AC7D">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319F681">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13.2</w:t>
            </w:r>
            <w:r>
              <w:rPr>
                <w:rFonts w:hint="default" w:ascii="Times New Roman" w:hAnsi="Times New Roman" w:cs="Times New Roman"/>
              </w:rPr>
              <w:t>款</w:t>
            </w:r>
          </w:p>
        </w:tc>
        <w:tc>
          <w:tcPr>
            <w:tcW w:w="1742" w:type="dxa"/>
            <w:noWrap w:val="0"/>
            <w:vAlign w:val="center"/>
          </w:tcPr>
          <w:p w14:paraId="70E75DF9">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履约保证金不予退还的情形</w:t>
            </w:r>
          </w:p>
        </w:tc>
        <w:tc>
          <w:tcPr>
            <w:tcW w:w="5170" w:type="dxa"/>
            <w:noWrap w:val="0"/>
            <w:vAlign w:val="center"/>
          </w:tcPr>
          <w:p w14:paraId="6EE1E3E5">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24526F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76BE20A">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7859CEB">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13.3</w:t>
            </w:r>
            <w:r>
              <w:rPr>
                <w:rFonts w:hint="default" w:ascii="Times New Roman" w:hAnsi="Times New Roman" w:cs="Times New Roman"/>
              </w:rPr>
              <w:t>款</w:t>
            </w:r>
          </w:p>
        </w:tc>
        <w:tc>
          <w:tcPr>
            <w:tcW w:w="1742" w:type="dxa"/>
            <w:noWrap w:val="0"/>
            <w:vAlign w:val="center"/>
          </w:tcPr>
          <w:p w14:paraId="373DD44C">
            <w:pPr>
              <w:adjustRightInd w:val="0"/>
              <w:snapToGrid w:val="0"/>
              <w:jc w:val="left"/>
              <w:rPr>
                <w:rFonts w:hint="default" w:ascii="Times New Roman" w:hAnsi="Times New Roman" w:cs="Times New Roman"/>
              </w:rPr>
            </w:pPr>
            <w:r>
              <w:rPr>
                <w:rFonts w:hint="default" w:ascii="Times New Roman" w:hAnsi="Times New Roman" w:cs="Times New Roman"/>
              </w:rPr>
              <w:t>履约保证金退还时间及</w:t>
            </w:r>
            <w:r>
              <w:rPr>
                <w:rFonts w:hint="default" w:ascii="Times New Roman" w:hAnsi="Times New Roman" w:cs="Times New Roman"/>
                <w:lang w:eastAsia="zh-CN"/>
              </w:rPr>
              <w:t>逾期退还的</w:t>
            </w:r>
            <w:r>
              <w:rPr>
                <w:rFonts w:hint="default" w:ascii="Times New Roman" w:hAnsi="Times New Roman" w:cs="Times New Roman"/>
              </w:rPr>
              <w:t>违约金</w:t>
            </w:r>
          </w:p>
        </w:tc>
        <w:tc>
          <w:tcPr>
            <w:tcW w:w="5170" w:type="dxa"/>
            <w:noWrap w:val="0"/>
            <w:vAlign w:val="center"/>
          </w:tcPr>
          <w:p w14:paraId="076A6A00">
            <w:pPr>
              <w:adjustRightInd w:val="0"/>
              <w:snapToGrid w:val="0"/>
              <w:jc w:val="left"/>
              <w:rPr>
                <w:rFonts w:hint="default" w:ascii="Times New Roman" w:hAnsi="Times New Roman" w:cs="Times New Roman"/>
              </w:rPr>
            </w:pPr>
            <w:r>
              <w:rPr>
                <w:rFonts w:hint="default" w:ascii="Times New Roman" w:hAnsi="Times New Roman" w:eastAsia="宋体" w:cs="Times New Roman"/>
                <w:lang w:val="en-US" w:eastAsia="zh-CN"/>
              </w:rPr>
              <w:t>/</w:t>
            </w:r>
          </w:p>
        </w:tc>
      </w:tr>
      <w:tr w14:paraId="1B40B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C82AF3A">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2B42B52">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t>）项</w:t>
            </w:r>
          </w:p>
        </w:tc>
        <w:tc>
          <w:tcPr>
            <w:tcW w:w="1742" w:type="dxa"/>
            <w:noWrap w:val="0"/>
            <w:vAlign w:val="center"/>
          </w:tcPr>
          <w:p w14:paraId="00A6F2C7">
            <w:pPr>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运行监督、维修期限</w:t>
            </w:r>
          </w:p>
        </w:tc>
        <w:tc>
          <w:tcPr>
            <w:tcW w:w="5170" w:type="dxa"/>
            <w:noWrap w:val="0"/>
            <w:vAlign w:val="center"/>
          </w:tcPr>
          <w:p w14:paraId="712BE350">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6CB6CC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E5BCC0B">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F5D4432">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t>）项</w:t>
            </w:r>
          </w:p>
        </w:tc>
        <w:tc>
          <w:tcPr>
            <w:tcW w:w="1742" w:type="dxa"/>
            <w:noWrap w:val="0"/>
            <w:vAlign w:val="center"/>
          </w:tcPr>
          <w:p w14:paraId="6EED578D">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货物回收的约定</w:t>
            </w:r>
          </w:p>
        </w:tc>
        <w:tc>
          <w:tcPr>
            <w:tcW w:w="5170" w:type="dxa"/>
            <w:noWrap w:val="0"/>
            <w:vAlign w:val="center"/>
          </w:tcPr>
          <w:p w14:paraId="282797F4">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60B627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8D9639">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0EBB6E0">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noWrap w:val="0"/>
            <w:vAlign w:val="center"/>
          </w:tcPr>
          <w:p w14:paraId="5A5F92E1">
            <w:pPr>
              <w:adjustRightInd w:val="0"/>
              <w:snapToGrid w:val="0"/>
              <w:jc w:val="left"/>
              <w:rPr>
                <w:rFonts w:hint="default" w:ascii="Times New Roman" w:hAnsi="Times New Roman" w:cs="Times New Roman"/>
              </w:rPr>
            </w:pPr>
            <w:r>
              <w:rPr>
                <w:rFonts w:hint="default" w:ascii="Times New Roman" w:hAnsi="Times New Roman" w:cs="Times New Roman"/>
              </w:rPr>
              <w:t>乙方提供的其他服务</w:t>
            </w:r>
          </w:p>
        </w:tc>
        <w:tc>
          <w:tcPr>
            <w:tcW w:w="5170" w:type="dxa"/>
            <w:noWrap w:val="0"/>
            <w:vAlign w:val="center"/>
          </w:tcPr>
          <w:p w14:paraId="3CD7D91B">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411DC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C3B80A">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F272083">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1款</w:t>
            </w:r>
          </w:p>
        </w:tc>
        <w:tc>
          <w:tcPr>
            <w:tcW w:w="1742" w:type="dxa"/>
            <w:noWrap w:val="0"/>
            <w:vAlign w:val="center"/>
          </w:tcPr>
          <w:p w14:paraId="5D3F213E">
            <w:pPr>
              <w:adjustRightInd w:val="0"/>
              <w:snapToGrid w:val="0"/>
              <w:jc w:val="left"/>
              <w:rPr>
                <w:rFonts w:hint="default" w:ascii="Times New Roman" w:hAnsi="Times New Roman" w:cs="Times New Roman"/>
              </w:rPr>
            </w:pPr>
            <w:r>
              <w:rPr>
                <w:rFonts w:hint="default" w:ascii="Times New Roman" w:hAnsi="Times New Roman" w:cs="Times New Roman"/>
                <w:color w:val="auto"/>
                <w:lang w:eastAsia="zh-CN"/>
              </w:rPr>
              <w:t>修理、重作、更换相关具体规定</w:t>
            </w:r>
          </w:p>
        </w:tc>
        <w:tc>
          <w:tcPr>
            <w:tcW w:w="5170" w:type="dxa"/>
            <w:noWrap w:val="0"/>
            <w:vAlign w:val="center"/>
          </w:tcPr>
          <w:p w14:paraId="2697977E">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14:paraId="02D58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CE1EC32">
            <w:pPr>
              <w:adjustRightInd w:val="0"/>
              <w:snapToGrid w:val="0"/>
              <w:jc w:val="center"/>
              <w:rPr>
                <w:rFonts w:hint="default" w:ascii="Times New Roman" w:hAnsi="Times New Roman" w:cs="Times New Roman"/>
                <w:highlight w:val="yellow"/>
                <w:shd w:val="clear" w:color="auto" w:fill="auto"/>
              </w:rPr>
            </w:pPr>
            <w:r>
              <w:rPr>
                <w:rFonts w:hint="default" w:ascii="Times New Roman" w:hAnsi="Times New Roman" w:cs="Times New Roman"/>
                <w:highlight w:val="yellow"/>
                <w:shd w:val="clear" w:color="auto" w:fill="auto"/>
              </w:rPr>
              <w:t>第二节</w:t>
            </w:r>
          </w:p>
          <w:p w14:paraId="108CEF23">
            <w:pPr>
              <w:adjustRightInd w:val="0"/>
              <w:snapToGrid w:val="0"/>
              <w:jc w:val="center"/>
              <w:rPr>
                <w:rFonts w:hint="default" w:ascii="Times New Roman" w:hAnsi="Times New Roman" w:cs="Times New Roman"/>
                <w:highlight w:val="yellow"/>
                <w:shd w:val="clear" w:color="auto" w:fill="auto"/>
              </w:rPr>
            </w:pPr>
            <w:r>
              <w:rPr>
                <w:rFonts w:hint="default" w:ascii="Times New Roman" w:hAnsi="Times New Roman" w:cs="Times New Roman"/>
                <w:highlight w:val="yellow"/>
                <w:shd w:val="clear" w:color="auto" w:fill="auto"/>
              </w:rPr>
              <w:t>第1</w:t>
            </w:r>
            <w:r>
              <w:rPr>
                <w:rFonts w:hint="default" w:ascii="Times New Roman" w:hAnsi="Times New Roman" w:cs="Times New Roman"/>
                <w:highlight w:val="yellow"/>
                <w:shd w:val="clear" w:color="auto" w:fill="auto"/>
                <w:lang w:val="en-US" w:eastAsia="zh-CN"/>
              </w:rPr>
              <w:t>5</w:t>
            </w:r>
            <w:r>
              <w:rPr>
                <w:rFonts w:hint="default" w:ascii="Times New Roman" w:hAnsi="Times New Roman" w:cs="Times New Roman"/>
                <w:highlight w:val="yellow"/>
                <w:shd w:val="clear" w:color="auto" w:fill="auto"/>
              </w:rPr>
              <w:t>.2（2）项</w:t>
            </w:r>
          </w:p>
        </w:tc>
        <w:tc>
          <w:tcPr>
            <w:tcW w:w="1742" w:type="dxa"/>
            <w:noWrap w:val="0"/>
            <w:vAlign w:val="center"/>
          </w:tcPr>
          <w:p w14:paraId="359C89D7">
            <w:pPr>
              <w:adjustRightInd w:val="0"/>
              <w:snapToGrid w:val="0"/>
              <w:jc w:val="left"/>
              <w:rPr>
                <w:rFonts w:hint="default" w:ascii="Times New Roman" w:hAnsi="Times New Roman" w:cs="Times New Roman"/>
                <w:highlight w:val="yellow"/>
                <w:shd w:val="clear" w:color="auto" w:fill="auto"/>
              </w:rPr>
            </w:pPr>
            <w:r>
              <w:rPr>
                <w:rFonts w:hint="default" w:ascii="Times New Roman" w:hAnsi="Times New Roman" w:cs="Times New Roman"/>
                <w:highlight w:val="yellow"/>
                <w:shd w:val="clear" w:color="auto" w:fill="auto"/>
              </w:rPr>
              <w:t>迟延交货赔偿费</w:t>
            </w:r>
          </w:p>
        </w:tc>
        <w:tc>
          <w:tcPr>
            <w:tcW w:w="5170" w:type="dxa"/>
            <w:noWrap w:val="0"/>
            <w:vAlign w:val="center"/>
          </w:tcPr>
          <w:p w14:paraId="5B5DC62C">
            <w:pPr>
              <w:pStyle w:val="45"/>
              <w:wordWrap w:val="0"/>
              <w:adjustRightInd w:val="0"/>
              <w:snapToGrid w:val="0"/>
              <w:spacing w:line="480" w:lineRule="exact"/>
              <w:jc w:val="left"/>
              <w:rPr>
                <w:rFonts w:hint="default" w:ascii="Times New Roman" w:hAnsi="Times New Roman" w:cs="Times New Roman"/>
                <w:highlight w:val="yellow"/>
                <w:u w:val="single"/>
                <w:shd w:val="clear" w:color="auto" w:fill="auto"/>
              </w:rPr>
            </w:pPr>
            <w:r>
              <w:rPr>
                <w:rFonts w:hint="default" w:ascii="Times New Roman" w:hAnsi="Times New Roman" w:eastAsia="宋体" w:cs="Times New Roman"/>
                <w:kern w:val="0"/>
                <w:sz w:val="24"/>
                <w:highlight w:val="yellow"/>
                <w:shd w:val="clear" w:color="auto" w:fill="auto"/>
              </w:rPr>
              <w:t>每逾期1个日历天，按合同总额的0.5%支付违约金（如合同总额 100 万元，每日违约金 500</w:t>
            </w:r>
            <w:r>
              <w:rPr>
                <w:rFonts w:hint="default" w:ascii="Times New Roman" w:hAnsi="Times New Roman" w:eastAsia="宋体" w:cs="Times New Roman"/>
                <w:kern w:val="0"/>
                <w:sz w:val="24"/>
                <w:highlight w:val="yellow"/>
                <w:shd w:val="clear" w:color="auto" w:fill="auto"/>
                <w:lang w:val="en-US" w:eastAsia="zh-CN"/>
              </w:rPr>
              <w:t>0</w:t>
            </w:r>
            <w:r>
              <w:rPr>
                <w:rFonts w:hint="default" w:ascii="Times New Roman" w:hAnsi="Times New Roman" w:eastAsia="宋体" w:cs="Times New Roman"/>
                <w:kern w:val="0"/>
                <w:sz w:val="24"/>
                <w:highlight w:val="yellow"/>
                <w:shd w:val="clear" w:color="auto" w:fill="auto"/>
              </w:rPr>
              <w:t>元）</w:t>
            </w:r>
            <w:r>
              <w:rPr>
                <w:rFonts w:hint="eastAsia" w:ascii="Times New Roman" w:hAnsi="Times New Roman" w:cs="Times New Roman"/>
                <w:kern w:val="0"/>
                <w:sz w:val="24"/>
                <w:highlight w:val="yellow"/>
                <w:shd w:val="clear" w:color="auto" w:fill="auto"/>
                <w:lang w:eastAsia="zh-CN"/>
              </w:rPr>
              <w:t>。</w:t>
            </w:r>
          </w:p>
        </w:tc>
      </w:tr>
      <w:tr w14:paraId="250E0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30F0EBD">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A3CFADA">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3款</w:t>
            </w:r>
          </w:p>
        </w:tc>
        <w:tc>
          <w:tcPr>
            <w:tcW w:w="1742" w:type="dxa"/>
            <w:noWrap w:val="0"/>
            <w:vAlign w:val="center"/>
          </w:tcPr>
          <w:p w14:paraId="491A9B1B">
            <w:pPr>
              <w:adjustRightInd w:val="0"/>
              <w:snapToGrid w:val="0"/>
              <w:jc w:val="left"/>
              <w:rPr>
                <w:rFonts w:hint="default" w:ascii="Times New Roman" w:hAnsi="Times New Roman" w:cs="Times New Roman"/>
              </w:rPr>
            </w:pPr>
            <w:r>
              <w:rPr>
                <w:rFonts w:hint="default" w:ascii="Times New Roman" w:hAnsi="Times New Roman" w:cs="Times New Roman"/>
              </w:rPr>
              <w:t>逾期付款利息</w:t>
            </w:r>
          </w:p>
        </w:tc>
        <w:tc>
          <w:tcPr>
            <w:tcW w:w="5170" w:type="dxa"/>
            <w:noWrap w:val="0"/>
            <w:vAlign w:val="center"/>
          </w:tcPr>
          <w:p w14:paraId="432CCE56">
            <w:pPr>
              <w:pStyle w:val="45"/>
              <w:wordWrap w:val="0"/>
              <w:snapToGrid w:val="0"/>
              <w:spacing w:before="0" w:beforeAutospacing="0" w:after="0" w:afterAutospacing="0" w:line="480" w:lineRule="exact"/>
              <w:ind w:left="480" w:hanging="480" w:hangingChars="200"/>
              <w:jc w:val="left"/>
              <w:rPr>
                <w:rFonts w:hint="default" w:ascii="Times New Roman" w:hAnsi="Times New Roman" w:eastAsia="宋体" w:cs="Times New Roman"/>
                <w:u w:val="single"/>
                <w:lang w:val="en-US" w:eastAsia="zh-CN"/>
              </w:rPr>
            </w:pPr>
            <w:r>
              <w:rPr>
                <w:rFonts w:hint="default" w:ascii="Times New Roman" w:hAnsi="Times New Roman" w:cs="Times New Roman"/>
                <w:u w:val="single"/>
                <w:lang w:val="en-US" w:eastAsia="zh-CN"/>
              </w:rPr>
              <w:t>/</w:t>
            </w:r>
          </w:p>
        </w:tc>
      </w:tr>
      <w:tr w14:paraId="64D277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7B1D698">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B645342">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.4</w:t>
            </w:r>
            <w:r>
              <w:rPr>
                <w:rFonts w:hint="default" w:ascii="Times New Roman" w:hAnsi="Times New Roman" w:cs="Times New Roman"/>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7A5606D6">
            <w:pPr>
              <w:adjustRightInd w:val="0"/>
              <w:snapToGrid w:val="0"/>
              <w:jc w:val="left"/>
              <w:rPr>
                <w:rFonts w:hint="default" w:ascii="Times New Roman" w:hAnsi="Times New Roman" w:cs="Times New Roman"/>
              </w:rPr>
            </w:pPr>
            <w:r>
              <w:rPr>
                <w:rFonts w:hint="default" w:ascii="Times New Roman" w:hAnsi="Times New Roman" w:cs="Times New Roman"/>
              </w:rPr>
              <w:t>其他违约责任</w:t>
            </w:r>
          </w:p>
        </w:tc>
        <w:tc>
          <w:tcPr>
            <w:tcW w:w="5170" w:type="dxa"/>
            <w:tcBorders>
              <w:left w:val="single" w:color="auto" w:sz="2" w:space="0"/>
              <w:bottom w:val="single" w:color="auto" w:sz="2" w:space="0"/>
            </w:tcBorders>
            <w:noWrap w:val="0"/>
            <w:vAlign w:val="center"/>
          </w:tcPr>
          <w:p w14:paraId="1A77D6C1">
            <w:pPr>
              <w:adjustRightInd w:val="0"/>
              <w:snapToGrid w:val="0"/>
              <w:jc w:val="left"/>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w:t>
            </w:r>
          </w:p>
        </w:tc>
      </w:tr>
      <w:tr w14:paraId="19BAE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7871FF6">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185BF8E">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19</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72A671CA">
            <w:pPr>
              <w:adjustRightInd w:val="0"/>
              <w:snapToGrid w:val="0"/>
              <w:jc w:val="left"/>
              <w:rPr>
                <w:rFonts w:hint="default" w:ascii="Times New Roman" w:hAnsi="Times New Roman" w:cs="Times New Roman"/>
              </w:rPr>
            </w:pPr>
            <w:r>
              <w:rPr>
                <w:rFonts w:hint="default" w:ascii="Times New Roman" w:hAnsi="Times New Roman" w:cs="Times New Roman"/>
                <w:lang w:val="en-US" w:eastAsia="zh-CN"/>
              </w:rPr>
              <w:t>解决争议的方法</w:t>
            </w:r>
          </w:p>
        </w:tc>
        <w:tc>
          <w:tcPr>
            <w:tcW w:w="5170" w:type="dxa"/>
            <w:tcBorders>
              <w:top w:val="single" w:color="auto" w:sz="2" w:space="0"/>
              <w:left w:val="single" w:color="auto" w:sz="2" w:space="0"/>
            </w:tcBorders>
            <w:noWrap w:val="0"/>
            <w:vAlign w:val="center"/>
          </w:tcPr>
          <w:p w14:paraId="33DC82F8">
            <w:pPr>
              <w:autoSpaceDE w:val="0"/>
              <w:autoSpaceDN w:val="0"/>
              <w:adjustRightInd w:val="0"/>
              <w:snapToGrid w:val="0"/>
              <w:spacing w:line="400" w:lineRule="exact"/>
              <w:jc w:val="left"/>
              <w:rPr>
                <w:rFonts w:hint="default" w:ascii="Times New Roman" w:hAnsi="Times New Roman" w:eastAsia="宋体" w:cs="Times New Roman"/>
                <w:iCs/>
              </w:rPr>
            </w:pPr>
            <w:r>
              <w:rPr>
                <w:rFonts w:hint="default" w:ascii="Times New Roman" w:hAnsi="Times New Roman" w:eastAsia="宋体" w:cs="Times New Roman"/>
                <w:iCs/>
              </w:rPr>
              <w:t>因本合同及合同有关事项发生的争议，按下列第</w:t>
            </w:r>
            <w:r>
              <w:rPr>
                <w:rFonts w:hint="default" w:ascii="Times New Roman" w:hAnsi="Times New Roman" w:eastAsia="宋体" w:cs="Times New Roman"/>
                <w:iCs/>
                <w:u w:val="single"/>
                <w:lang w:eastAsia="zh-CN"/>
              </w:rPr>
              <w:t>（</w:t>
            </w:r>
            <w:r>
              <w:rPr>
                <w:rFonts w:hint="default" w:ascii="Times New Roman" w:hAnsi="Times New Roman" w:eastAsia="宋体" w:cs="Times New Roman"/>
                <w:iCs/>
                <w:u w:val="single"/>
                <w:lang w:val="en-US" w:eastAsia="zh-CN"/>
              </w:rPr>
              <w:t>2</w:t>
            </w:r>
            <w:r>
              <w:rPr>
                <w:rFonts w:hint="default" w:ascii="Times New Roman" w:hAnsi="Times New Roman" w:eastAsia="宋体" w:cs="Times New Roman"/>
                <w:iCs/>
                <w:u w:val="single"/>
                <w:lang w:eastAsia="zh-CN"/>
              </w:rPr>
              <w:t>）</w:t>
            </w:r>
            <w:r>
              <w:rPr>
                <w:rFonts w:hint="default" w:ascii="Times New Roman" w:hAnsi="Times New Roman" w:eastAsia="宋体" w:cs="Times New Roman"/>
                <w:iCs/>
              </w:rPr>
              <w:t>种方式解决：</w:t>
            </w:r>
          </w:p>
          <w:p w14:paraId="5F84EADC">
            <w:pPr>
              <w:autoSpaceDE w:val="0"/>
              <w:autoSpaceDN w:val="0"/>
              <w:adjustRightInd w:val="0"/>
              <w:snapToGrid w:val="0"/>
              <w:spacing w:line="400" w:lineRule="exact"/>
              <w:jc w:val="left"/>
              <w:rPr>
                <w:rFonts w:hint="default" w:ascii="Times New Roman" w:hAnsi="Times New Roman" w:eastAsia="宋体" w:cs="Times New Roman"/>
                <w:iCs/>
              </w:rPr>
            </w:pPr>
            <w:r>
              <w:rPr>
                <w:rFonts w:hint="default" w:ascii="Times New Roman" w:hAnsi="Times New Roman" w:eastAsia="宋体" w:cs="Times New Roman"/>
                <w:iCs/>
              </w:rPr>
              <w:t>（1）向</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仲裁委员会申请仲裁，仲裁地点为</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w:t>
            </w:r>
          </w:p>
          <w:p w14:paraId="08845DD8">
            <w:pPr>
              <w:adjustRightInd w:val="0"/>
              <w:snapToGrid w:val="0"/>
              <w:jc w:val="left"/>
              <w:rPr>
                <w:rFonts w:hint="default" w:ascii="Times New Roman" w:hAnsi="Times New Roman" w:cs="Times New Roman"/>
                <w:u w:val="single"/>
              </w:rPr>
            </w:pPr>
            <w:r>
              <w:rPr>
                <w:rFonts w:hint="default" w:ascii="Times New Roman" w:hAnsi="Times New Roman" w:eastAsia="宋体" w:cs="Times New Roman"/>
                <w:iCs/>
              </w:rPr>
              <w:t>（2）向</w:t>
            </w:r>
            <w:r>
              <w:rPr>
                <w:rFonts w:hint="default" w:ascii="Times New Roman" w:hAnsi="Times New Roman" w:eastAsia="宋体" w:cs="Times New Roman"/>
                <w:iCs/>
                <w:u w:val="single"/>
              </w:rPr>
              <w:t xml:space="preserve"> </w:t>
            </w:r>
            <w:r>
              <w:rPr>
                <w:rFonts w:hint="default" w:ascii="Times New Roman" w:hAnsi="Times New Roman" w:eastAsia="宋体" w:cs="Times New Roman"/>
                <w:iCs/>
                <w:u w:val="single"/>
                <w:lang w:eastAsia="zh-CN"/>
              </w:rPr>
              <w:t>甲方所在地</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人民法院起诉。</w:t>
            </w:r>
          </w:p>
        </w:tc>
      </w:tr>
      <w:tr w14:paraId="4A88AA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96253A8">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EE2CA5A">
            <w:pPr>
              <w:adjustRightInd w:val="0"/>
              <w:snapToGrid w:val="0"/>
              <w:jc w:val="center"/>
              <w:rPr>
                <w:rFonts w:hint="default" w:ascii="Times New Roman" w:hAnsi="Times New Roman" w:cs="Times New Roman"/>
              </w:rPr>
            </w:pPr>
            <w:r>
              <w:rPr>
                <w:rFonts w:hint="default" w:ascii="Times New Roman" w:hAnsi="Times New Roman" w:cs="Times New Roman"/>
              </w:rPr>
              <w:t>第2</w:t>
            </w:r>
            <w:r>
              <w:rPr>
                <w:rFonts w:hint="default" w:ascii="Times New Roman" w:hAnsi="Times New Roman" w:cs="Times New Roman"/>
                <w:lang w:val="en-US" w:eastAsia="zh-CN"/>
              </w:rPr>
              <w:t>3.1</w:t>
            </w:r>
            <w:r>
              <w:rPr>
                <w:rFonts w:hint="default" w:ascii="Times New Roman" w:hAnsi="Times New Roman" w:cs="Times New Roman"/>
                <w:lang w:eastAsia="zh-CN"/>
              </w:rPr>
              <w:t>款</w:t>
            </w:r>
          </w:p>
        </w:tc>
        <w:tc>
          <w:tcPr>
            <w:tcW w:w="1742" w:type="dxa"/>
            <w:noWrap w:val="0"/>
            <w:vAlign w:val="center"/>
          </w:tcPr>
          <w:p w14:paraId="4A9D3945">
            <w:pPr>
              <w:adjustRightInd w:val="0"/>
              <w:snapToGrid w:val="0"/>
              <w:jc w:val="left"/>
              <w:rPr>
                <w:rFonts w:hint="default" w:ascii="Times New Roman" w:hAnsi="Times New Roman" w:cs="Times New Roman"/>
              </w:rPr>
            </w:pPr>
            <w:r>
              <w:rPr>
                <w:rFonts w:hint="default" w:ascii="Times New Roman" w:hAnsi="Times New Roman" w:cs="Times New Roman"/>
                <w:bCs/>
                <w:color w:val="auto"/>
                <w:lang w:eastAsia="zh-CN"/>
              </w:rPr>
              <w:t>其他专用条款</w:t>
            </w:r>
          </w:p>
        </w:tc>
        <w:tc>
          <w:tcPr>
            <w:tcW w:w="5170" w:type="dxa"/>
            <w:noWrap w:val="0"/>
            <w:vAlign w:val="center"/>
          </w:tcPr>
          <w:p w14:paraId="23F627F7">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bl>
    <w:p w14:paraId="1E520AA5">
      <w:pPr>
        <w:snapToGrid w:val="0"/>
        <w:spacing w:after="120" w:afterLines="50" w:line="500" w:lineRule="exact"/>
        <w:ind w:firstLine="4080" w:firstLineChars="1700"/>
        <w:rPr>
          <w:rFonts w:hint="default" w:ascii="Times New Roman" w:hAnsi="Times New Roman" w:cs="Times New Roman"/>
          <w:color w:val="auto"/>
          <w:sz w:val="24"/>
        </w:rPr>
      </w:pPr>
    </w:p>
    <w:p w14:paraId="2D1620DC">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r>
        <w:rPr>
          <w:rFonts w:hint="default" w:ascii="Times New Roman" w:hAnsi="Times New Roman" w:eastAsia="宋体" w:cs="Times New Roman"/>
          <w:b/>
          <w:bCs/>
          <w:color w:val="auto"/>
          <w:sz w:val="36"/>
          <w:szCs w:val="36"/>
        </w:rPr>
        <w:br w:type="page"/>
      </w:r>
      <w:bookmarkStart w:id="521" w:name="_Toc2128211085"/>
      <w:bookmarkStart w:id="522" w:name="_Toc1535080439"/>
      <w:bookmarkStart w:id="523" w:name="_Toc1770719510_WPSOffice_Level1"/>
      <w:bookmarkStart w:id="524" w:name="_Toc1047604175"/>
      <w:bookmarkStart w:id="525" w:name="_Toc2021117886"/>
      <w:bookmarkStart w:id="526" w:name="_Toc1331652897_WPSOffice_Level2"/>
      <w:bookmarkStart w:id="527" w:name="_Toc339295120"/>
      <w:bookmarkStart w:id="528" w:name="_Toc1554580408"/>
      <w:bookmarkStart w:id="529" w:name="_Toc1640416698"/>
      <w:bookmarkStart w:id="530" w:name="_Toc2046461259_WPSOffice_Level1"/>
      <w:bookmarkStart w:id="531" w:name="_Toc667407289"/>
      <w:bookmarkStart w:id="532" w:name="_Toc694927784"/>
      <w:bookmarkStart w:id="533" w:name="_Toc505697850"/>
      <w:bookmarkStart w:id="534" w:name="_Toc2146371347"/>
      <w:bookmarkStart w:id="535" w:name="_Toc1887969822_WPSOffice_Level2"/>
      <w:bookmarkStart w:id="536" w:name="_Toc1351594660_WPSOffice_Level2"/>
      <w:bookmarkStart w:id="537" w:name="_Toc1216028725_WPSOffice_Level2"/>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521"/>
      <w:bookmarkEnd w:id="522"/>
      <w:bookmarkEnd w:id="523"/>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520F1C79">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38" w:name="_Toc1681897155"/>
      <w:bookmarkStart w:id="539" w:name="_Toc1527207384_WPSOffice_Level1"/>
      <w:bookmarkStart w:id="540" w:name="_Toc722680689_WPSOffice_Level1"/>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538"/>
      <w:bookmarkEnd w:id="539"/>
      <w:bookmarkEnd w:id="540"/>
    </w:p>
    <w:p w14:paraId="6ECF07E4">
      <w:pPr>
        <w:widowControl w:val="0"/>
        <w:spacing w:before="240" w:after="60"/>
        <w:jc w:val="left"/>
        <w:rPr>
          <w:rFonts w:hint="default" w:ascii="Times New Roman" w:hAnsi="Times New Roman" w:eastAsia="宋体" w:cs="Times New Roman"/>
          <w:b/>
          <w:bCs/>
          <w:color w:val="auto"/>
          <w:sz w:val="28"/>
          <w:szCs w:val="24"/>
          <w:lang w:val="en-US" w:eastAsia="zh-CN"/>
        </w:rPr>
      </w:pPr>
    </w:p>
    <w:p w14:paraId="4D868BB4">
      <w:pPr>
        <w:jc w:val="center"/>
        <w:rPr>
          <w:rFonts w:hint="default" w:ascii="Times New Roman" w:hAnsi="Times New Roman" w:eastAsia="仿宋_GB2312" w:cs="Times New Roman"/>
          <w:b/>
          <w:bCs/>
          <w:color w:val="auto"/>
          <w:sz w:val="28"/>
          <w:szCs w:val="28"/>
          <w:lang w:val="en-US" w:eastAsia="zh-CN"/>
        </w:rPr>
      </w:pPr>
      <w:bookmarkStart w:id="541" w:name="_Toc587059936_WPSOffice_Level2"/>
      <w:bookmarkStart w:id="542" w:name="_Toc1775221587_WPSOffice_Level1"/>
      <w:bookmarkStart w:id="543" w:name="_Toc1740618990_WPSOffice_Level1"/>
      <w:bookmarkStart w:id="544" w:name="_Toc495162933_WPSOffice_Level2"/>
      <w:bookmarkStart w:id="545" w:name="_Toc285380293_WPSOffice_Level1"/>
      <w:r>
        <w:rPr>
          <w:rFonts w:hint="default" w:ascii="Times New Roman" w:hAnsi="Times New Roman" w:eastAsia="仿宋_GB2312" w:cs="Times New Roman"/>
          <w:b/>
          <w:bCs/>
          <w:color w:val="auto"/>
          <w:sz w:val="28"/>
          <w:szCs w:val="28"/>
          <w:lang w:val="en-US" w:eastAsia="zh-CN"/>
        </w:rPr>
        <w:t>河南省政府采购合同融资政策告知函</w:t>
      </w:r>
      <w:bookmarkEnd w:id="541"/>
      <w:bookmarkEnd w:id="542"/>
      <w:bookmarkEnd w:id="543"/>
      <w:bookmarkEnd w:id="544"/>
      <w:bookmarkEnd w:id="545"/>
    </w:p>
    <w:p w14:paraId="36587D69">
      <w:pPr>
        <w:widowControl w:val="0"/>
        <w:rPr>
          <w:rFonts w:hint="default" w:ascii="Times New Roman" w:hAnsi="Times New Roman" w:eastAsia="仿宋_GB2312" w:cs="Times New Roman"/>
          <w:color w:val="auto"/>
          <w:sz w:val="28"/>
          <w:szCs w:val="28"/>
          <w:lang w:val="en-US" w:eastAsia="zh-CN"/>
        </w:rPr>
      </w:pPr>
    </w:p>
    <w:p w14:paraId="49DECD1C">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各供应商：</w:t>
      </w:r>
    </w:p>
    <w:p w14:paraId="22DF5655">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6377EF0E">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AA3160D">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贷款渠道和提供贷款的金融机构，可在河南省政府采购网“河南省政府采购合同融资平台”查询联系。</w:t>
      </w:r>
    </w:p>
    <w:p w14:paraId="09CA791A">
      <w:pPr>
        <w:spacing w:line="616" w:lineRule="exact"/>
        <w:ind w:right="86"/>
        <w:jc w:val="center"/>
        <w:rPr>
          <w:rFonts w:hint="default" w:ascii="Times New Roman" w:hAnsi="Times New Roman" w:cs="Times New Roman"/>
          <w:b/>
          <w:color w:val="auto"/>
          <w:sz w:val="52"/>
          <w:szCs w:val="52"/>
          <w:lang w:eastAsia="zh-CN"/>
        </w:rPr>
      </w:pPr>
    </w:p>
    <w:p w14:paraId="19835EBA">
      <w:pPr>
        <w:spacing w:line="360" w:lineRule="auto"/>
        <w:jc w:val="left"/>
        <w:rPr>
          <w:rFonts w:hint="default" w:ascii="Times New Roman" w:hAnsi="Times New Roman" w:cs="Times New Roman"/>
          <w:b/>
          <w:bCs/>
          <w:color w:val="auto"/>
          <w:sz w:val="28"/>
          <w:szCs w:val="28"/>
          <w:lang w:eastAsia="zh-CN"/>
        </w:rPr>
        <w:sectPr>
          <w:pgSz w:w="11900" w:h="16840"/>
          <w:pgMar w:top="1440" w:right="1797" w:bottom="1440" w:left="1797" w:header="851" w:footer="992" w:gutter="0"/>
          <w:cols w:space="720" w:num="1"/>
          <w:docGrid w:linePitch="286" w:charSpace="0"/>
        </w:sectPr>
      </w:pPr>
    </w:p>
    <w:p w14:paraId="3B2D692B">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46" w:name="_Toc898079186_WPSOffice_Level3"/>
      <w:bookmarkStart w:id="547" w:name="_Toc922531278_WPSOffice_Level1"/>
      <w:bookmarkStart w:id="548" w:name="_Toc1604095411"/>
      <w:bookmarkStart w:id="549" w:name="_Toc1599394415_WPSOffice_Level1"/>
      <w:r>
        <w:rPr>
          <w:rFonts w:hint="default" w:ascii="Times New Roman" w:hAnsi="Times New Roman" w:eastAsia="方正小标宋_GBK" w:cs="Times New Roman"/>
          <w:bCs/>
          <w:color w:val="auto"/>
          <w:kern w:val="0"/>
          <w:sz w:val="30"/>
          <w:szCs w:val="30"/>
          <w:lang w:val="en-US" w:eastAsia="zh-CN"/>
        </w:rPr>
        <w:t>附件2：</w:t>
      </w:r>
      <w:bookmarkEnd w:id="546"/>
      <w:r>
        <w:rPr>
          <w:rFonts w:hint="default" w:ascii="Times New Roman" w:hAnsi="Times New Roman" w:eastAsia="方正小标宋_GBK" w:cs="Times New Roman"/>
          <w:bCs/>
          <w:color w:val="auto"/>
          <w:kern w:val="0"/>
          <w:sz w:val="30"/>
          <w:szCs w:val="30"/>
          <w:lang w:val="en-US" w:eastAsia="zh-CN"/>
        </w:rPr>
        <w:t>中小企业划型标准规定</w:t>
      </w:r>
      <w:bookmarkEnd w:id="547"/>
      <w:bookmarkEnd w:id="548"/>
      <w:bookmarkEnd w:id="549"/>
    </w:p>
    <w:p w14:paraId="744BC0E0">
      <w:pPr>
        <w:jc w:val="center"/>
        <w:rPr>
          <w:rFonts w:hint="default" w:ascii="Times New Roman" w:hAnsi="Times New Roman" w:cs="Times New Roman"/>
          <w:b/>
          <w:bCs/>
          <w:color w:val="auto"/>
          <w:sz w:val="32"/>
          <w:szCs w:val="32"/>
          <w:lang w:eastAsia="zh-CN"/>
        </w:rPr>
      </w:pPr>
      <w:bookmarkStart w:id="550" w:name="_Toc658018444_WPSOffice_Level2"/>
      <w:bookmarkStart w:id="551" w:name="_Toc1587242122"/>
      <w:bookmarkStart w:id="552" w:name="_Toc853194655"/>
      <w:bookmarkStart w:id="553" w:name="_Toc347624563"/>
    </w:p>
    <w:p w14:paraId="74517637">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50"/>
      <w:bookmarkEnd w:id="551"/>
      <w:bookmarkEnd w:id="552"/>
      <w:bookmarkEnd w:id="553"/>
    </w:p>
    <w:p w14:paraId="05385717">
      <w:pPr>
        <w:pStyle w:val="45"/>
        <w:spacing w:line="480" w:lineRule="exact"/>
        <w:jc w:val="center"/>
        <w:rPr>
          <w:rFonts w:hint="default" w:ascii="Times New Roman" w:hAnsi="Times New Roman" w:eastAsia="仿宋_GB2312" w:cs="Times New Roman"/>
          <w:sz w:val="28"/>
          <w:szCs w:val="28"/>
        </w:rPr>
      </w:pPr>
      <w:bookmarkStart w:id="554" w:name="_Toc1413325678_WPSOffice_Level3"/>
      <w:r>
        <w:rPr>
          <w:rFonts w:hint="default" w:ascii="Times New Roman" w:hAnsi="Times New Roman" w:eastAsia="仿宋_GB2312" w:cs="Times New Roman"/>
          <w:sz w:val="28"/>
          <w:szCs w:val="28"/>
        </w:rPr>
        <w:t>工信部联企业[2011]300号</w:t>
      </w:r>
      <w:bookmarkEnd w:id="554"/>
    </w:p>
    <w:p w14:paraId="722B4154">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各省、自治区、直辖市人民政府，国务院各部委、各直属机构及有关单位：</w:t>
      </w:r>
    </w:p>
    <w:p w14:paraId="6715D3B2">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706E386">
      <w:pPr>
        <w:pStyle w:val="45"/>
        <w:spacing w:line="48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工业和信息化部　国家统计局</w:t>
      </w:r>
    </w:p>
    <w:p w14:paraId="47E9837A">
      <w:pPr>
        <w:pStyle w:val="45"/>
        <w:spacing w:line="48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国家发展和改革委员会　财政部</w:t>
      </w:r>
    </w:p>
    <w:p w14:paraId="02FCEDD4">
      <w:pPr>
        <w:pStyle w:val="45"/>
        <w:spacing w:line="48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二〇一一年六月十八日</w:t>
      </w:r>
    </w:p>
    <w:p w14:paraId="56C88023">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 </w:t>
      </w:r>
    </w:p>
    <w:p w14:paraId="38321F96">
      <w:pPr>
        <w:pStyle w:val="45"/>
        <w:spacing w:line="480" w:lineRule="exact"/>
        <w:jc w:val="center"/>
        <w:rPr>
          <w:rFonts w:hint="default" w:ascii="Times New Roman" w:hAnsi="Times New Roman" w:eastAsia="仿宋_GB2312" w:cs="Times New Roman"/>
          <w:sz w:val="28"/>
          <w:szCs w:val="28"/>
        </w:rPr>
      </w:pPr>
      <w:bookmarkStart w:id="555" w:name="_Toc1817875417_WPSOffice_Level2"/>
      <w:r>
        <w:rPr>
          <w:rStyle w:val="52"/>
          <w:rFonts w:hint="default" w:ascii="Times New Roman" w:hAnsi="Times New Roman" w:eastAsia="仿宋_GB2312" w:cs="Times New Roman"/>
          <w:sz w:val="28"/>
          <w:szCs w:val="28"/>
        </w:rPr>
        <w:t>中小企业划型标准规定</w:t>
      </w:r>
      <w:bookmarkEnd w:id="555"/>
    </w:p>
    <w:p w14:paraId="43EC0A73">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p>
    <w:p w14:paraId="02E6FE19">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二、中小企业划分为中型、小型、微型三种类型，具体标准根据企业从业人员、营业收入、资产总额等指标，结合行业特点制定。</w:t>
      </w:r>
    </w:p>
    <w:p w14:paraId="6C51ED6B">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86A3608">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四、各行业划型标准为：</w:t>
      </w:r>
    </w:p>
    <w:p w14:paraId="0F75A1F0">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p>
    <w:p w14:paraId="38A9CCC0">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26BF2B">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466FCCB">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DD68A00">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6D62DDE">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CC6573">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C05A7F">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00DACE">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5964D11">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BD8F60">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757FC1C">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EC72CE0">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2803E3">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C6D526F">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36FE6B">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p>
    <w:p w14:paraId="5FD5A416">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五、企业类型的划分以统计部门的统计数据为依据。</w:t>
      </w:r>
    </w:p>
    <w:p w14:paraId="367D17AF">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p>
    <w:p w14:paraId="002EE834">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1D09A80A">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八、本规定由工业和信息化部、国家统计局会同有关部门根据《国民经济行业分类》修订情况和企业发展变化情况适时修订。</w:t>
      </w:r>
    </w:p>
    <w:p w14:paraId="6CA38514">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九、本规定由工业和信息化部、国家统计局会同有关部门负责解释。</w:t>
      </w:r>
    </w:p>
    <w:p w14:paraId="7ED6D54F">
      <w:pPr>
        <w:pStyle w:val="45"/>
        <w:spacing w:line="480" w:lineRule="exact"/>
        <w:rPr>
          <w:rFonts w:hint="default" w:ascii="Times New Roman" w:hAnsi="Times New Roman" w:eastAsia="方正小标宋简体" w:cs="Times New Roman"/>
          <w:sz w:val="32"/>
          <w:szCs w:val="32"/>
          <w:lang w:val="zh-TW"/>
        </w:rPr>
      </w:pPr>
      <w:r>
        <w:rPr>
          <w:rFonts w:hint="default"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headerReference r:id="rId10" w:type="default"/>
      <w:footerReference r:id="rId11"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D1E44D-32A3-4B2B-B7F3-C23454B2E08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7E464EB-998A-4091-8273-657AFF6105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7B7A00D-3FEA-4655-988C-18236859FF25}"/>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ctionIcon ! important">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monospace">
    <w:altName w:val="华文仿宋"/>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embedRegular r:id="rId4" w:fontKey="{BD81EDFC-3FA4-408D-8FBC-2B05FF2B73B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embedRegular r:id="rId5" w:fontKey="{9E38E7F0-E45A-44BB-B398-090CD16840B1}"/>
  </w:font>
  <w:font w:name="仿宋">
    <w:panose1 w:val="02010609060101010101"/>
    <w:charset w:val="86"/>
    <w:family w:val="modern"/>
    <w:pitch w:val="default"/>
    <w:sig w:usb0="800002BF" w:usb1="38CF7CFA" w:usb2="00000016" w:usb3="00000000" w:csb0="00040001" w:csb1="00000000"/>
    <w:embedRegular r:id="rId6" w:fontKey="{6357CAF8-8DCC-4EC6-87D7-73A0F0A649CD}"/>
  </w:font>
  <w:font w:name="Wingdings 2">
    <w:panose1 w:val="05020102010507070707"/>
    <w:charset w:val="00"/>
    <w:family w:val="roman"/>
    <w:pitch w:val="default"/>
    <w:sig w:usb0="00000000" w:usb1="00000000" w:usb2="00000000" w:usb3="00000000" w:csb0="80000000" w:csb1="00000000"/>
    <w:embedRegular r:id="rId7" w:fontKey="{1D49BED7-A0CE-44BE-91F7-C15AA3DCC7D1}"/>
  </w:font>
  <w:font w:name="CESI楷体-GB2312">
    <w:altName w:val="宋体"/>
    <w:panose1 w:val="02000500000000000000"/>
    <w:charset w:val="86"/>
    <w:family w:val="auto"/>
    <w:pitch w:val="default"/>
    <w:sig w:usb0="00000000" w:usb1="00000000" w:usb2="00000012" w:usb3="00000000" w:csb0="0004000F" w:csb1="00000000"/>
    <w:embedRegular r:id="rId8" w:fontKey="{B04F4C7D-5489-46E8-B402-1F4AD2F0AB13}"/>
  </w:font>
  <w:font w:name="等线">
    <w:panose1 w:val="02010600030101010101"/>
    <w:charset w:val="86"/>
    <w:family w:val="auto"/>
    <w:pitch w:val="default"/>
    <w:sig w:usb0="A00002BF" w:usb1="38CF7CFA" w:usb2="00000016" w:usb3="00000000" w:csb0="0004000F" w:csb1="00000000"/>
    <w:embedRegular r:id="rId9" w:fontKey="{A11D05E4-8819-4BA6-B29D-DFD34A5F84E3}"/>
  </w:font>
  <w:font w:name="汉仪书宋二S">
    <w:altName w:val="宋体"/>
    <w:panose1 w:val="00000000000000000000"/>
    <w:charset w:val="00"/>
    <w:family w:val="auto"/>
    <w:pitch w:val="default"/>
    <w:sig w:usb0="00000000" w:usb1="00000000" w:usb2="00000000" w:usb3="00000000" w:csb0="00040001" w:csb1="00000000"/>
    <w:embedRegular r:id="rId10" w:fontKey="{AC2FF5B5-BE20-4E4D-A4F9-7AEE4F56A436}"/>
  </w:font>
  <w:font w:name="方正小标宋简体">
    <w:panose1 w:val="02000000000000000000"/>
    <w:charset w:val="86"/>
    <w:family w:val="script"/>
    <w:pitch w:val="default"/>
    <w:sig w:usb0="A00002BF" w:usb1="184F6CFA" w:usb2="00000012" w:usb3="00000000" w:csb0="00040001" w:csb1="00000000"/>
    <w:embedRegular r:id="rId11" w:fontKey="{0ADDC3FD-798D-4C95-A3D3-13561B5211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B871">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3A08">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2A2F73CF">
                          <w:pPr>
                            <w:pStyle w:val="29"/>
                          </w:pPr>
                          <w:r>
                            <w:fldChar w:fldCharType="begin"/>
                          </w:r>
                          <w:r>
                            <w:instrText xml:space="preserve"> PAGE  \* MERGEFORMAT </w:instrText>
                          </w:r>
                          <w:r>
                            <w:fldChar w:fldCharType="separate"/>
                          </w:r>
                          <w:r>
                            <w:rPr>
                              <w:lang w:val="en-US" w:eastAsia="zh-CN"/>
                            </w:rPr>
                            <w:t>40</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8scAtEAAAACAQAA&#10;DwAAAAAAAAABACAAAAAiAAAAZHJzL2Rvd25yZXYueG1sUEsBAhQAFAAAAAgAh07iQD81uVbnAQAA&#10;yQMAAA4AAAAAAAAAAQAgAAAAIAEAAGRycy9lMm9Eb2MueG1sUEsFBgAAAAAGAAYAWQEAAHkFAAAA&#10;AA==&#10;">
              <v:fill on="f" focussize="0,0"/>
              <v:stroke on="f"/>
              <v:imagedata o:title=""/>
              <o:lock v:ext="edit" aspectratio="f"/>
              <v:textbox inset="0mm,0mm,0mm,0mm" style="mso-fit-shape-to-text:t;">
                <w:txbxContent>
                  <w:p w14:paraId="2A2F73CF">
                    <w:pPr>
                      <w:pStyle w:val="29"/>
                    </w:pPr>
                    <w:r>
                      <w:fldChar w:fldCharType="begin"/>
                    </w:r>
                    <w:r>
                      <w:instrText xml:space="preserve"> PAGE  \* MERGEFORMAT </w:instrText>
                    </w:r>
                    <w:r>
                      <w:fldChar w:fldCharType="separate"/>
                    </w:r>
                    <w:r>
                      <w:rPr>
                        <w:lang w:val="en-US" w:eastAsia="zh-CN"/>
                      </w:rP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DB11">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14:paraId="01E08B58">
                          <w:pPr>
                            <w:pStyle w:val="29"/>
                          </w:pPr>
                          <w:r>
                            <w:fldChar w:fldCharType="begin"/>
                          </w:r>
                          <w:r>
                            <w:instrText xml:space="preserve"> PAGE  \* MERGEFORMAT </w:instrText>
                          </w:r>
                          <w:r>
                            <w:fldChar w:fldCharType="separate"/>
                          </w:r>
                          <w:r>
                            <w:rPr>
                              <w:lang w:val="en-US" w:eastAsia="zh-CN"/>
                            </w:rPr>
                            <w:t>43</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6W/D9EAAAADAQAA&#10;DwAAAAAAAAABACAAAAAiAAAAZHJzL2Rvd25yZXYueG1sUEsBAhQAFAAAAAgAh07iQKc7dwfnAQAA&#10;ygMAAA4AAAAAAAAAAQAgAAAAIAEAAGRycy9lMm9Eb2MueG1sUEsFBgAAAAAGAAYAWQEAAHkFAAAA&#10;AA==&#10;">
              <v:fill on="f" focussize="0,0"/>
              <v:stroke on="f"/>
              <v:imagedata o:title=""/>
              <o:lock v:ext="edit" aspectratio="f"/>
              <v:textbox inset="0mm,0mm,0mm,0mm" style="mso-fit-shape-to-text:t;">
                <w:txbxContent>
                  <w:p w14:paraId="01E08B58">
                    <w:pPr>
                      <w:pStyle w:val="29"/>
                    </w:pPr>
                    <w:r>
                      <w:fldChar w:fldCharType="begin"/>
                    </w:r>
                    <w:r>
                      <w:instrText xml:space="preserve"> PAGE  \* MERGEFORMAT </w:instrText>
                    </w:r>
                    <w:r>
                      <w:fldChar w:fldCharType="separate"/>
                    </w:r>
                    <w:r>
                      <w:rPr>
                        <w:lang w:val="en-US" w:eastAsia="zh-CN"/>
                      </w:rP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2082">
    <w:pPr>
      <w:pStyle w:val="29"/>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14:paraId="61C7AF31">
                          <w:pPr>
                            <w:pStyle w:val="29"/>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pb8P0QAAAAMB&#10;AAAPAAAAAAAAAAEAIAAAACIAAABkcnMvZG93bnJldi54bWxQSwECFAAUAAAACACHTuJATwZvpekB&#10;AADLAwAADgAAAAAAAAABACAAAAAgAQAAZHJzL2Uyb0RvYy54bWxQSwUGAAAAAAYABgBZAQAAewUA&#10;AAAA&#10;">
              <v:fill on="f" focussize="0,0"/>
              <v:stroke on="f"/>
              <v:imagedata o:title=""/>
              <o:lock v:ext="edit" aspectratio="f"/>
              <v:textbox inset="0mm,0mm,0mm,0mm" style="mso-fit-shape-to-text:t;">
                <w:txbxContent>
                  <w:p w14:paraId="61C7AF31">
                    <w:pPr>
                      <w:pStyle w:val="29"/>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142243249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2A8425D9">
                          <w:pPr>
                            <w:rPr>
                              <w:rFonts w:hint="default"/>
                            </w:rPr>
                          </w:pP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CspX+4VAgAAGQQAAA4AAAAAAAAA&#10;AQAgAAAAHwEAAGRycy9lMm9Eb2MueG1sUEsFBgAAAAAGAAYAWQEAAKYFAAAAAA==&#10;">
              <v:fill on="f" focussize="0,0"/>
              <v:stroke on="f"/>
              <v:imagedata o:title=""/>
              <o:lock v:ext="edit" aspectratio="f"/>
              <v:textbox inset="0mm,0mm,0mm,0mm" style="mso-fit-shape-to-text:t;">
                <w:txbxContent>
                  <w:p w14:paraId="2A8425D9">
                    <w:pPr>
                      <w:rPr>
                        <w:rFonts w:hint="default"/>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1B73">
    <w:pPr>
      <w:pStyle w:val="29"/>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245" cy="13144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245" cy="131445"/>
                      </a:xfrm>
                      <a:prstGeom prst="rect">
                        <a:avLst/>
                      </a:prstGeom>
                      <a:noFill/>
                      <a:ln>
                        <a:noFill/>
                      </a:ln>
                      <a:effectLst/>
                    </wps:spPr>
                    <wps:txbx>
                      <w:txbxContent>
                        <w:p w14:paraId="1B696F03">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117</w:t>
                          </w:r>
                          <w:r>
                            <w:rPr>
                              <w:sz w:val="18"/>
                              <w:lang w:eastAsia="zh-CN"/>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14.35pt;mso-position-horizontal:center;mso-position-horizontal-relative:margin;mso-wrap-style:none;z-index:251663360;mso-width-relative:page;mso-height-relative:page;" filled="f" stroked="f" coordsize="21600,21600" o:gfxdata="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jTL1DPAAAAAwEAAA8A&#10;AAAAAAAAAQAgAAAAIgAAAGRycy9kb3ducmV2LnhtbFBLAQIUABQAAAAIAIdO4kCi8LJ85wEAAMsD&#10;AAAOAAAAAAAAAAEAIAAAAB4BAABkcnMvZTJvRG9jLnhtbFBLBQYAAAAABgAGAFkBAAB3BQAAAAA=&#10;">
              <v:fill on="f" focussize="0,0"/>
              <v:stroke on="f"/>
              <v:imagedata o:title=""/>
              <o:lock v:ext="edit" aspectratio="f"/>
              <v:textbox inset="0mm,0mm,0mm,0mm" style="mso-fit-shape-to-text:t;">
                <w:txbxContent>
                  <w:p w14:paraId="1B696F03">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117</w:t>
                    </w:r>
                    <w:r>
                      <w:rPr>
                        <w:sz w:val="1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158966189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0D6BFA25">
                          <w:pPr>
                            <w:rPr>
                              <w:rFonts w:hint="default"/>
                            </w:rPr>
                          </w:pP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ORiNkgVAgAAGQQAAA4AAAAAAAAA&#10;AQAgAAAAHwEAAGRycy9lMm9Eb2MueG1sUEsFBgAAAAAGAAYAWQEAAKYFAAAAAA==&#10;">
              <v:fill on="f" focussize="0,0"/>
              <v:stroke on="f"/>
              <v:imagedata o:title=""/>
              <o:lock v:ext="edit" aspectratio="f"/>
              <v:textbox inset="0mm,0mm,0mm,0mm" style="mso-fit-shape-to-text:t;">
                <w:txbxContent>
                  <w:p w14:paraId="0D6BFA25">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4949">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B5FA">
    <w:pPr>
      <w:pStyle w:val="1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2CDC9">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12F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E3806"/>
    <w:multiLevelType w:val="singleLevel"/>
    <w:tmpl w:val="857E3806"/>
    <w:lvl w:ilvl="0" w:tentative="0">
      <w:start w:val="6"/>
      <w:numFmt w:val="chineseCounting"/>
      <w:suff w:val="space"/>
      <w:lvlText w:val="第%1章"/>
      <w:lvlJc w:val="left"/>
      <w:rPr>
        <w:rFonts w:hint="eastAsia"/>
      </w:rPr>
    </w:lvl>
  </w:abstractNum>
  <w:abstractNum w:abstractNumId="1">
    <w:nsid w:val="93D720D1"/>
    <w:multiLevelType w:val="singleLevel"/>
    <w:tmpl w:val="93D720D1"/>
    <w:lvl w:ilvl="0" w:tentative="0">
      <w:start w:val="1"/>
      <w:numFmt w:val="decimal"/>
      <w:lvlText w:val="%1."/>
      <w:lvlJc w:val="left"/>
      <w:pPr>
        <w:tabs>
          <w:tab w:val="left" w:pos="312"/>
        </w:tabs>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FC741CB"/>
    <w:multiLevelType w:val="singleLevel"/>
    <w:tmpl w:val="EFC741CB"/>
    <w:lvl w:ilvl="0" w:tentative="0">
      <w:start w:val="2"/>
      <w:numFmt w:val="decimal"/>
      <w:suff w:val="nothing"/>
      <w:lvlText w:val="（%1）"/>
      <w:lvlJc w:val="left"/>
      <w:pPr>
        <w:ind w:left="560" w:firstLine="0"/>
      </w:pPr>
    </w:lvl>
  </w:abstractNum>
  <w:abstractNum w:abstractNumId="8">
    <w:nsid w:val="F2AE5264"/>
    <w:multiLevelType w:val="singleLevel"/>
    <w:tmpl w:val="F2AE5264"/>
    <w:lvl w:ilvl="0" w:tentative="0">
      <w:start w:val="3"/>
      <w:numFmt w:val="decimal"/>
      <w:lvlText w:val="%1."/>
      <w:lvlJc w:val="left"/>
      <w:pPr>
        <w:tabs>
          <w:tab w:val="left" w:pos="312"/>
        </w:tabs>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D9FE499"/>
    <w:multiLevelType w:val="singleLevel"/>
    <w:tmpl w:val="0D9FE499"/>
    <w:lvl w:ilvl="0" w:tentative="0">
      <w:start w:val="3"/>
      <w:numFmt w:val="chineseCounting"/>
      <w:suff w:val="nothing"/>
      <w:lvlText w:val="%1、"/>
      <w:lvlJc w:val="left"/>
      <w:rPr>
        <w:rFonts w:hint="eastAsia"/>
      </w:rPr>
    </w:lvl>
  </w:abstractNum>
  <w:abstractNum w:abstractNumId="11">
    <w:nsid w:val="276B7EA7"/>
    <w:multiLevelType w:val="singleLevel"/>
    <w:tmpl w:val="276B7EA7"/>
    <w:lvl w:ilvl="0" w:tentative="0">
      <w:start w:val="1"/>
      <w:numFmt w:val="decimal"/>
      <w:suff w:val="nothing"/>
      <w:lvlText w:val="%1、"/>
      <w:lvlJc w:val="left"/>
    </w:lvl>
  </w:abstractNum>
  <w:abstractNum w:abstractNumId="12">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F7BE2C3"/>
    <w:multiLevelType w:val="singleLevel"/>
    <w:tmpl w:val="7F7BE2C3"/>
    <w:lvl w:ilvl="0" w:tentative="0">
      <w:start w:val="1"/>
      <w:numFmt w:val="chineseCounting"/>
      <w:suff w:val="space"/>
      <w:lvlText w:val="第%1章"/>
      <w:lvlJc w:val="left"/>
      <w:rPr>
        <w:rFonts w:hint="eastAsia"/>
      </w:rPr>
    </w:lvl>
  </w:abstractNum>
  <w:num w:numId="1">
    <w:abstractNumId w:val="8"/>
  </w:num>
  <w:num w:numId="2">
    <w:abstractNumId w:val="1"/>
  </w:num>
  <w:num w:numId="3">
    <w:abstractNumId w:val="11"/>
  </w:num>
  <w:num w:numId="4">
    <w:abstractNumId w:val="14"/>
  </w:num>
  <w:num w:numId="5">
    <w:abstractNumId w:val="12"/>
  </w:num>
  <w:num w:numId="6">
    <w:abstractNumId w:val="7"/>
  </w:num>
  <w:num w:numId="7">
    <w:abstractNumId w:val="0"/>
  </w:num>
  <w:num w:numId="8">
    <w:abstractNumId w:val="9"/>
  </w:num>
  <w:num w:numId="9">
    <w:abstractNumId w:val="10"/>
  </w:num>
  <w:num w:numId="10">
    <w:abstractNumId w:val="13"/>
  </w:num>
  <w:num w:numId="11">
    <w:abstractNumId w:val="3"/>
  </w:num>
  <w:num w:numId="12">
    <w:abstractNumId w:val="5"/>
  </w:num>
  <w:num w:numId="13">
    <w:abstractNumId w:val="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MjMzODVkNzg3YzJhY2M3YzA3MDI1ZjgyOWI2NTUifQ=="/>
  </w:docVars>
  <w:rsids>
    <w:rsidRoot w:val="00216A94"/>
    <w:rsid w:val="00004CCA"/>
    <w:rsid w:val="00004D44"/>
    <w:rsid w:val="00005D94"/>
    <w:rsid w:val="0002033A"/>
    <w:rsid w:val="00023995"/>
    <w:rsid w:val="0002752B"/>
    <w:rsid w:val="000278F5"/>
    <w:rsid w:val="00033BB5"/>
    <w:rsid w:val="000340B2"/>
    <w:rsid w:val="00054E21"/>
    <w:rsid w:val="00056878"/>
    <w:rsid w:val="00060BC3"/>
    <w:rsid w:val="000702AC"/>
    <w:rsid w:val="000708D6"/>
    <w:rsid w:val="00073941"/>
    <w:rsid w:val="000768FB"/>
    <w:rsid w:val="000805F7"/>
    <w:rsid w:val="00086D49"/>
    <w:rsid w:val="000914CC"/>
    <w:rsid w:val="000A0377"/>
    <w:rsid w:val="000A25C2"/>
    <w:rsid w:val="000A3106"/>
    <w:rsid w:val="000B340A"/>
    <w:rsid w:val="000B69C5"/>
    <w:rsid w:val="000B7ED5"/>
    <w:rsid w:val="000C05CA"/>
    <w:rsid w:val="000C0D50"/>
    <w:rsid w:val="000C46FC"/>
    <w:rsid w:val="000D5739"/>
    <w:rsid w:val="000E1629"/>
    <w:rsid w:val="000E3CD1"/>
    <w:rsid w:val="000F48D2"/>
    <w:rsid w:val="00100DCE"/>
    <w:rsid w:val="00103728"/>
    <w:rsid w:val="0011787C"/>
    <w:rsid w:val="0012714C"/>
    <w:rsid w:val="00132CA3"/>
    <w:rsid w:val="00133AC5"/>
    <w:rsid w:val="00135AE0"/>
    <w:rsid w:val="001371D6"/>
    <w:rsid w:val="001435EA"/>
    <w:rsid w:val="0014651B"/>
    <w:rsid w:val="00146A9F"/>
    <w:rsid w:val="001548D9"/>
    <w:rsid w:val="00154F64"/>
    <w:rsid w:val="00165A43"/>
    <w:rsid w:val="00167E96"/>
    <w:rsid w:val="00175178"/>
    <w:rsid w:val="00175B3D"/>
    <w:rsid w:val="001811B2"/>
    <w:rsid w:val="001828B5"/>
    <w:rsid w:val="00184067"/>
    <w:rsid w:val="001909BD"/>
    <w:rsid w:val="00196B51"/>
    <w:rsid w:val="001A1A52"/>
    <w:rsid w:val="001A5C29"/>
    <w:rsid w:val="001B6887"/>
    <w:rsid w:val="001C7180"/>
    <w:rsid w:val="001D1622"/>
    <w:rsid w:val="001D16CC"/>
    <w:rsid w:val="001D1848"/>
    <w:rsid w:val="001D1AEA"/>
    <w:rsid w:val="001D3EBB"/>
    <w:rsid w:val="001D73F6"/>
    <w:rsid w:val="001E0808"/>
    <w:rsid w:val="001E2BFA"/>
    <w:rsid w:val="001F0719"/>
    <w:rsid w:val="001F0F24"/>
    <w:rsid w:val="001F1D9E"/>
    <w:rsid w:val="001F68EC"/>
    <w:rsid w:val="00202E75"/>
    <w:rsid w:val="00204439"/>
    <w:rsid w:val="00216A94"/>
    <w:rsid w:val="00217F9F"/>
    <w:rsid w:val="00234100"/>
    <w:rsid w:val="00235683"/>
    <w:rsid w:val="002458D7"/>
    <w:rsid w:val="00270F4D"/>
    <w:rsid w:val="0027127B"/>
    <w:rsid w:val="00273B04"/>
    <w:rsid w:val="002740BF"/>
    <w:rsid w:val="00280746"/>
    <w:rsid w:val="0028471F"/>
    <w:rsid w:val="00291F60"/>
    <w:rsid w:val="002A05BB"/>
    <w:rsid w:val="002A5A62"/>
    <w:rsid w:val="002A7803"/>
    <w:rsid w:val="002B216E"/>
    <w:rsid w:val="002C639F"/>
    <w:rsid w:val="002D1B9B"/>
    <w:rsid w:val="002D4555"/>
    <w:rsid w:val="00303F78"/>
    <w:rsid w:val="00304480"/>
    <w:rsid w:val="00306509"/>
    <w:rsid w:val="00312F8B"/>
    <w:rsid w:val="003146DD"/>
    <w:rsid w:val="00317F86"/>
    <w:rsid w:val="0032097B"/>
    <w:rsid w:val="00320F89"/>
    <w:rsid w:val="00352430"/>
    <w:rsid w:val="00354EBD"/>
    <w:rsid w:val="00365D57"/>
    <w:rsid w:val="003706C3"/>
    <w:rsid w:val="00371493"/>
    <w:rsid w:val="003754D5"/>
    <w:rsid w:val="00380482"/>
    <w:rsid w:val="0038205E"/>
    <w:rsid w:val="003857D6"/>
    <w:rsid w:val="00390856"/>
    <w:rsid w:val="003920CD"/>
    <w:rsid w:val="0039526F"/>
    <w:rsid w:val="003B14ED"/>
    <w:rsid w:val="003C257B"/>
    <w:rsid w:val="003D3C49"/>
    <w:rsid w:val="003D7515"/>
    <w:rsid w:val="003E26F2"/>
    <w:rsid w:val="003E5A26"/>
    <w:rsid w:val="003E754E"/>
    <w:rsid w:val="00404BF9"/>
    <w:rsid w:val="00413EAF"/>
    <w:rsid w:val="004215D5"/>
    <w:rsid w:val="00425F03"/>
    <w:rsid w:val="00426FA9"/>
    <w:rsid w:val="0042798D"/>
    <w:rsid w:val="00435C05"/>
    <w:rsid w:val="00436C19"/>
    <w:rsid w:val="0044202F"/>
    <w:rsid w:val="00452AC8"/>
    <w:rsid w:val="004550A3"/>
    <w:rsid w:val="00462505"/>
    <w:rsid w:val="00463F76"/>
    <w:rsid w:val="004653F9"/>
    <w:rsid w:val="004667CC"/>
    <w:rsid w:val="004670FA"/>
    <w:rsid w:val="004679A0"/>
    <w:rsid w:val="0047028D"/>
    <w:rsid w:val="0047526C"/>
    <w:rsid w:val="004837B6"/>
    <w:rsid w:val="00487181"/>
    <w:rsid w:val="004A00C6"/>
    <w:rsid w:val="004A3D8C"/>
    <w:rsid w:val="004A6EE8"/>
    <w:rsid w:val="004A700E"/>
    <w:rsid w:val="004A7F58"/>
    <w:rsid w:val="004B50F7"/>
    <w:rsid w:val="004C1A1D"/>
    <w:rsid w:val="004C47F1"/>
    <w:rsid w:val="004C58BA"/>
    <w:rsid w:val="004D1C39"/>
    <w:rsid w:val="004D27C7"/>
    <w:rsid w:val="004F1B33"/>
    <w:rsid w:val="004F291E"/>
    <w:rsid w:val="004F480E"/>
    <w:rsid w:val="004F64EF"/>
    <w:rsid w:val="0050673E"/>
    <w:rsid w:val="00506DA2"/>
    <w:rsid w:val="005074FE"/>
    <w:rsid w:val="00512A5A"/>
    <w:rsid w:val="00525434"/>
    <w:rsid w:val="00526B78"/>
    <w:rsid w:val="00531490"/>
    <w:rsid w:val="005435DE"/>
    <w:rsid w:val="00546A56"/>
    <w:rsid w:val="00550488"/>
    <w:rsid w:val="005616CA"/>
    <w:rsid w:val="005624B8"/>
    <w:rsid w:val="00563DE8"/>
    <w:rsid w:val="00566754"/>
    <w:rsid w:val="00572B0E"/>
    <w:rsid w:val="00584E75"/>
    <w:rsid w:val="00585AD6"/>
    <w:rsid w:val="00586E72"/>
    <w:rsid w:val="00591976"/>
    <w:rsid w:val="00592788"/>
    <w:rsid w:val="00593D29"/>
    <w:rsid w:val="005A0FB6"/>
    <w:rsid w:val="005A55CD"/>
    <w:rsid w:val="005A5982"/>
    <w:rsid w:val="005A69B1"/>
    <w:rsid w:val="005B0A9E"/>
    <w:rsid w:val="005C5E25"/>
    <w:rsid w:val="005D152F"/>
    <w:rsid w:val="005D21C7"/>
    <w:rsid w:val="005D6CC6"/>
    <w:rsid w:val="005E36FC"/>
    <w:rsid w:val="005E46E0"/>
    <w:rsid w:val="005E7C1C"/>
    <w:rsid w:val="005F7E31"/>
    <w:rsid w:val="006001CB"/>
    <w:rsid w:val="006057F7"/>
    <w:rsid w:val="0061500B"/>
    <w:rsid w:val="00617818"/>
    <w:rsid w:val="00622A81"/>
    <w:rsid w:val="00627EA6"/>
    <w:rsid w:val="00632324"/>
    <w:rsid w:val="0063335D"/>
    <w:rsid w:val="006344AB"/>
    <w:rsid w:val="00640D49"/>
    <w:rsid w:val="006444B6"/>
    <w:rsid w:val="00645B60"/>
    <w:rsid w:val="00652890"/>
    <w:rsid w:val="00661E3A"/>
    <w:rsid w:val="00671246"/>
    <w:rsid w:val="00682FCF"/>
    <w:rsid w:val="00683499"/>
    <w:rsid w:val="006A66CE"/>
    <w:rsid w:val="006C2008"/>
    <w:rsid w:val="006D7F4F"/>
    <w:rsid w:val="006E4044"/>
    <w:rsid w:val="006E5DA7"/>
    <w:rsid w:val="006F19B5"/>
    <w:rsid w:val="006F563B"/>
    <w:rsid w:val="00700F40"/>
    <w:rsid w:val="00702BF6"/>
    <w:rsid w:val="00703BF0"/>
    <w:rsid w:val="00704218"/>
    <w:rsid w:val="007077FF"/>
    <w:rsid w:val="007078C3"/>
    <w:rsid w:val="00711E84"/>
    <w:rsid w:val="00717C57"/>
    <w:rsid w:val="0072397F"/>
    <w:rsid w:val="00726C37"/>
    <w:rsid w:val="00742424"/>
    <w:rsid w:val="007424CD"/>
    <w:rsid w:val="0074460C"/>
    <w:rsid w:val="007453CA"/>
    <w:rsid w:val="007467AE"/>
    <w:rsid w:val="007578B3"/>
    <w:rsid w:val="00762A9D"/>
    <w:rsid w:val="00774EF7"/>
    <w:rsid w:val="00776F8E"/>
    <w:rsid w:val="0078132B"/>
    <w:rsid w:val="007863FD"/>
    <w:rsid w:val="0079219E"/>
    <w:rsid w:val="007942C6"/>
    <w:rsid w:val="0079506F"/>
    <w:rsid w:val="007A6EFF"/>
    <w:rsid w:val="007C2E20"/>
    <w:rsid w:val="007C5D46"/>
    <w:rsid w:val="007D53AF"/>
    <w:rsid w:val="007D7952"/>
    <w:rsid w:val="007E2E71"/>
    <w:rsid w:val="007F5B05"/>
    <w:rsid w:val="008066C6"/>
    <w:rsid w:val="00806DF9"/>
    <w:rsid w:val="008160BF"/>
    <w:rsid w:val="008255D7"/>
    <w:rsid w:val="008428D3"/>
    <w:rsid w:val="00854338"/>
    <w:rsid w:val="00862CC4"/>
    <w:rsid w:val="00871A0D"/>
    <w:rsid w:val="00881D50"/>
    <w:rsid w:val="0088572D"/>
    <w:rsid w:val="008864B2"/>
    <w:rsid w:val="00895441"/>
    <w:rsid w:val="0089557C"/>
    <w:rsid w:val="008B5A35"/>
    <w:rsid w:val="008B7803"/>
    <w:rsid w:val="008C55A8"/>
    <w:rsid w:val="008D3F3D"/>
    <w:rsid w:val="008D79F9"/>
    <w:rsid w:val="008E6003"/>
    <w:rsid w:val="008E68B7"/>
    <w:rsid w:val="008F78B8"/>
    <w:rsid w:val="00912744"/>
    <w:rsid w:val="00916B67"/>
    <w:rsid w:val="00921183"/>
    <w:rsid w:val="0092328D"/>
    <w:rsid w:val="00923D5B"/>
    <w:rsid w:val="009350E8"/>
    <w:rsid w:val="00937F9C"/>
    <w:rsid w:val="00954E5B"/>
    <w:rsid w:val="0096314C"/>
    <w:rsid w:val="00970DD9"/>
    <w:rsid w:val="00971821"/>
    <w:rsid w:val="00973331"/>
    <w:rsid w:val="009776C8"/>
    <w:rsid w:val="00980901"/>
    <w:rsid w:val="00981DD4"/>
    <w:rsid w:val="009839BF"/>
    <w:rsid w:val="00991236"/>
    <w:rsid w:val="00993064"/>
    <w:rsid w:val="00997536"/>
    <w:rsid w:val="00997B5E"/>
    <w:rsid w:val="009A11AC"/>
    <w:rsid w:val="009B0452"/>
    <w:rsid w:val="009B2582"/>
    <w:rsid w:val="009B677A"/>
    <w:rsid w:val="009B7929"/>
    <w:rsid w:val="009C0491"/>
    <w:rsid w:val="009C2D98"/>
    <w:rsid w:val="009C6106"/>
    <w:rsid w:val="009C670D"/>
    <w:rsid w:val="009E0464"/>
    <w:rsid w:val="009E1419"/>
    <w:rsid w:val="009F11B5"/>
    <w:rsid w:val="009F5748"/>
    <w:rsid w:val="00A10755"/>
    <w:rsid w:val="00A21DA8"/>
    <w:rsid w:val="00A235B8"/>
    <w:rsid w:val="00A336E6"/>
    <w:rsid w:val="00A404D9"/>
    <w:rsid w:val="00A44DA0"/>
    <w:rsid w:val="00A45467"/>
    <w:rsid w:val="00A51697"/>
    <w:rsid w:val="00A53B70"/>
    <w:rsid w:val="00A5793C"/>
    <w:rsid w:val="00A57E90"/>
    <w:rsid w:val="00A6042C"/>
    <w:rsid w:val="00A607EF"/>
    <w:rsid w:val="00A700B5"/>
    <w:rsid w:val="00A712F1"/>
    <w:rsid w:val="00A72455"/>
    <w:rsid w:val="00A74A76"/>
    <w:rsid w:val="00A804DF"/>
    <w:rsid w:val="00A818FB"/>
    <w:rsid w:val="00A9249A"/>
    <w:rsid w:val="00A934A3"/>
    <w:rsid w:val="00A95871"/>
    <w:rsid w:val="00AA3BFC"/>
    <w:rsid w:val="00AB553E"/>
    <w:rsid w:val="00AB7DF2"/>
    <w:rsid w:val="00AC03E3"/>
    <w:rsid w:val="00AC2742"/>
    <w:rsid w:val="00AE2D12"/>
    <w:rsid w:val="00AE386D"/>
    <w:rsid w:val="00AE4366"/>
    <w:rsid w:val="00AE54B3"/>
    <w:rsid w:val="00B0755B"/>
    <w:rsid w:val="00B1459D"/>
    <w:rsid w:val="00B23D8E"/>
    <w:rsid w:val="00B240BB"/>
    <w:rsid w:val="00B41DEB"/>
    <w:rsid w:val="00B57782"/>
    <w:rsid w:val="00B85220"/>
    <w:rsid w:val="00B92450"/>
    <w:rsid w:val="00B92462"/>
    <w:rsid w:val="00B93059"/>
    <w:rsid w:val="00BA3F9C"/>
    <w:rsid w:val="00BB0B0C"/>
    <w:rsid w:val="00BB204B"/>
    <w:rsid w:val="00BB3F57"/>
    <w:rsid w:val="00BB537D"/>
    <w:rsid w:val="00BC1581"/>
    <w:rsid w:val="00BC579D"/>
    <w:rsid w:val="00BC7E7A"/>
    <w:rsid w:val="00BD2C13"/>
    <w:rsid w:val="00BE2211"/>
    <w:rsid w:val="00BE3D96"/>
    <w:rsid w:val="00BF6EE9"/>
    <w:rsid w:val="00C03EA8"/>
    <w:rsid w:val="00C044E9"/>
    <w:rsid w:val="00C12660"/>
    <w:rsid w:val="00C2296A"/>
    <w:rsid w:val="00C23EA9"/>
    <w:rsid w:val="00C2687E"/>
    <w:rsid w:val="00C41980"/>
    <w:rsid w:val="00C448AA"/>
    <w:rsid w:val="00C518CE"/>
    <w:rsid w:val="00C5672D"/>
    <w:rsid w:val="00C62A91"/>
    <w:rsid w:val="00C72E01"/>
    <w:rsid w:val="00C83E23"/>
    <w:rsid w:val="00C86B65"/>
    <w:rsid w:val="00C92B0C"/>
    <w:rsid w:val="00C9428A"/>
    <w:rsid w:val="00CA3356"/>
    <w:rsid w:val="00CA48B6"/>
    <w:rsid w:val="00CC6FC2"/>
    <w:rsid w:val="00CD22F9"/>
    <w:rsid w:val="00CE0A7B"/>
    <w:rsid w:val="00CF16E4"/>
    <w:rsid w:val="00CF1F99"/>
    <w:rsid w:val="00CF2378"/>
    <w:rsid w:val="00D007C0"/>
    <w:rsid w:val="00D03770"/>
    <w:rsid w:val="00D1405F"/>
    <w:rsid w:val="00D205D3"/>
    <w:rsid w:val="00D206A7"/>
    <w:rsid w:val="00D26BCB"/>
    <w:rsid w:val="00D26D02"/>
    <w:rsid w:val="00D3023B"/>
    <w:rsid w:val="00D46F1C"/>
    <w:rsid w:val="00D52243"/>
    <w:rsid w:val="00D5380E"/>
    <w:rsid w:val="00D627A0"/>
    <w:rsid w:val="00D64BEB"/>
    <w:rsid w:val="00D65064"/>
    <w:rsid w:val="00D73282"/>
    <w:rsid w:val="00D76927"/>
    <w:rsid w:val="00D7737C"/>
    <w:rsid w:val="00D80BC9"/>
    <w:rsid w:val="00D868C0"/>
    <w:rsid w:val="00D871CF"/>
    <w:rsid w:val="00D87ACF"/>
    <w:rsid w:val="00D87EAF"/>
    <w:rsid w:val="00D9271A"/>
    <w:rsid w:val="00DA1491"/>
    <w:rsid w:val="00DB0AE3"/>
    <w:rsid w:val="00DB0C31"/>
    <w:rsid w:val="00DB1D4F"/>
    <w:rsid w:val="00DB1EA6"/>
    <w:rsid w:val="00DB63FB"/>
    <w:rsid w:val="00DC3330"/>
    <w:rsid w:val="00DC58DA"/>
    <w:rsid w:val="00DC66AD"/>
    <w:rsid w:val="00DD398A"/>
    <w:rsid w:val="00DE3F83"/>
    <w:rsid w:val="00DE4B25"/>
    <w:rsid w:val="00DE71AC"/>
    <w:rsid w:val="00DF029D"/>
    <w:rsid w:val="00DF08A9"/>
    <w:rsid w:val="00DF1720"/>
    <w:rsid w:val="00DF3554"/>
    <w:rsid w:val="00DF5DA6"/>
    <w:rsid w:val="00DF5EE4"/>
    <w:rsid w:val="00DF72A5"/>
    <w:rsid w:val="00E0413F"/>
    <w:rsid w:val="00E06A1B"/>
    <w:rsid w:val="00E06D34"/>
    <w:rsid w:val="00E11993"/>
    <w:rsid w:val="00E15E3E"/>
    <w:rsid w:val="00E17DD9"/>
    <w:rsid w:val="00E61395"/>
    <w:rsid w:val="00E67CC6"/>
    <w:rsid w:val="00E77E2A"/>
    <w:rsid w:val="00E84A02"/>
    <w:rsid w:val="00E87C0A"/>
    <w:rsid w:val="00E9125B"/>
    <w:rsid w:val="00E9169D"/>
    <w:rsid w:val="00E91DC0"/>
    <w:rsid w:val="00EA3E73"/>
    <w:rsid w:val="00EA4DF7"/>
    <w:rsid w:val="00EB5F95"/>
    <w:rsid w:val="00EB7982"/>
    <w:rsid w:val="00ED0869"/>
    <w:rsid w:val="00ED3C0D"/>
    <w:rsid w:val="00ED7F43"/>
    <w:rsid w:val="00EE03E4"/>
    <w:rsid w:val="00EE0B2D"/>
    <w:rsid w:val="00EE27AD"/>
    <w:rsid w:val="00EE575A"/>
    <w:rsid w:val="00EF152A"/>
    <w:rsid w:val="00F01506"/>
    <w:rsid w:val="00F02E4F"/>
    <w:rsid w:val="00F075B5"/>
    <w:rsid w:val="00F12E9E"/>
    <w:rsid w:val="00F16263"/>
    <w:rsid w:val="00F22907"/>
    <w:rsid w:val="00F26DF0"/>
    <w:rsid w:val="00F3532F"/>
    <w:rsid w:val="00F5036E"/>
    <w:rsid w:val="00F50505"/>
    <w:rsid w:val="00F5199D"/>
    <w:rsid w:val="00F529C6"/>
    <w:rsid w:val="00F57977"/>
    <w:rsid w:val="00F57AAB"/>
    <w:rsid w:val="00F60BF6"/>
    <w:rsid w:val="00F60C68"/>
    <w:rsid w:val="00F64AC7"/>
    <w:rsid w:val="00F64C20"/>
    <w:rsid w:val="00F748B5"/>
    <w:rsid w:val="00F84827"/>
    <w:rsid w:val="00F91117"/>
    <w:rsid w:val="00F97163"/>
    <w:rsid w:val="00FA308C"/>
    <w:rsid w:val="00FA3169"/>
    <w:rsid w:val="00FA60BD"/>
    <w:rsid w:val="00FA6D8A"/>
    <w:rsid w:val="00FB10C3"/>
    <w:rsid w:val="00FB119A"/>
    <w:rsid w:val="00FC0CA8"/>
    <w:rsid w:val="00FC4DBD"/>
    <w:rsid w:val="00FD0750"/>
    <w:rsid w:val="00FD1CF9"/>
    <w:rsid w:val="00FD3AC3"/>
    <w:rsid w:val="00FE7F01"/>
    <w:rsid w:val="00FF0932"/>
    <w:rsid w:val="00FF376C"/>
    <w:rsid w:val="00FF568F"/>
    <w:rsid w:val="0158673B"/>
    <w:rsid w:val="01A87C2A"/>
    <w:rsid w:val="01AC6828"/>
    <w:rsid w:val="01BF2561"/>
    <w:rsid w:val="01C936B6"/>
    <w:rsid w:val="02106709"/>
    <w:rsid w:val="02176416"/>
    <w:rsid w:val="02242CC3"/>
    <w:rsid w:val="02D2561C"/>
    <w:rsid w:val="02F76749"/>
    <w:rsid w:val="03600692"/>
    <w:rsid w:val="03F31CB7"/>
    <w:rsid w:val="0425101A"/>
    <w:rsid w:val="04554655"/>
    <w:rsid w:val="045C2016"/>
    <w:rsid w:val="047B0D01"/>
    <w:rsid w:val="04951B45"/>
    <w:rsid w:val="04A17026"/>
    <w:rsid w:val="04A951DB"/>
    <w:rsid w:val="050447EE"/>
    <w:rsid w:val="0517381B"/>
    <w:rsid w:val="054412C6"/>
    <w:rsid w:val="05962D81"/>
    <w:rsid w:val="059E7B97"/>
    <w:rsid w:val="05EF3192"/>
    <w:rsid w:val="05FB3F65"/>
    <w:rsid w:val="060C4DD3"/>
    <w:rsid w:val="06316315"/>
    <w:rsid w:val="06AC2003"/>
    <w:rsid w:val="06E7C2D2"/>
    <w:rsid w:val="071A746D"/>
    <w:rsid w:val="071F68B2"/>
    <w:rsid w:val="07287718"/>
    <w:rsid w:val="073267E9"/>
    <w:rsid w:val="075971C8"/>
    <w:rsid w:val="076FAA59"/>
    <w:rsid w:val="07830DF3"/>
    <w:rsid w:val="08002FFD"/>
    <w:rsid w:val="08071A24"/>
    <w:rsid w:val="08275DCF"/>
    <w:rsid w:val="085F761F"/>
    <w:rsid w:val="08676422"/>
    <w:rsid w:val="087859BE"/>
    <w:rsid w:val="09020BF6"/>
    <w:rsid w:val="093E2CBE"/>
    <w:rsid w:val="097536D0"/>
    <w:rsid w:val="09AA7B54"/>
    <w:rsid w:val="0A8C7FBE"/>
    <w:rsid w:val="0A9D7BDE"/>
    <w:rsid w:val="0AA52717"/>
    <w:rsid w:val="0AD00EBD"/>
    <w:rsid w:val="0AD11B2D"/>
    <w:rsid w:val="0AEA2771"/>
    <w:rsid w:val="0B05139F"/>
    <w:rsid w:val="0B1665B7"/>
    <w:rsid w:val="0B572105"/>
    <w:rsid w:val="0B733D28"/>
    <w:rsid w:val="0B9B542F"/>
    <w:rsid w:val="0BA27BE5"/>
    <w:rsid w:val="0BB95D10"/>
    <w:rsid w:val="0BBFB1C5"/>
    <w:rsid w:val="0BD12306"/>
    <w:rsid w:val="0BE46EF4"/>
    <w:rsid w:val="0C0A20EC"/>
    <w:rsid w:val="0C452F2C"/>
    <w:rsid w:val="0C48541E"/>
    <w:rsid w:val="0C6271A8"/>
    <w:rsid w:val="0CBE7177"/>
    <w:rsid w:val="0CC07B24"/>
    <w:rsid w:val="0D152A80"/>
    <w:rsid w:val="0D2D48F5"/>
    <w:rsid w:val="0D413684"/>
    <w:rsid w:val="0DAF04E0"/>
    <w:rsid w:val="0DB12B4A"/>
    <w:rsid w:val="0DED10EA"/>
    <w:rsid w:val="0E45220C"/>
    <w:rsid w:val="0EC94C24"/>
    <w:rsid w:val="0EDC7FE2"/>
    <w:rsid w:val="0EED7EFD"/>
    <w:rsid w:val="0EEFAE84"/>
    <w:rsid w:val="0F022F45"/>
    <w:rsid w:val="0F0813F7"/>
    <w:rsid w:val="0F6F1AC9"/>
    <w:rsid w:val="0F9C00D2"/>
    <w:rsid w:val="0FBA55CD"/>
    <w:rsid w:val="0FC404B7"/>
    <w:rsid w:val="0FEB031F"/>
    <w:rsid w:val="0FFB1AAD"/>
    <w:rsid w:val="0FFD240A"/>
    <w:rsid w:val="1033383A"/>
    <w:rsid w:val="106F460A"/>
    <w:rsid w:val="10A60810"/>
    <w:rsid w:val="10B028F0"/>
    <w:rsid w:val="113F222E"/>
    <w:rsid w:val="11752D4A"/>
    <w:rsid w:val="11B45ED9"/>
    <w:rsid w:val="11C24C0D"/>
    <w:rsid w:val="11C56E95"/>
    <w:rsid w:val="11DF36A1"/>
    <w:rsid w:val="11E35AA0"/>
    <w:rsid w:val="12154D3D"/>
    <w:rsid w:val="122554C6"/>
    <w:rsid w:val="12414BFA"/>
    <w:rsid w:val="12754F46"/>
    <w:rsid w:val="12891287"/>
    <w:rsid w:val="12AF1FE4"/>
    <w:rsid w:val="12B570A3"/>
    <w:rsid w:val="12E55FEE"/>
    <w:rsid w:val="131674A1"/>
    <w:rsid w:val="1325498B"/>
    <w:rsid w:val="13392358"/>
    <w:rsid w:val="139236BB"/>
    <w:rsid w:val="13D950E1"/>
    <w:rsid w:val="13E15699"/>
    <w:rsid w:val="13FDE4E9"/>
    <w:rsid w:val="141F00F5"/>
    <w:rsid w:val="14785E3A"/>
    <w:rsid w:val="14B940A6"/>
    <w:rsid w:val="14C52DC7"/>
    <w:rsid w:val="152C3F68"/>
    <w:rsid w:val="153F6304"/>
    <w:rsid w:val="15843123"/>
    <w:rsid w:val="1585684F"/>
    <w:rsid w:val="15CE200E"/>
    <w:rsid w:val="15EF6FA9"/>
    <w:rsid w:val="15FFD219"/>
    <w:rsid w:val="16005D04"/>
    <w:rsid w:val="162B7E6A"/>
    <w:rsid w:val="168238E2"/>
    <w:rsid w:val="16B31F43"/>
    <w:rsid w:val="16C810CC"/>
    <w:rsid w:val="16ED0036"/>
    <w:rsid w:val="174560AE"/>
    <w:rsid w:val="1748080B"/>
    <w:rsid w:val="1794305D"/>
    <w:rsid w:val="17AA1223"/>
    <w:rsid w:val="17D912A0"/>
    <w:rsid w:val="17DB4333"/>
    <w:rsid w:val="17FFF359"/>
    <w:rsid w:val="181D7567"/>
    <w:rsid w:val="181F2849"/>
    <w:rsid w:val="18692356"/>
    <w:rsid w:val="190A00AB"/>
    <w:rsid w:val="193B4FD0"/>
    <w:rsid w:val="196675A6"/>
    <w:rsid w:val="1990530E"/>
    <w:rsid w:val="1997072D"/>
    <w:rsid w:val="19A96FF9"/>
    <w:rsid w:val="19B4188F"/>
    <w:rsid w:val="19F413DD"/>
    <w:rsid w:val="1A020FC5"/>
    <w:rsid w:val="1A7758A1"/>
    <w:rsid w:val="1A930D59"/>
    <w:rsid w:val="1AFB6815"/>
    <w:rsid w:val="1B247C49"/>
    <w:rsid w:val="1B3F0D70"/>
    <w:rsid w:val="1B772E08"/>
    <w:rsid w:val="1B8D7180"/>
    <w:rsid w:val="1BA552E3"/>
    <w:rsid w:val="1BAB2470"/>
    <w:rsid w:val="1BE4113E"/>
    <w:rsid w:val="1BE839E6"/>
    <w:rsid w:val="1BED3041"/>
    <w:rsid w:val="1BF9B495"/>
    <w:rsid w:val="1BFCA88A"/>
    <w:rsid w:val="1C614B7E"/>
    <w:rsid w:val="1C8B5289"/>
    <w:rsid w:val="1CD162D3"/>
    <w:rsid w:val="1CF365C3"/>
    <w:rsid w:val="1CFF7FAA"/>
    <w:rsid w:val="1D1022C1"/>
    <w:rsid w:val="1D770853"/>
    <w:rsid w:val="1D7E7A66"/>
    <w:rsid w:val="1DBFC4B2"/>
    <w:rsid w:val="1DDFF5FF"/>
    <w:rsid w:val="1E643D47"/>
    <w:rsid w:val="1E6F2AA4"/>
    <w:rsid w:val="1E7F289E"/>
    <w:rsid w:val="1E876FC3"/>
    <w:rsid w:val="1EB03D5D"/>
    <w:rsid w:val="1EB276F0"/>
    <w:rsid w:val="1ED709CD"/>
    <w:rsid w:val="1EEF7EB7"/>
    <w:rsid w:val="1EEF9422"/>
    <w:rsid w:val="1F443106"/>
    <w:rsid w:val="1F460C2C"/>
    <w:rsid w:val="1F772D7F"/>
    <w:rsid w:val="1FBB9104"/>
    <w:rsid w:val="20162EA9"/>
    <w:rsid w:val="209D7AAD"/>
    <w:rsid w:val="20E017E3"/>
    <w:rsid w:val="20EF23DB"/>
    <w:rsid w:val="211B44D2"/>
    <w:rsid w:val="211E20A8"/>
    <w:rsid w:val="214D673B"/>
    <w:rsid w:val="21563120"/>
    <w:rsid w:val="21925861"/>
    <w:rsid w:val="21C9556D"/>
    <w:rsid w:val="21F726B1"/>
    <w:rsid w:val="21FBEBEB"/>
    <w:rsid w:val="22006FF8"/>
    <w:rsid w:val="22242C4B"/>
    <w:rsid w:val="222E0711"/>
    <w:rsid w:val="22F42E53"/>
    <w:rsid w:val="22F86E90"/>
    <w:rsid w:val="232B1F13"/>
    <w:rsid w:val="232F7A8C"/>
    <w:rsid w:val="23563E5F"/>
    <w:rsid w:val="2388552B"/>
    <w:rsid w:val="23B14ACF"/>
    <w:rsid w:val="23CE488D"/>
    <w:rsid w:val="242B6642"/>
    <w:rsid w:val="250B4B52"/>
    <w:rsid w:val="251E1D0B"/>
    <w:rsid w:val="252142EA"/>
    <w:rsid w:val="25494FD2"/>
    <w:rsid w:val="25AFFA62"/>
    <w:rsid w:val="26171E73"/>
    <w:rsid w:val="26932C8A"/>
    <w:rsid w:val="269A22DC"/>
    <w:rsid w:val="269B7263"/>
    <w:rsid w:val="271B52A7"/>
    <w:rsid w:val="271E8A61"/>
    <w:rsid w:val="2732271F"/>
    <w:rsid w:val="27405227"/>
    <w:rsid w:val="27457128"/>
    <w:rsid w:val="275B1765"/>
    <w:rsid w:val="277ACBDA"/>
    <w:rsid w:val="277F2F2D"/>
    <w:rsid w:val="27814C99"/>
    <w:rsid w:val="27C365C4"/>
    <w:rsid w:val="27DE7FB7"/>
    <w:rsid w:val="27EF7B1C"/>
    <w:rsid w:val="27F5CDC8"/>
    <w:rsid w:val="27F65B6B"/>
    <w:rsid w:val="281E1197"/>
    <w:rsid w:val="2845181D"/>
    <w:rsid w:val="284E72DC"/>
    <w:rsid w:val="286200BF"/>
    <w:rsid w:val="286F5124"/>
    <w:rsid w:val="28D75265"/>
    <w:rsid w:val="296B671C"/>
    <w:rsid w:val="296B9323"/>
    <w:rsid w:val="29BB5F06"/>
    <w:rsid w:val="29ED173B"/>
    <w:rsid w:val="29FF8AEC"/>
    <w:rsid w:val="29FFC787"/>
    <w:rsid w:val="2A267326"/>
    <w:rsid w:val="2A357ED8"/>
    <w:rsid w:val="2ABE1FBE"/>
    <w:rsid w:val="2AE836EF"/>
    <w:rsid w:val="2B22345B"/>
    <w:rsid w:val="2B257975"/>
    <w:rsid w:val="2B5054D5"/>
    <w:rsid w:val="2BC00E57"/>
    <w:rsid w:val="2BCF10FA"/>
    <w:rsid w:val="2BE710A1"/>
    <w:rsid w:val="2BEFB4B2"/>
    <w:rsid w:val="2BFB307B"/>
    <w:rsid w:val="2C100EEC"/>
    <w:rsid w:val="2C1520B2"/>
    <w:rsid w:val="2C206143"/>
    <w:rsid w:val="2C734E31"/>
    <w:rsid w:val="2C931228"/>
    <w:rsid w:val="2CA62D0A"/>
    <w:rsid w:val="2CBA9371"/>
    <w:rsid w:val="2CBB1DEC"/>
    <w:rsid w:val="2CE3118E"/>
    <w:rsid w:val="2D103148"/>
    <w:rsid w:val="2D470359"/>
    <w:rsid w:val="2D4A7CB9"/>
    <w:rsid w:val="2D727090"/>
    <w:rsid w:val="2D75DF64"/>
    <w:rsid w:val="2D99286E"/>
    <w:rsid w:val="2DA03AA4"/>
    <w:rsid w:val="2DCA53AC"/>
    <w:rsid w:val="2DDF1017"/>
    <w:rsid w:val="2DF52218"/>
    <w:rsid w:val="2E1746BA"/>
    <w:rsid w:val="2E5067EC"/>
    <w:rsid w:val="2E5E6A04"/>
    <w:rsid w:val="2EB55684"/>
    <w:rsid w:val="2EE330A1"/>
    <w:rsid w:val="2F16134B"/>
    <w:rsid w:val="2F2571B4"/>
    <w:rsid w:val="2F28553F"/>
    <w:rsid w:val="2F71F765"/>
    <w:rsid w:val="2F907296"/>
    <w:rsid w:val="2FA9127F"/>
    <w:rsid w:val="2FD99BD1"/>
    <w:rsid w:val="301405BF"/>
    <w:rsid w:val="307931FA"/>
    <w:rsid w:val="30D37306"/>
    <w:rsid w:val="3103468C"/>
    <w:rsid w:val="31215667"/>
    <w:rsid w:val="31382DE1"/>
    <w:rsid w:val="31C0329F"/>
    <w:rsid w:val="31E26DD0"/>
    <w:rsid w:val="31EF15C5"/>
    <w:rsid w:val="31F34EE6"/>
    <w:rsid w:val="320C5601"/>
    <w:rsid w:val="320D6D63"/>
    <w:rsid w:val="321C3F4E"/>
    <w:rsid w:val="323F60E0"/>
    <w:rsid w:val="32570855"/>
    <w:rsid w:val="32585395"/>
    <w:rsid w:val="32A76766"/>
    <w:rsid w:val="33222173"/>
    <w:rsid w:val="33415945"/>
    <w:rsid w:val="33474D1F"/>
    <w:rsid w:val="334F5387"/>
    <w:rsid w:val="33707EAA"/>
    <w:rsid w:val="33734415"/>
    <w:rsid w:val="3374658C"/>
    <w:rsid w:val="338D3F51"/>
    <w:rsid w:val="33AF6C2B"/>
    <w:rsid w:val="33D94FDC"/>
    <w:rsid w:val="33EC2509"/>
    <w:rsid w:val="341A6836"/>
    <w:rsid w:val="34306C67"/>
    <w:rsid w:val="3448551B"/>
    <w:rsid w:val="34770CA3"/>
    <w:rsid w:val="348965EE"/>
    <w:rsid w:val="34A43EB9"/>
    <w:rsid w:val="34A715A5"/>
    <w:rsid w:val="34A72487"/>
    <w:rsid w:val="34A73955"/>
    <w:rsid w:val="34AE5ED7"/>
    <w:rsid w:val="34FD254A"/>
    <w:rsid w:val="35480EE1"/>
    <w:rsid w:val="357E31D7"/>
    <w:rsid w:val="358160C2"/>
    <w:rsid w:val="35832375"/>
    <w:rsid w:val="358A316B"/>
    <w:rsid w:val="35C475A7"/>
    <w:rsid w:val="35DE31B8"/>
    <w:rsid w:val="35E80F7F"/>
    <w:rsid w:val="35F75CF0"/>
    <w:rsid w:val="3609071C"/>
    <w:rsid w:val="363F7B19"/>
    <w:rsid w:val="36847069"/>
    <w:rsid w:val="36BF44BC"/>
    <w:rsid w:val="36DF8D7D"/>
    <w:rsid w:val="36E1693A"/>
    <w:rsid w:val="36EE7787"/>
    <w:rsid w:val="36F16AE9"/>
    <w:rsid w:val="375E7A4F"/>
    <w:rsid w:val="376B3754"/>
    <w:rsid w:val="37923A6F"/>
    <w:rsid w:val="379E5D0E"/>
    <w:rsid w:val="37A458F7"/>
    <w:rsid w:val="37D456E4"/>
    <w:rsid w:val="37E727ED"/>
    <w:rsid w:val="38901B35"/>
    <w:rsid w:val="3897749E"/>
    <w:rsid w:val="38FE77AF"/>
    <w:rsid w:val="39052611"/>
    <w:rsid w:val="39443BCE"/>
    <w:rsid w:val="394C0219"/>
    <w:rsid w:val="399957C5"/>
    <w:rsid w:val="3A3BFAC0"/>
    <w:rsid w:val="3A4D694C"/>
    <w:rsid w:val="3A543444"/>
    <w:rsid w:val="3A5468F0"/>
    <w:rsid w:val="3A6526CE"/>
    <w:rsid w:val="3A6F93E2"/>
    <w:rsid w:val="3AB605BC"/>
    <w:rsid w:val="3ABC4700"/>
    <w:rsid w:val="3ABDBD39"/>
    <w:rsid w:val="3AE61666"/>
    <w:rsid w:val="3AE670D0"/>
    <w:rsid w:val="3AF31330"/>
    <w:rsid w:val="3B0E6D2D"/>
    <w:rsid w:val="3B1759B2"/>
    <w:rsid w:val="3B3854BA"/>
    <w:rsid w:val="3B3F0DA2"/>
    <w:rsid w:val="3B404329"/>
    <w:rsid w:val="3B6E05E6"/>
    <w:rsid w:val="3B854432"/>
    <w:rsid w:val="3B8B5730"/>
    <w:rsid w:val="3B9EB162"/>
    <w:rsid w:val="3BB03EA1"/>
    <w:rsid w:val="3BC751DB"/>
    <w:rsid w:val="3BED042C"/>
    <w:rsid w:val="3BF32D1F"/>
    <w:rsid w:val="3BF4434D"/>
    <w:rsid w:val="3BF9FF42"/>
    <w:rsid w:val="3BFF9F95"/>
    <w:rsid w:val="3C53062C"/>
    <w:rsid w:val="3C533473"/>
    <w:rsid w:val="3C597D99"/>
    <w:rsid w:val="3C7F7112"/>
    <w:rsid w:val="3C8360C6"/>
    <w:rsid w:val="3CD31F26"/>
    <w:rsid w:val="3CF36340"/>
    <w:rsid w:val="3CF7E3B0"/>
    <w:rsid w:val="3CFEEF0F"/>
    <w:rsid w:val="3D294FCA"/>
    <w:rsid w:val="3D5A150F"/>
    <w:rsid w:val="3D6E7FBC"/>
    <w:rsid w:val="3DBE0B4C"/>
    <w:rsid w:val="3DCE7D24"/>
    <w:rsid w:val="3DDF4EEE"/>
    <w:rsid w:val="3DF1C583"/>
    <w:rsid w:val="3DFB3E59"/>
    <w:rsid w:val="3E334050"/>
    <w:rsid w:val="3E541B20"/>
    <w:rsid w:val="3E5C2E71"/>
    <w:rsid w:val="3E617D59"/>
    <w:rsid w:val="3E834880"/>
    <w:rsid w:val="3EBBE5D2"/>
    <w:rsid w:val="3EFCCBA9"/>
    <w:rsid w:val="3EFE614D"/>
    <w:rsid w:val="3EFEF4BD"/>
    <w:rsid w:val="3F3B5533"/>
    <w:rsid w:val="3F4E607F"/>
    <w:rsid w:val="3F4F42A7"/>
    <w:rsid w:val="3F5A4F0B"/>
    <w:rsid w:val="3F62B0A3"/>
    <w:rsid w:val="3F6397C0"/>
    <w:rsid w:val="3F779E02"/>
    <w:rsid w:val="3F7F9605"/>
    <w:rsid w:val="3FB3156E"/>
    <w:rsid w:val="3FB35A36"/>
    <w:rsid w:val="3FB76A2C"/>
    <w:rsid w:val="3FCDC299"/>
    <w:rsid w:val="3FCEED26"/>
    <w:rsid w:val="3FDE717E"/>
    <w:rsid w:val="3FDF239A"/>
    <w:rsid w:val="3FDFFAB3"/>
    <w:rsid w:val="3FE78F4C"/>
    <w:rsid w:val="3FECD332"/>
    <w:rsid w:val="3FEEE840"/>
    <w:rsid w:val="3FFDCF2F"/>
    <w:rsid w:val="3FFE71BE"/>
    <w:rsid w:val="3FFF61E2"/>
    <w:rsid w:val="40393B44"/>
    <w:rsid w:val="406010FB"/>
    <w:rsid w:val="40E00745"/>
    <w:rsid w:val="413F3586"/>
    <w:rsid w:val="41C01FF7"/>
    <w:rsid w:val="41E80D5B"/>
    <w:rsid w:val="41F315F0"/>
    <w:rsid w:val="425A0F71"/>
    <w:rsid w:val="42864D18"/>
    <w:rsid w:val="42B1052C"/>
    <w:rsid w:val="42F563BE"/>
    <w:rsid w:val="42FF4ACA"/>
    <w:rsid w:val="432D197A"/>
    <w:rsid w:val="4376F5CB"/>
    <w:rsid w:val="43A708F0"/>
    <w:rsid w:val="43BE25BE"/>
    <w:rsid w:val="43CE4CBB"/>
    <w:rsid w:val="44217FF5"/>
    <w:rsid w:val="44EC7D78"/>
    <w:rsid w:val="45285204"/>
    <w:rsid w:val="452D3B70"/>
    <w:rsid w:val="452D591E"/>
    <w:rsid w:val="459C013A"/>
    <w:rsid w:val="45A17CC5"/>
    <w:rsid w:val="45BC6CA2"/>
    <w:rsid w:val="462F148B"/>
    <w:rsid w:val="46321496"/>
    <w:rsid w:val="464C7847"/>
    <w:rsid w:val="46FB037F"/>
    <w:rsid w:val="47013FF5"/>
    <w:rsid w:val="478E5712"/>
    <w:rsid w:val="47937AD7"/>
    <w:rsid w:val="47961EA1"/>
    <w:rsid w:val="47CA2731"/>
    <w:rsid w:val="47DE7EE8"/>
    <w:rsid w:val="47ED2D5B"/>
    <w:rsid w:val="481A184C"/>
    <w:rsid w:val="48205C0E"/>
    <w:rsid w:val="482E3254"/>
    <w:rsid w:val="486FB1D0"/>
    <w:rsid w:val="487F78EF"/>
    <w:rsid w:val="48853CC3"/>
    <w:rsid w:val="48CC108D"/>
    <w:rsid w:val="48FF54C6"/>
    <w:rsid w:val="49077584"/>
    <w:rsid w:val="491C71E5"/>
    <w:rsid w:val="491C794F"/>
    <w:rsid w:val="499A16F3"/>
    <w:rsid w:val="49F71731"/>
    <w:rsid w:val="4A082D0D"/>
    <w:rsid w:val="4A2E7EDB"/>
    <w:rsid w:val="4A98521F"/>
    <w:rsid w:val="4AB5384C"/>
    <w:rsid w:val="4AB70571"/>
    <w:rsid w:val="4AC477B3"/>
    <w:rsid w:val="4AC568D9"/>
    <w:rsid w:val="4ADF3CAD"/>
    <w:rsid w:val="4B8D612B"/>
    <w:rsid w:val="4BB85BF2"/>
    <w:rsid w:val="4BFECABF"/>
    <w:rsid w:val="4C161994"/>
    <w:rsid w:val="4C37699C"/>
    <w:rsid w:val="4C465518"/>
    <w:rsid w:val="4C5A3F2F"/>
    <w:rsid w:val="4C724422"/>
    <w:rsid w:val="4C8A5D4C"/>
    <w:rsid w:val="4C8C53B1"/>
    <w:rsid w:val="4D054A99"/>
    <w:rsid w:val="4D0E1E95"/>
    <w:rsid w:val="4D6804C6"/>
    <w:rsid w:val="4DAE26E6"/>
    <w:rsid w:val="4DBF0FF1"/>
    <w:rsid w:val="4DE76116"/>
    <w:rsid w:val="4DF327A1"/>
    <w:rsid w:val="4E031912"/>
    <w:rsid w:val="4E1B4AE0"/>
    <w:rsid w:val="4E5151A3"/>
    <w:rsid w:val="4EC46BBF"/>
    <w:rsid w:val="4EEF78F4"/>
    <w:rsid w:val="4EFEE965"/>
    <w:rsid w:val="4F3065DF"/>
    <w:rsid w:val="4F5B273D"/>
    <w:rsid w:val="4F760C0C"/>
    <w:rsid w:val="4F994BD7"/>
    <w:rsid w:val="4F9A46E8"/>
    <w:rsid w:val="4F9D31CA"/>
    <w:rsid w:val="4F9FC119"/>
    <w:rsid w:val="4FDBE75C"/>
    <w:rsid w:val="4FDF0659"/>
    <w:rsid w:val="4FFBB516"/>
    <w:rsid w:val="502C78BD"/>
    <w:rsid w:val="50403624"/>
    <w:rsid w:val="50447FC0"/>
    <w:rsid w:val="50A078EC"/>
    <w:rsid w:val="50B13A11"/>
    <w:rsid w:val="50EE4E08"/>
    <w:rsid w:val="51914954"/>
    <w:rsid w:val="51F928E3"/>
    <w:rsid w:val="52010237"/>
    <w:rsid w:val="52397095"/>
    <w:rsid w:val="52492E45"/>
    <w:rsid w:val="52707792"/>
    <w:rsid w:val="527D3B4E"/>
    <w:rsid w:val="52B50B69"/>
    <w:rsid w:val="52E07F12"/>
    <w:rsid w:val="52E962D5"/>
    <w:rsid w:val="52F82D3C"/>
    <w:rsid w:val="533F1412"/>
    <w:rsid w:val="53500E5A"/>
    <w:rsid w:val="53A05E55"/>
    <w:rsid w:val="53A741DD"/>
    <w:rsid w:val="53C75B65"/>
    <w:rsid w:val="541F6D7A"/>
    <w:rsid w:val="548A1708"/>
    <w:rsid w:val="548E5CAE"/>
    <w:rsid w:val="54BB5844"/>
    <w:rsid w:val="54BE1A66"/>
    <w:rsid w:val="553E73B3"/>
    <w:rsid w:val="55510A45"/>
    <w:rsid w:val="559E0B25"/>
    <w:rsid w:val="55AF7BDE"/>
    <w:rsid w:val="55B044A8"/>
    <w:rsid w:val="55BE58D0"/>
    <w:rsid w:val="55F05BDE"/>
    <w:rsid w:val="56384C51"/>
    <w:rsid w:val="563C024F"/>
    <w:rsid w:val="568B2843"/>
    <w:rsid w:val="56EB3536"/>
    <w:rsid w:val="56F11D71"/>
    <w:rsid w:val="570FE456"/>
    <w:rsid w:val="57195870"/>
    <w:rsid w:val="57250B4B"/>
    <w:rsid w:val="572C7C98"/>
    <w:rsid w:val="578FF71E"/>
    <w:rsid w:val="57A33EBB"/>
    <w:rsid w:val="57CB28F5"/>
    <w:rsid w:val="57CF603D"/>
    <w:rsid w:val="57F74BE3"/>
    <w:rsid w:val="57FFF7A0"/>
    <w:rsid w:val="581E0DEB"/>
    <w:rsid w:val="582238BC"/>
    <w:rsid w:val="586B53D8"/>
    <w:rsid w:val="58734F65"/>
    <w:rsid w:val="58970C8E"/>
    <w:rsid w:val="59062983"/>
    <w:rsid w:val="593030BB"/>
    <w:rsid w:val="597EB301"/>
    <w:rsid w:val="59B56DA9"/>
    <w:rsid w:val="59C04B5B"/>
    <w:rsid w:val="59D83639"/>
    <w:rsid w:val="5A2613A8"/>
    <w:rsid w:val="5A484AC1"/>
    <w:rsid w:val="5A5D3AF6"/>
    <w:rsid w:val="5AA71877"/>
    <w:rsid w:val="5AA94C5A"/>
    <w:rsid w:val="5AC642F3"/>
    <w:rsid w:val="5AED71E7"/>
    <w:rsid w:val="5AF7DC83"/>
    <w:rsid w:val="5AFD676A"/>
    <w:rsid w:val="5B0B35C6"/>
    <w:rsid w:val="5B679753"/>
    <w:rsid w:val="5B7F01A8"/>
    <w:rsid w:val="5B8F9460"/>
    <w:rsid w:val="5B9C6ECB"/>
    <w:rsid w:val="5BD96383"/>
    <w:rsid w:val="5BE79CB2"/>
    <w:rsid w:val="5BE7F760"/>
    <w:rsid w:val="5BF93666"/>
    <w:rsid w:val="5C277114"/>
    <w:rsid w:val="5C724DE8"/>
    <w:rsid w:val="5CBB2FE4"/>
    <w:rsid w:val="5CC315AF"/>
    <w:rsid w:val="5CD04A76"/>
    <w:rsid w:val="5CE40E00"/>
    <w:rsid w:val="5D192F00"/>
    <w:rsid w:val="5D2732DD"/>
    <w:rsid w:val="5D340CDF"/>
    <w:rsid w:val="5D8E17DA"/>
    <w:rsid w:val="5DAE40EE"/>
    <w:rsid w:val="5DB287E7"/>
    <w:rsid w:val="5DBB178B"/>
    <w:rsid w:val="5DCF5080"/>
    <w:rsid w:val="5DDB2191"/>
    <w:rsid w:val="5DE63AAD"/>
    <w:rsid w:val="5DED09C6"/>
    <w:rsid w:val="5DEF9A2A"/>
    <w:rsid w:val="5DF22D33"/>
    <w:rsid w:val="5E0B2C9C"/>
    <w:rsid w:val="5E1358D5"/>
    <w:rsid w:val="5E3311D0"/>
    <w:rsid w:val="5E3FEC27"/>
    <w:rsid w:val="5E5CE77E"/>
    <w:rsid w:val="5E734F09"/>
    <w:rsid w:val="5E7AE749"/>
    <w:rsid w:val="5E87CAFE"/>
    <w:rsid w:val="5EAF683A"/>
    <w:rsid w:val="5ED167B4"/>
    <w:rsid w:val="5EDD9B78"/>
    <w:rsid w:val="5EFE551B"/>
    <w:rsid w:val="5EFF2422"/>
    <w:rsid w:val="5F1F018B"/>
    <w:rsid w:val="5F4B3479"/>
    <w:rsid w:val="5F4C6A45"/>
    <w:rsid w:val="5F671FB6"/>
    <w:rsid w:val="5F7F8424"/>
    <w:rsid w:val="5F857B8E"/>
    <w:rsid w:val="5F9A9842"/>
    <w:rsid w:val="5F9D6D44"/>
    <w:rsid w:val="5FBE5F8C"/>
    <w:rsid w:val="5FC3E0C2"/>
    <w:rsid w:val="5FD39F6E"/>
    <w:rsid w:val="5FE54A4A"/>
    <w:rsid w:val="5FE70EFC"/>
    <w:rsid w:val="5FEF5AE3"/>
    <w:rsid w:val="5FEF9CDF"/>
    <w:rsid w:val="5FF4AC98"/>
    <w:rsid w:val="5FF98158"/>
    <w:rsid w:val="5FFE5E75"/>
    <w:rsid w:val="5FFF095F"/>
    <w:rsid w:val="5FFF9503"/>
    <w:rsid w:val="5FFFB3F9"/>
    <w:rsid w:val="60010C0C"/>
    <w:rsid w:val="600449FA"/>
    <w:rsid w:val="60641CD3"/>
    <w:rsid w:val="609D5BF6"/>
    <w:rsid w:val="60C80723"/>
    <w:rsid w:val="60F656FF"/>
    <w:rsid w:val="60FF240D"/>
    <w:rsid w:val="610606BB"/>
    <w:rsid w:val="61175E6E"/>
    <w:rsid w:val="61850089"/>
    <w:rsid w:val="61DC301F"/>
    <w:rsid w:val="61F44573"/>
    <w:rsid w:val="62272806"/>
    <w:rsid w:val="62311B55"/>
    <w:rsid w:val="62466788"/>
    <w:rsid w:val="62471074"/>
    <w:rsid w:val="627273E6"/>
    <w:rsid w:val="629833BF"/>
    <w:rsid w:val="62E222FC"/>
    <w:rsid w:val="62E505AE"/>
    <w:rsid w:val="62FD472A"/>
    <w:rsid w:val="63343CD5"/>
    <w:rsid w:val="63525F52"/>
    <w:rsid w:val="63971320"/>
    <w:rsid w:val="63B7BAFE"/>
    <w:rsid w:val="63D93361"/>
    <w:rsid w:val="63F7ED2C"/>
    <w:rsid w:val="63FAD0E4"/>
    <w:rsid w:val="64475C36"/>
    <w:rsid w:val="64567BEE"/>
    <w:rsid w:val="64607054"/>
    <w:rsid w:val="646D2B18"/>
    <w:rsid w:val="64CF65A3"/>
    <w:rsid w:val="650049A6"/>
    <w:rsid w:val="651F4D8E"/>
    <w:rsid w:val="65567E1B"/>
    <w:rsid w:val="655D2EE6"/>
    <w:rsid w:val="656B612C"/>
    <w:rsid w:val="657B7B7F"/>
    <w:rsid w:val="657F6A92"/>
    <w:rsid w:val="657FA36C"/>
    <w:rsid w:val="65847EE1"/>
    <w:rsid w:val="65AA12F0"/>
    <w:rsid w:val="65DDFDD6"/>
    <w:rsid w:val="65ED47D1"/>
    <w:rsid w:val="65F12C91"/>
    <w:rsid w:val="65FF9DC4"/>
    <w:rsid w:val="66296BEB"/>
    <w:rsid w:val="662E0539"/>
    <w:rsid w:val="66407393"/>
    <w:rsid w:val="66655079"/>
    <w:rsid w:val="668D2028"/>
    <w:rsid w:val="668E41E0"/>
    <w:rsid w:val="668F3A2D"/>
    <w:rsid w:val="66A63D1B"/>
    <w:rsid w:val="66C051B1"/>
    <w:rsid w:val="66DBCBCD"/>
    <w:rsid w:val="66EA092B"/>
    <w:rsid w:val="66F62AFD"/>
    <w:rsid w:val="670422A5"/>
    <w:rsid w:val="676FCD6E"/>
    <w:rsid w:val="6773E8F3"/>
    <w:rsid w:val="67D848D5"/>
    <w:rsid w:val="67E33A56"/>
    <w:rsid w:val="67FF98FD"/>
    <w:rsid w:val="6805233D"/>
    <w:rsid w:val="682126B4"/>
    <w:rsid w:val="6855610D"/>
    <w:rsid w:val="68A061E3"/>
    <w:rsid w:val="68CD0CA0"/>
    <w:rsid w:val="68FD817F"/>
    <w:rsid w:val="69004F52"/>
    <w:rsid w:val="6917406C"/>
    <w:rsid w:val="691A3CCE"/>
    <w:rsid w:val="69667EC4"/>
    <w:rsid w:val="69713C44"/>
    <w:rsid w:val="698C2294"/>
    <w:rsid w:val="69CC30A8"/>
    <w:rsid w:val="69FC6AC2"/>
    <w:rsid w:val="6A086C50"/>
    <w:rsid w:val="6A922E6E"/>
    <w:rsid w:val="6AC0173A"/>
    <w:rsid w:val="6ACB609A"/>
    <w:rsid w:val="6AFB1985"/>
    <w:rsid w:val="6B171DE0"/>
    <w:rsid w:val="6B292E9C"/>
    <w:rsid w:val="6B5307C5"/>
    <w:rsid w:val="6B7E88ED"/>
    <w:rsid w:val="6B923E7E"/>
    <w:rsid w:val="6BCD4B2B"/>
    <w:rsid w:val="6BF64A6F"/>
    <w:rsid w:val="6BFFAB65"/>
    <w:rsid w:val="6BFFD927"/>
    <w:rsid w:val="6C330CB8"/>
    <w:rsid w:val="6C3FAB14"/>
    <w:rsid w:val="6CDF5C58"/>
    <w:rsid w:val="6CE614D6"/>
    <w:rsid w:val="6D535C01"/>
    <w:rsid w:val="6D5D0BE7"/>
    <w:rsid w:val="6D946D06"/>
    <w:rsid w:val="6D985DE1"/>
    <w:rsid w:val="6D9D07BB"/>
    <w:rsid w:val="6DCC7033"/>
    <w:rsid w:val="6DED2A65"/>
    <w:rsid w:val="6DF1621C"/>
    <w:rsid w:val="6DF66475"/>
    <w:rsid w:val="6DF7A619"/>
    <w:rsid w:val="6DFA6436"/>
    <w:rsid w:val="6DFBB71B"/>
    <w:rsid w:val="6ECD4683"/>
    <w:rsid w:val="6EE9778A"/>
    <w:rsid w:val="6EE9D17F"/>
    <w:rsid w:val="6F070DFD"/>
    <w:rsid w:val="6F2B4B68"/>
    <w:rsid w:val="6F2D0972"/>
    <w:rsid w:val="6F3E2CFE"/>
    <w:rsid w:val="6F597AA1"/>
    <w:rsid w:val="6F885CC3"/>
    <w:rsid w:val="6F8B3406"/>
    <w:rsid w:val="6F8B96A6"/>
    <w:rsid w:val="6F8D71F0"/>
    <w:rsid w:val="6F9DE25C"/>
    <w:rsid w:val="6FBB4203"/>
    <w:rsid w:val="6FBBE756"/>
    <w:rsid w:val="6FBF37F7"/>
    <w:rsid w:val="6FBF4864"/>
    <w:rsid w:val="6FCE61BD"/>
    <w:rsid w:val="6FD79E4B"/>
    <w:rsid w:val="6FDE6714"/>
    <w:rsid w:val="6FDE8880"/>
    <w:rsid w:val="6FDFA1C0"/>
    <w:rsid w:val="6FDFCCB1"/>
    <w:rsid w:val="6FEE4ACD"/>
    <w:rsid w:val="6FEFC91D"/>
    <w:rsid w:val="6FFE06DC"/>
    <w:rsid w:val="6FFE510F"/>
    <w:rsid w:val="6FFF03F3"/>
    <w:rsid w:val="6FFF2E5A"/>
    <w:rsid w:val="6FFF61EB"/>
    <w:rsid w:val="6FFF93D2"/>
    <w:rsid w:val="701E26CF"/>
    <w:rsid w:val="704835FC"/>
    <w:rsid w:val="70F353BF"/>
    <w:rsid w:val="71495B9C"/>
    <w:rsid w:val="717B6A90"/>
    <w:rsid w:val="718E152E"/>
    <w:rsid w:val="71A11066"/>
    <w:rsid w:val="71BDE798"/>
    <w:rsid w:val="71C52A01"/>
    <w:rsid w:val="71D27ECE"/>
    <w:rsid w:val="71D40D4C"/>
    <w:rsid w:val="72117BE8"/>
    <w:rsid w:val="72440ACF"/>
    <w:rsid w:val="724800A1"/>
    <w:rsid w:val="72803F7F"/>
    <w:rsid w:val="729F135A"/>
    <w:rsid w:val="72A13D86"/>
    <w:rsid w:val="72E9ACF4"/>
    <w:rsid w:val="72F75611"/>
    <w:rsid w:val="731E1C41"/>
    <w:rsid w:val="732E6B82"/>
    <w:rsid w:val="7344320D"/>
    <w:rsid w:val="73493756"/>
    <w:rsid w:val="73577500"/>
    <w:rsid w:val="735F1F95"/>
    <w:rsid w:val="738D38A8"/>
    <w:rsid w:val="73C47F1D"/>
    <w:rsid w:val="73CC612C"/>
    <w:rsid w:val="73F561A0"/>
    <w:rsid w:val="743F5758"/>
    <w:rsid w:val="747E61FB"/>
    <w:rsid w:val="749A6A33"/>
    <w:rsid w:val="74BB0398"/>
    <w:rsid w:val="74D75ED8"/>
    <w:rsid w:val="75260595"/>
    <w:rsid w:val="753530F5"/>
    <w:rsid w:val="753C5F35"/>
    <w:rsid w:val="75607568"/>
    <w:rsid w:val="75907680"/>
    <w:rsid w:val="75C31803"/>
    <w:rsid w:val="75DB5471"/>
    <w:rsid w:val="75FF7CB1"/>
    <w:rsid w:val="761C12FD"/>
    <w:rsid w:val="769E221E"/>
    <w:rsid w:val="769F4550"/>
    <w:rsid w:val="76BEDC27"/>
    <w:rsid w:val="76DB5A4E"/>
    <w:rsid w:val="76E82FD5"/>
    <w:rsid w:val="76ECDCB8"/>
    <w:rsid w:val="76FF7C98"/>
    <w:rsid w:val="771FC46D"/>
    <w:rsid w:val="772ECBE3"/>
    <w:rsid w:val="773B8689"/>
    <w:rsid w:val="775BC2E3"/>
    <w:rsid w:val="775D138B"/>
    <w:rsid w:val="77632FEC"/>
    <w:rsid w:val="77674B55"/>
    <w:rsid w:val="776E5142"/>
    <w:rsid w:val="776F86A9"/>
    <w:rsid w:val="77905715"/>
    <w:rsid w:val="779A2714"/>
    <w:rsid w:val="77A4719A"/>
    <w:rsid w:val="77A6B0EC"/>
    <w:rsid w:val="77B9B0C1"/>
    <w:rsid w:val="77D56EFF"/>
    <w:rsid w:val="77D5F5D1"/>
    <w:rsid w:val="77EFB7DB"/>
    <w:rsid w:val="77F71ABD"/>
    <w:rsid w:val="77FD261C"/>
    <w:rsid w:val="77FF2132"/>
    <w:rsid w:val="77FFA601"/>
    <w:rsid w:val="78186E47"/>
    <w:rsid w:val="78253E41"/>
    <w:rsid w:val="78916E6C"/>
    <w:rsid w:val="78D01A6F"/>
    <w:rsid w:val="78F581DA"/>
    <w:rsid w:val="78FE7584"/>
    <w:rsid w:val="78FFD7C2"/>
    <w:rsid w:val="79084F07"/>
    <w:rsid w:val="79147AE0"/>
    <w:rsid w:val="793FE45D"/>
    <w:rsid w:val="79413E56"/>
    <w:rsid w:val="798F1AF1"/>
    <w:rsid w:val="79910FC0"/>
    <w:rsid w:val="79A17CF4"/>
    <w:rsid w:val="79ACD51A"/>
    <w:rsid w:val="79BF71B9"/>
    <w:rsid w:val="79C01DAA"/>
    <w:rsid w:val="79D96C01"/>
    <w:rsid w:val="79E415BB"/>
    <w:rsid w:val="79ED5230"/>
    <w:rsid w:val="79F6EACB"/>
    <w:rsid w:val="79FD51F1"/>
    <w:rsid w:val="7A1669D2"/>
    <w:rsid w:val="7A32426B"/>
    <w:rsid w:val="7A806AF9"/>
    <w:rsid w:val="7A9E5FB6"/>
    <w:rsid w:val="7AA86C83"/>
    <w:rsid w:val="7AB9B43B"/>
    <w:rsid w:val="7ABC5759"/>
    <w:rsid w:val="7AD39BC2"/>
    <w:rsid w:val="7AD81BC9"/>
    <w:rsid w:val="7ADF999D"/>
    <w:rsid w:val="7AE069B4"/>
    <w:rsid w:val="7AEB31F6"/>
    <w:rsid w:val="7AEE2BF2"/>
    <w:rsid w:val="7AFB7C1C"/>
    <w:rsid w:val="7B052E72"/>
    <w:rsid w:val="7B1B34C7"/>
    <w:rsid w:val="7B595F4D"/>
    <w:rsid w:val="7B7A2B95"/>
    <w:rsid w:val="7BBFA3D3"/>
    <w:rsid w:val="7BF4E965"/>
    <w:rsid w:val="7BF521E9"/>
    <w:rsid w:val="7BF62FAC"/>
    <w:rsid w:val="7BFEE41C"/>
    <w:rsid w:val="7C12710A"/>
    <w:rsid w:val="7C251548"/>
    <w:rsid w:val="7C2FBC68"/>
    <w:rsid w:val="7C7FDA07"/>
    <w:rsid w:val="7CC07C4C"/>
    <w:rsid w:val="7CED9261"/>
    <w:rsid w:val="7CFF3847"/>
    <w:rsid w:val="7CFF6500"/>
    <w:rsid w:val="7D0D702C"/>
    <w:rsid w:val="7D1A1F06"/>
    <w:rsid w:val="7D6FCE77"/>
    <w:rsid w:val="7D7F7B67"/>
    <w:rsid w:val="7D893462"/>
    <w:rsid w:val="7D9C4987"/>
    <w:rsid w:val="7DAA3FF0"/>
    <w:rsid w:val="7DD12FF3"/>
    <w:rsid w:val="7DE7680A"/>
    <w:rsid w:val="7DEF3E29"/>
    <w:rsid w:val="7DFAE672"/>
    <w:rsid w:val="7DFD5AF9"/>
    <w:rsid w:val="7DFF1F99"/>
    <w:rsid w:val="7E01111B"/>
    <w:rsid w:val="7E14799E"/>
    <w:rsid w:val="7E3E2F52"/>
    <w:rsid w:val="7E3E5306"/>
    <w:rsid w:val="7E6817D6"/>
    <w:rsid w:val="7EA72A07"/>
    <w:rsid w:val="7EAD0735"/>
    <w:rsid w:val="7EBC6EE8"/>
    <w:rsid w:val="7EBD0ECD"/>
    <w:rsid w:val="7EBF0C47"/>
    <w:rsid w:val="7EBF3D01"/>
    <w:rsid w:val="7ED097AB"/>
    <w:rsid w:val="7ED237A2"/>
    <w:rsid w:val="7EE6DD14"/>
    <w:rsid w:val="7EE87B37"/>
    <w:rsid w:val="7EEA4CC4"/>
    <w:rsid w:val="7EEB9FC8"/>
    <w:rsid w:val="7EFDC041"/>
    <w:rsid w:val="7EFF872B"/>
    <w:rsid w:val="7EFFA73A"/>
    <w:rsid w:val="7F2B01C4"/>
    <w:rsid w:val="7F2BEF08"/>
    <w:rsid w:val="7F2F2562"/>
    <w:rsid w:val="7F5E3367"/>
    <w:rsid w:val="7F5F3D40"/>
    <w:rsid w:val="7F60371C"/>
    <w:rsid w:val="7F752B5D"/>
    <w:rsid w:val="7F75710D"/>
    <w:rsid w:val="7F7F85A2"/>
    <w:rsid w:val="7F93112B"/>
    <w:rsid w:val="7F936070"/>
    <w:rsid w:val="7F9B651A"/>
    <w:rsid w:val="7F9FC179"/>
    <w:rsid w:val="7FA5CF7E"/>
    <w:rsid w:val="7FAF3472"/>
    <w:rsid w:val="7FB359B9"/>
    <w:rsid w:val="7FB473C1"/>
    <w:rsid w:val="7FB68DF0"/>
    <w:rsid w:val="7FB72E75"/>
    <w:rsid w:val="7FBBE0B5"/>
    <w:rsid w:val="7FBBF7C9"/>
    <w:rsid w:val="7FBED686"/>
    <w:rsid w:val="7FBF7622"/>
    <w:rsid w:val="7FC27694"/>
    <w:rsid w:val="7FCD90FC"/>
    <w:rsid w:val="7FCDECF9"/>
    <w:rsid w:val="7FD60385"/>
    <w:rsid w:val="7FD61763"/>
    <w:rsid w:val="7FD750AF"/>
    <w:rsid w:val="7FDB19D4"/>
    <w:rsid w:val="7FDF5086"/>
    <w:rsid w:val="7FDF58A4"/>
    <w:rsid w:val="7FDFAC55"/>
    <w:rsid w:val="7FDFC8D1"/>
    <w:rsid w:val="7FE5FBF6"/>
    <w:rsid w:val="7FE721C8"/>
    <w:rsid w:val="7FE9455C"/>
    <w:rsid w:val="7FE96A4C"/>
    <w:rsid w:val="7FF4AA78"/>
    <w:rsid w:val="7FF7D7FE"/>
    <w:rsid w:val="7FF7F0EA"/>
    <w:rsid w:val="7FFA82DD"/>
    <w:rsid w:val="7FFCB26E"/>
    <w:rsid w:val="7FFD9FAE"/>
    <w:rsid w:val="7FFDCAA0"/>
    <w:rsid w:val="7FFE17F4"/>
    <w:rsid w:val="7FFE6FAB"/>
    <w:rsid w:val="7FFEC91C"/>
    <w:rsid w:val="7FFF3358"/>
    <w:rsid w:val="7FFF3D63"/>
    <w:rsid w:val="7FFFB6B3"/>
    <w:rsid w:val="7FFFEFAD"/>
    <w:rsid w:val="816EBC1C"/>
    <w:rsid w:val="83F5447D"/>
    <w:rsid w:val="86CD2215"/>
    <w:rsid w:val="87FB9589"/>
    <w:rsid w:val="8B6EF2C9"/>
    <w:rsid w:val="8FFD836B"/>
    <w:rsid w:val="93DF620B"/>
    <w:rsid w:val="977B5D60"/>
    <w:rsid w:val="9AFFE6CA"/>
    <w:rsid w:val="9DBAE05B"/>
    <w:rsid w:val="9FBF6A38"/>
    <w:rsid w:val="9FE70ACE"/>
    <w:rsid w:val="9FFFA905"/>
    <w:rsid w:val="A53C30EB"/>
    <w:rsid w:val="A73F20FC"/>
    <w:rsid w:val="A7799AEC"/>
    <w:rsid w:val="A8BB7E51"/>
    <w:rsid w:val="ABE7C24A"/>
    <w:rsid w:val="ACB5D895"/>
    <w:rsid w:val="ACF9F370"/>
    <w:rsid w:val="ACFF783F"/>
    <w:rsid w:val="AD9BF6B7"/>
    <w:rsid w:val="ADBC833D"/>
    <w:rsid w:val="ADDEBFB5"/>
    <w:rsid w:val="ADED50AF"/>
    <w:rsid w:val="AEBBA222"/>
    <w:rsid w:val="AF1BD836"/>
    <w:rsid w:val="AF4F9167"/>
    <w:rsid w:val="AFD74478"/>
    <w:rsid w:val="AFF541E1"/>
    <w:rsid w:val="AFFB492E"/>
    <w:rsid w:val="B3E7BB23"/>
    <w:rsid w:val="B3FE8A31"/>
    <w:rsid w:val="B57DA2F2"/>
    <w:rsid w:val="B5CF5AEA"/>
    <w:rsid w:val="B5E5B3AE"/>
    <w:rsid w:val="B6CBE650"/>
    <w:rsid w:val="B73EDACE"/>
    <w:rsid w:val="B741577F"/>
    <w:rsid w:val="B75BD154"/>
    <w:rsid w:val="B795DFF4"/>
    <w:rsid w:val="B7AF81C4"/>
    <w:rsid w:val="B7BB3BD0"/>
    <w:rsid w:val="B7EBD113"/>
    <w:rsid w:val="B7F702D0"/>
    <w:rsid w:val="B7FD2566"/>
    <w:rsid w:val="B8BFDFE0"/>
    <w:rsid w:val="BB73FC1C"/>
    <w:rsid w:val="BB853C36"/>
    <w:rsid w:val="BB9FABF3"/>
    <w:rsid w:val="BBB6559D"/>
    <w:rsid w:val="BBDDDE6D"/>
    <w:rsid w:val="BBDE1958"/>
    <w:rsid w:val="BBDFB0CF"/>
    <w:rsid w:val="BBE7CCDD"/>
    <w:rsid w:val="BBEF43C5"/>
    <w:rsid w:val="BBFF9DD6"/>
    <w:rsid w:val="BCF75D7A"/>
    <w:rsid w:val="BCF94F3D"/>
    <w:rsid w:val="BD4F4BC1"/>
    <w:rsid w:val="BD63426D"/>
    <w:rsid w:val="BD9FE1EC"/>
    <w:rsid w:val="BDB72374"/>
    <w:rsid w:val="BDD8EF78"/>
    <w:rsid w:val="BDDE61E0"/>
    <w:rsid w:val="BDE7FABC"/>
    <w:rsid w:val="BDFB769D"/>
    <w:rsid w:val="BDFE8884"/>
    <w:rsid w:val="BE0CF771"/>
    <w:rsid w:val="BE1D1AFA"/>
    <w:rsid w:val="BE57F877"/>
    <w:rsid w:val="BE725299"/>
    <w:rsid w:val="BE7FCA83"/>
    <w:rsid w:val="BEA76596"/>
    <w:rsid w:val="BEBAE066"/>
    <w:rsid w:val="BEF555C8"/>
    <w:rsid w:val="BEF5AB2A"/>
    <w:rsid w:val="BEFD1E7C"/>
    <w:rsid w:val="BEFF2A67"/>
    <w:rsid w:val="BEFFCC8B"/>
    <w:rsid w:val="BF1E064A"/>
    <w:rsid w:val="BF3FFF29"/>
    <w:rsid w:val="BF7F5FDD"/>
    <w:rsid w:val="BFE32BE4"/>
    <w:rsid w:val="BFEFC667"/>
    <w:rsid w:val="BFF20B29"/>
    <w:rsid w:val="BFF75D72"/>
    <w:rsid w:val="C3F70DC4"/>
    <w:rsid w:val="C3FF5894"/>
    <w:rsid w:val="C7EF4A44"/>
    <w:rsid w:val="C7F3FFBD"/>
    <w:rsid w:val="C9FEA068"/>
    <w:rsid w:val="CA9B6EC0"/>
    <w:rsid w:val="CDAE4EDC"/>
    <w:rsid w:val="CDFA6FEE"/>
    <w:rsid w:val="CE9D661C"/>
    <w:rsid w:val="CF5FA584"/>
    <w:rsid w:val="CFD8F0A8"/>
    <w:rsid w:val="CFEB32C9"/>
    <w:rsid w:val="CFEF5CA0"/>
    <w:rsid w:val="CFF77463"/>
    <w:rsid w:val="D1FB24DB"/>
    <w:rsid w:val="D3DFF23D"/>
    <w:rsid w:val="D3E74C57"/>
    <w:rsid w:val="D5FDA11C"/>
    <w:rsid w:val="D6BC272F"/>
    <w:rsid w:val="D7B36D24"/>
    <w:rsid w:val="D7DE25B1"/>
    <w:rsid w:val="D7DEC7EE"/>
    <w:rsid w:val="D7ED0036"/>
    <w:rsid w:val="D867D162"/>
    <w:rsid w:val="D8DFC712"/>
    <w:rsid w:val="DB57BBF7"/>
    <w:rsid w:val="DBDB58AA"/>
    <w:rsid w:val="DBDF717D"/>
    <w:rsid w:val="DBEFE8A6"/>
    <w:rsid w:val="DBF796C1"/>
    <w:rsid w:val="DBFB4022"/>
    <w:rsid w:val="DBFF55DA"/>
    <w:rsid w:val="DBFF7C59"/>
    <w:rsid w:val="DC6ACC76"/>
    <w:rsid w:val="DD77DBFC"/>
    <w:rsid w:val="DDDD3AAA"/>
    <w:rsid w:val="DDE7EBA8"/>
    <w:rsid w:val="DDFF9BBD"/>
    <w:rsid w:val="DE5B1729"/>
    <w:rsid w:val="DEBDE491"/>
    <w:rsid w:val="DECFE504"/>
    <w:rsid w:val="DEFFF88B"/>
    <w:rsid w:val="DF6EEF67"/>
    <w:rsid w:val="DF6F673E"/>
    <w:rsid w:val="DF7644E7"/>
    <w:rsid w:val="DF7F6559"/>
    <w:rsid w:val="DFBB277E"/>
    <w:rsid w:val="DFBCD0BC"/>
    <w:rsid w:val="DFBD1572"/>
    <w:rsid w:val="DFC99911"/>
    <w:rsid w:val="DFCB6B9B"/>
    <w:rsid w:val="DFCFE673"/>
    <w:rsid w:val="DFEFFB4A"/>
    <w:rsid w:val="DFF72C0C"/>
    <w:rsid w:val="DFF762AC"/>
    <w:rsid w:val="DFFD56EB"/>
    <w:rsid w:val="DFFDC1EC"/>
    <w:rsid w:val="DFFE4E81"/>
    <w:rsid w:val="DFFE94C0"/>
    <w:rsid w:val="E374C507"/>
    <w:rsid w:val="E3D35396"/>
    <w:rsid w:val="E3FB990F"/>
    <w:rsid w:val="E47F08F1"/>
    <w:rsid w:val="E55F3C44"/>
    <w:rsid w:val="E676C28A"/>
    <w:rsid w:val="E6D76A9D"/>
    <w:rsid w:val="E7172CE5"/>
    <w:rsid w:val="E79D488D"/>
    <w:rsid w:val="E7E74F06"/>
    <w:rsid w:val="E7F73512"/>
    <w:rsid w:val="E7F76B7D"/>
    <w:rsid w:val="E7FD669B"/>
    <w:rsid w:val="EB5EC710"/>
    <w:rsid w:val="EB776932"/>
    <w:rsid w:val="EB7E363E"/>
    <w:rsid w:val="EB8FCC53"/>
    <w:rsid w:val="EB9D279D"/>
    <w:rsid w:val="EBF6F7EC"/>
    <w:rsid w:val="EBFEF502"/>
    <w:rsid w:val="EC4E8B30"/>
    <w:rsid w:val="EC7FEDDE"/>
    <w:rsid w:val="ECF7A08F"/>
    <w:rsid w:val="EDDD4315"/>
    <w:rsid w:val="EDEBB741"/>
    <w:rsid w:val="EDF3AE4B"/>
    <w:rsid w:val="EE6F7CE4"/>
    <w:rsid w:val="EEBFAC09"/>
    <w:rsid w:val="EEFF3481"/>
    <w:rsid w:val="EF5F849E"/>
    <w:rsid w:val="EF7722C6"/>
    <w:rsid w:val="EFAEB203"/>
    <w:rsid w:val="EFB760A1"/>
    <w:rsid w:val="EFDB1127"/>
    <w:rsid w:val="EFEEA8B7"/>
    <w:rsid w:val="EFEF4318"/>
    <w:rsid w:val="EFF3E420"/>
    <w:rsid w:val="EFFF5CA2"/>
    <w:rsid w:val="EFFFFF24"/>
    <w:rsid w:val="F050DC21"/>
    <w:rsid w:val="F1BFC573"/>
    <w:rsid w:val="F1DF48E0"/>
    <w:rsid w:val="F2F5F649"/>
    <w:rsid w:val="F3570537"/>
    <w:rsid w:val="F37F139F"/>
    <w:rsid w:val="F3ED6A9D"/>
    <w:rsid w:val="F5D2239A"/>
    <w:rsid w:val="F5EF1F14"/>
    <w:rsid w:val="F5F7E76E"/>
    <w:rsid w:val="F66B4D4B"/>
    <w:rsid w:val="F67F17BD"/>
    <w:rsid w:val="F6FD3E54"/>
    <w:rsid w:val="F6FE5E72"/>
    <w:rsid w:val="F72BCE6F"/>
    <w:rsid w:val="F73DCAC5"/>
    <w:rsid w:val="F7975AF9"/>
    <w:rsid w:val="F7B43459"/>
    <w:rsid w:val="F7C9181A"/>
    <w:rsid w:val="F7CF5C85"/>
    <w:rsid w:val="F7D1D8AE"/>
    <w:rsid w:val="F7D72DFF"/>
    <w:rsid w:val="F7E79063"/>
    <w:rsid w:val="F7EE2517"/>
    <w:rsid w:val="F7F80EB2"/>
    <w:rsid w:val="F7FFF4A2"/>
    <w:rsid w:val="F8F3220E"/>
    <w:rsid w:val="F8FFF9CE"/>
    <w:rsid w:val="F97D2818"/>
    <w:rsid w:val="F9EF8D71"/>
    <w:rsid w:val="F9EFF2E2"/>
    <w:rsid w:val="F9F58104"/>
    <w:rsid w:val="F9FE0830"/>
    <w:rsid w:val="FA8BB60B"/>
    <w:rsid w:val="FADF3728"/>
    <w:rsid w:val="FAE931A2"/>
    <w:rsid w:val="FB2B8857"/>
    <w:rsid w:val="FB4F3BE6"/>
    <w:rsid w:val="FB50D532"/>
    <w:rsid w:val="FB5FD576"/>
    <w:rsid w:val="FB7B0F75"/>
    <w:rsid w:val="FB7F1D6E"/>
    <w:rsid w:val="FB7F3DD8"/>
    <w:rsid w:val="FB7F5F49"/>
    <w:rsid w:val="FB8567F8"/>
    <w:rsid w:val="FBBB0F51"/>
    <w:rsid w:val="FBE3DD29"/>
    <w:rsid w:val="FBEE6A4C"/>
    <w:rsid w:val="FBEFF7F2"/>
    <w:rsid w:val="FBF0F819"/>
    <w:rsid w:val="FBFA7BE4"/>
    <w:rsid w:val="FBFCCF44"/>
    <w:rsid w:val="FBFF3149"/>
    <w:rsid w:val="FBFF3C27"/>
    <w:rsid w:val="FC4D3909"/>
    <w:rsid w:val="FC6D63FB"/>
    <w:rsid w:val="FC6ECDC2"/>
    <w:rsid w:val="FC7AFEB6"/>
    <w:rsid w:val="FC7FB450"/>
    <w:rsid w:val="FCF5A05D"/>
    <w:rsid w:val="FCF77C00"/>
    <w:rsid w:val="FCFDCD70"/>
    <w:rsid w:val="FCFF1BAB"/>
    <w:rsid w:val="FCFFD552"/>
    <w:rsid w:val="FD5DFAC8"/>
    <w:rsid w:val="FD634801"/>
    <w:rsid w:val="FD6C295E"/>
    <w:rsid w:val="FDBA724F"/>
    <w:rsid w:val="FDBD1DCD"/>
    <w:rsid w:val="FDBD3B6A"/>
    <w:rsid w:val="FDCB99B1"/>
    <w:rsid w:val="FDCD5D28"/>
    <w:rsid w:val="FDD3043D"/>
    <w:rsid w:val="FDDF0627"/>
    <w:rsid w:val="FDDFE1C4"/>
    <w:rsid w:val="FDF7163C"/>
    <w:rsid w:val="FDF74B6C"/>
    <w:rsid w:val="FE5F9864"/>
    <w:rsid w:val="FE7B064A"/>
    <w:rsid w:val="FE7DB371"/>
    <w:rsid w:val="FE9F6C5C"/>
    <w:rsid w:val="FEC3A0A4"/>
    <w:rsid w:val="FED74242"/>
    <w:rsid w:val="FEDA5853"/>
    <w:rsid w:val="FEDD66A5"/>
    <w:rsid w:val="FEED5B06"/>
    <w:rsid w:val="FEFC5FA5"/>
    <w:rsid w:val="FF1E567A"/>
    <w:rsid w:val="FF332E34"/>
    <w:rsid w:val="FF33360F"/>
    <w:rsid w:val="FF3B9D7C"/>
    <w:rsid w:val="FF5B8C35"/>
    <w:rsid w:val="FF6F113B"/>
    <w:rsid w:val="FF6F39E4"/>
    <w:rsid w:val="FF6FDD80"/>
    <w:rsid w:val="FF773AD7"/>
    <w:rsid w:val="FF7C6EF1"/>
    <w:rsid w:val="FF7EF9FD"/>
    <w:rsid w:val="FF7F4235"/>
    <w:rsid w:val="FF7FF368"/>
    <w:rsid w:val="FF9D6D8A"/>
    <w:rsid w:val="FF9DD64C"/>
    <w:rsid w:val="FF9F8BBA"/>
    <w:rsid w:val="FFAF68BC"/>
    <w:rsid w:val="FFAFC8C1"/>
    <w:rsid w:val="FFB705E0"/>
    <w:rsid w:val="FFB7E3A6"/>
    <w:rsid w:val="FFB9F062"/>
    <w:rsid w:val="FFBB6E63"/>
    <w:rsid w:val="FFBB6F5E"/>
    <w:rsid w:val="FFBD8CC1"/>
    <w:rsid w:val="FFBE4660"/>
    <w:rsid w:val="FFBF1CC6"/>
    <w:rsid w:val="FFD73CBE"/>
    <w:rsid w:val="FFDB1C60"/>
    <w:rsid w:val="FFDF2FA9"/>
    <w:rsid w:val="FFDF5D51"/>
    <w:rsid w:val="FFDFB0DB"/>
    <w:rsid w:val="FFE53FE5"/>
    <w:rsid w:val="FFECE2EB"/>
    <w:rsid w:val="FFF1AD2C"/>
    <w:rsid w:val="FFF21735"/>
    <w:rsid w:val="FFF3E6C2"/>
    <w:rsid w:val="FFF59DDE"/>
    <w:rsid w:val="FFF949AB"/>
    <w:rsid w:val="FFF9CBFE"/>
    <w:rsid w:val="FFFA1C26"/>
    <w:rsid w:val="FFFB883C"/>
    <w:rsid w:val="FFFBB334"/>
    <w:rsid w:val="FFFBCA5A"/>
    <w:rsid w:val="FFFD2E77"/>
    <w:rsid w:val="FFFD667C"/>
    <w:rsid w:val="FFFD8E87"/>
    <w:rsid w:val="FFFF37E6"/>
    <w:rsid w:val="FFFF7A67"/>
    <w:rsid w:val="FFFF8101"/>
    <w:rsid w:val="FFFF9587"/>
    <w:rsid w:val="FFFFA09B"/>
    <w:rsid w:val="FFFFA402"/>
    <w:rsid w:val="FFFFEA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71"/>
    <w:qFormat/>
    <w:uiPriority w:val="0"/>
    <w:pPr>
      <w:keepNext/>
      <w:keepLines/>
      <w:spacing w:before="340" w:after="330" w:line="578" w:lineRule="auto"/>
      <w:outlineLvl w:val="0"/>
    </w:pPr>
    <w:rPr>
      <w:rFonts w:hint="default" w:cs="Times New Roman"/>
      <w:b/>
      <w:bCs/>
      <w:kern w:val="44"/>
      <w:sz w:val="44"/>
      <w:szCs w:val="44"/>
    </w:rPr>
  </w:style>
  <w:style w:type="paragraph" w:styleId="7">
    <w:name w:val="heading 2"/>
    <w:basedOn w:val="1"/>
    <w:next w:val="1"/>
    <w:link w:val="72"/>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8">
    <w:name w:val="heading 3"/>
    <w:basedOn w:val="1"/>
    <w:next w:val="1"/>
    <w:link w:val="73"/>
    <w:qFormat/>
    <w:uiPriority w:val="0"/>
    <w:pPr>
      <w:keepNext/>
      <w:keepLines/>
      <w:spacing w:before="260" w:after="260" w:line="416" w:lineRule="auto"/>
      <w:outlineLvl w:val="2"/>
    </w:pPr>
    <w:rPr>
      <w:rFonts w:hint="default" w:cs="Times New Roman"/>
      <w:b/>
      <w:bCs/>
      <w:kern w:val="0"/>
      <w:sz w:val="32"/>
      <w:szCs w:val="32"/>
    </w:rPr>
  </w:style>
  <w:style w:type="paragraph" w:styleId="9">
    <w:name w:val="heading 4"/>
    <w:basedOn w:val="1"/>
    <w:next w:val="1"/>
    <w:link w:val="74"/>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10">
    <w:name w:val="heading 5"/>
    <w:basedOn w:val="1"/>
    <w:next w:val="1"/>
    <w:link w:val="75"/>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11">
    <w:name w:val="heading 6"/>
    <w:basedOn w:val="1"/>
    <w:next w:val="1"/>
    <w:link w:val="76"/>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12">
    <w:name w:val="heading 7"/>
    <w:basedOn w:val="1"/>
    <w:next w:val="1"/>
    <w:link w:val="77"/>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3">
    <w:name w:val="heading 8"/>
    <w:basedOn w:val="1"/>
    <w:next w:val="1"/>
    <w:link w:val="78"/>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4">
    <w:name w:val="heading 9"/>
    <w:basedOn w:val="1"/>
    <w:next w:val="1"/>
    <w:link w:val="79"/>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link w:val="68"/>
    <w:qFormat/>
    <w:uiPriority w:val="0"/>
    <w:pPr>
      <w:tabs>
        <w:tab w:val="left" w:pos="567"/>
      </w:tabs>
      <w:spacing w:before="0" w:after="120" w:line="240" w:lineRule="auto"/>
      <w:ind w:firstLine="420"/>
    </w:pPr>
    <w:rPr>
      <w:rFonts w:ascii="Times New Roman" w:hAnsi="Times New Roman" w:eastAsia="楷体_GB2312"/>
      <w:sz w:val="32"/>
    </w:rPr>
  </w:style>
  <w:style w:type="paragraph" w:styleId="3">
    <w:name w:val="Body Text"/>
    <w:basedOn w:val="1"/>
    <w:next w:val="1"/>
    <w:link w:val="67"/>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4">
    <w:name w:val="Body Text First Indent 2"/>
    <w:basedOn w:val="5"/>
    <w:next w:val="1"/>
    <w:link w:val="70"/>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69"/>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table of authorities"/>
    <w:basedOn w:val="1"/>
    <w:next w:val="1"/>
    <w:qFormat/>
    <w:uiPriority w:val="99"/>
    <w:pPr>
      <w:ind w:left="420" w:leftChars="200"/>
    </w:pPr>
  </w:style>
  <w:style w:type="paragraph" w:styleId="17">
    <w:name w:val="Normal Indent"/>
    <w:basedOn w:val="1"/>
    <w:link w:val="80"/>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8">
    <w:name w:val="annotation text"/>
    <w:basedOn w:val="1"/>
    <w:link w:val="81"/>
    <w:unhideWhenUsed/>
    <w:qFormat/>
    <w:uiPriority w:val="0"/>
    <w:pPr>
      <w:jc w:val="left"/>
    </w:pPr>
    <w:rPr>
      <w:rFonts w:hint="default" w:cs="Times New Roman"/>
      <w:kern w:val="0"/>
      <w:sz w:val="20"/>
    </w:rPr>
  </w:style>
  <w:style w:type="paragraph" w:styleId="19">
    <w:name w:val="Body Text 3"/>
    <w:basedOn w:val="1"/>
    <w:link w:val="82"/>
    <w:qFormat/>
    <w:uiPriority w:val="0"/>
    <w:pPr>
      <w:widowControl w:val="0"/>
      <w:spacing w:after="120"/>
    </w:pPr>
    <w:rPr>
      <w:rFonts w:hint="default" w:ascii="Times New Roman" w:hAnsi="Times New Roman" w:eastAsia="宋体" w:cs="Times New Roman"/>
      <w:color w:val="auto"/>
      <w:sz w:val="16"/>
      <w:szCs w:val="16"/>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link w:val="83"/>
    <w:qFormat/>
    <w:uiPriority w:val="0"/>
    <w:pPr>
      <w:widowControl w:val="0"/>
    </w:pPr>
    <w:rPr>
      <w:rFonts w:hint="default" w:ascii="宋体" w:hAnsi="Courier New" w:eastAsia="宋体" w:cs="Times New Roman"/>
      <w:color w:val="auto"/>
      <w:kern w:val="0"/>
      <w:sz w:val="20"/>
      <w:szCs w:val="20"/>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4"/>
    <w:qFormat/>
    <w:uiPriority w:val="99"/>
    <w:pPr>
      <w:widowControl w:val="0"/>
      <w:ind w:left="100" w:leftChars="2500"/>
    </w:pPr>
    <w:rPr>
      <w:rFonts w:hint="default" w:ascii="仿宋_GB2312" w:hAnsi="宋体" w:eastAsia="仿宋_GB2312" w:cs="Times New Roman"/>
      <w:sz w:val="24"/>
      <w:szCs w:val="24"/>
    </w:rPr>
  </w:style>
  <w:style w:type="paragraph" w:styleId="27">
    <w:name w:val="Body Text Indent 2"/>
    <w:basedOn w:val="1"/>
    <w:link w:val="85"/>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8">
    <w:name w:val="Balloon Text"/>
    <w:basedOn w:val="1"/>
    <w:link w:val="86"/>
    <w:unhideWhenUsed/>
    <w:qFormat/>
    <w:uiPriority w:val="0"/>
    <w:rPr>
      <w:rFonts w:hint="default" w:cs="Times New Roman"/>
      <w:kern w:val="0"/>
      <w:sz w:val="18"/>
      <w:szCs w:val="18"/>
    </w:rPr>
  </w:style>
  <w:style w:type="paragraph" w:styleId="29">
    <w:name w:val="footer"/>
    <w:basedOn w:val="1"/>
    <w:link w:val="87"/>
    <w:qFormat/>
    <w:uiPriority w:val="99"/>
    <w:pPr>
      <w:tabs>
        <w:tab w:val="center" w:pos="4153"/>
        <w:tab w:val="right" w:pos="8306"/>
      </w:tabs>
    </w:pPr>
    <w:rPr>
      <w:rFonts w:hint="default" w:ascii="宋体" w:hAnsi="宋体" w:eastAsia="宋体" w:cs="Times New Roman"/>
      <w:kern w:val="0"/>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88"/>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89"/>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90"/>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link w:val="91"/>
    <w:qFormat/>
    <w:uiPriority w:val="0"/>
    <w:pPr>
      <w:widowControl w:val="0"/>
      <w:spacing w:after="120" w:line="480" w:lineRule="auto"/>
    </w:pPr>
    <w:rPr>
      <w:rFonts w:hint="default" w:ascii="Times New Roman" w:hAnsi="Times New Roman" w:eastAsia="宋体" w:cs="Times New Roman"/>
      <w:color w:val="auto"/>
      <w:szCs w:val="24"/>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6">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7">
    <w:name w:val="Title"/>
    <w:link w:val="92"/>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8">
    <w:name w:val="annotation subject"/>
    <w:basedOn w:val="18"/>
    <w:next w:val="18"/>
    <w:link w:val="93"/>
    <w:qFormat/>
    <w:uiPriority w:val="0"/>
    <w:pPr>
      <w:widowControl w:val="0"/>
    </w:pPr>
    <w:rPr>
      <w:rFonts w:ascii="Times New Roman" w:hAnsi="Times New Roman" w:eastAsia="宋体"/>
      <w:b/>
      <w:bCs/>
      <w:color w:val="auto"/>
      <w:kern w:val="2"/>
      <w:sz w:val="21"/>
      <w:szCs w:val="24"/>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333333"/>
      <w:sz w:val="18"/>
      <w:szCs w:val="18"/>
      <w:u w:val="none"/>
    </w:rPr>
  </w:style>
  <w:style w:type="character" w:styleId="55">
    <w:name w:val="Emphasis"/>
    <w:qFormat/>
    <w:uiPriority w:val="20"/>
    <w:rPr>
      <w:rFonts w:ascii="ActionIcon ! important" w:hAnsi="ActionIcon ! important" w:eastAsia="ActionIcon ! important" w:cs="ActionIcon ! important"/>
      <w:b/>
      <w:bCs/>
      <w:color w:val="5C5C5C"/>
      <w:sz w:val="21"/>
      <w:szCs w:val="21"/>
      <w:u w:val="none"/>
    </w:rPr>
  </w:style>
  <w:style w:type="character" w:styleId="56">
    <w:name w:val="HTML Definition"/>
    <w:unhideWhenUsed/>
    <w:qFormat/>
    <w:uiPriority w:val="99"/>
  </w:style>
  <w:style w:type="character" w:styleId="57">
    <w:name w:val="HTML Typewriter"/>
    <w:unhideWhenUsed/>
    <w:qFormat/>
    <w:uiPriority w:val="99"/>
    <w:rPr>
      <w:rFonts w:hint="default" w:ascii="monospace" w:hAnsi="monospace" w:eastAsia="monospace" w:cs="monospace"/>
      <w:vanish/>
      <w:sz w:val="20"/>
    </w:rPr>
  </w:style>
  <w:style w:type="character" w:styleId="58">
    <w:name w:val="HTML Acronym"/>
    <w:basedOn w:val="51"/>
    <w:unhideWhenUsed/>
    <w:qFormat/>
    <w:uiPriority w:val="99"/>
  </w:style>
  <w:style w:type="character" w:styleId="59">
    <w:name w:val="HTML Variable"/>
    <w:unhideWhenUsed/>
    <w:qFormat/>
    <w:uiPriority w:val="99"/>
  </w:style>
  <w:style w:type="character" w:styleId="60">
    <w:name w:val="Hyperlink"/>
    <w:qFormat/>
    <w:uiPriority w:val="99"/>
    <w:rPr>
      <w:u w:val="single"/>
    </w:rPr>
  </w:style>
  <w:style w:type="character" w:styleId="61">
    <w:name w:val="HTML Code"/>
    <w:unhideWhenUsed/>
    <w:qFormat/>
    <w:uiPriority w:val="99"/>
    <w:rPr>
      <w:rFonts w:hint="default" w:ascii="monospace" w:hAnsi="monospace" w:eastAsia="monospace" w:cs="monospace"/>
      <w:sz w:val="20"/>
    </w:rPr>
  </w:style>
  <w:style w:type="character" w:styleId="62">
    <w:name w:val="annotation reference"/>
    <w:unhideWhenUsed/>
    <w:qFormat/>
    <w:uiPriority w:val="99"/>
    <w:rPr>
      <w:sz w:val="21"/>
      <w:szCs w:val="21"/>
    </w:rPr>
  </w:style>
  <w:style w:type="character" w:styleId="63">
    <w:name w:val="HTML Cite"/>
    <w:unhideWhenUsed/>
    <w:qFormat/>
    <w:uiPriority w:val="99"/>
  </w:style>
  <w:style w:type="character" w:styleId="64">
    <w:name w:val="footnote reference"/>
    <w:qFormat/>
    <w:uiPriority w:val="0"/>
    <w:rPr>
      <w:vertAlign w:val="superscript"/>
    </w:rPr>
  </w:style>
  <w:style w:type="character" w:styleId="65">
    <w:name w:val="HTML Keyboard"/>
    <w:unhideWhenUsed/>
    <w:qFormat/>
    <w:uiPriority w:val="99"/>
    <w:rPr>
      <w:rFonts w:ascii="monospace" w:hAnsi="monospace" w:eastAsia="monospace" w:cs="monospace"/>
      <w:sz w:val="20"/>
    </w:rPr>
  </w:style>
  <w:style w:type="character" w:styleId="66">
    <w:name w:val="HTML Sample"/>
    <w:unhideWhenUsed/>
    <w:qFormat/>
    <w:uiPriority w:val="99"/>
    <w:rPr>
      <w:rFonts w:hint="default" w:ascii="monospace" w:hAnsi="monospace" w:eastAsia="monospace" w:cs="monospace"/>
    </w:rPr>
  </w:style>
  <w:style w:type="character" w:customStyle="1" w:styleId="67">
    <w:name w:val="正文文本 字符1"/>
    <w:link w:val="3"/>
    <w:qFormat/>
    <w:uiPriority w:val="0"/>
    <w:rPr>
      <w:rFonts w:ascii="宋体" w:hAnsi="宋体"/>
      <w:kern w:val="2"/>
      <w:sz w:val="24"/>
      <w:szCs w:val="24"/>
    </w:rPr>
  </w:style>
  <w:style w:type="character" w:customStyle="1" w:styleId="68">
    <w:name w:val="正文文本首行缩进 字符"/>
    <w:link w:val="2"/>
    <w:qFormat/>
    <w:uiPriority w:val="0"/>
    <w:rPr>
      <w:rFonts w:eastAsia="楷体_GB2312"/>
      <w:kern w:val="2"/>
      <w:sz w:val="32"/>
      <w:szCs w:val="24"/>
    </w:rPr>
  </w:style>
  <w:style w:type="character" w:customStyle="1" w:styleId="69">
    <w:name w:val="正文文本缩进 字符"/>
    <w:link w:val="5"/>
    <w:qFormat/>
    <w:uiPriority w:val="0"/>
    <w:rPr>
      <w:kern w:val="2"/>
      <w:sz w:val="24"/>
      <w:szCs w:val="24"/>
    </w:rPr>
  </w:style>
  <w:style w:type="character" w:customStyle="1" w:styleId="70">
    <w:name w:val="正文文本首行缩进 2 字符"/>
    <w:link w:val="4"/>
    <w:qFormat/>
    <w:uiPriority w:val="99"/>
    <w:rPr>
      <w:rFonts w:ascii="Cambria" w:hAnsi="Cambria"/>
      <w:kern w:val="2"/>
      <w:sz w:val="21"/>
      <w:szCs w:val="24"/>
    </w:rPr>
  </w:style>
  <w:style w:type="character" w:customStyle="1" w:styleId="71">
    <w:name w:val="标题 1 字符"/>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2">
    <w:name w:val="标题 2 字符"/>
    <w:link w:val="7"/>
    <w:qFormat/>
    <w:uiPriority w:val="0"/>
    <w:rPr>
      <w:rFonts w:ascii="Cambria" w:hAnsi="Cambria" w:eastAsia="宋体" w:cs="Times New Roman"/>
      <w:b/>
      <w:bCs/>
      <w:color w:val="000000"/>
      <w:sz w:val="32"/>
      <w:szCs w:val="32"/>
      <w:lang w:val="zh-TW" w:eastAsia="zh-TW"/>
    </w:rPr>
  </w:style>
  <w:style w:type="character" w:customStyle="1" w:styleId="73">
    <w:name w:val="标题 3 字符"/>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74">
    <w:name w:val="标题 4 字符"/>
    <w:link w:val="9"/>
    <w:qFormat/>
    <w:uiPriority w:val="0"/>
    <w:rPr>
      <w:rFonts w:ascii="Arial" w:hAnsi="Arial" w:eastAsia="黑体"/>
      <w:b/>
      <w:kern w:val="2"/>
      <w:sz w:val="28"/>
      <w:szCs w:val="24"/>
    </w:rPr>
  </w:style>
  <w:style w:type="character" w:customStyle="1" w:styleId="75">
    <w:name w:val="标题 5 字符"/>
    <w:link w:val="10"/>
    <w:qFormat/>
    <w:uiPriority w:val="0"/>
    <w:rPr>
      <w:rFonts w:ascii="仿宋_GB2312" w:hAnsi="Times New Roman" w:eastAsia="仿宋_GB2312"/>
      <w:b/>
      <w:kern w:val="2"/>
      <w:sz w:val="28"/>
      <w:szCs w:val="32"/>
    </w:rPr>
  </w:style>
  <w:style w:type="character" w:customStyle="1" w:styleId="76">
    <w:name w:val="标题 6 字符"/>
    <w:link w:val="11"/>
    <w:qFormat/>
    <w:uiPriority w:val="0"/>
    <w:rPr>
      <w:rFonts w:ascii="Arial" w:hAnsi="Arial" w:eastAsia="黑体"/>
      <w:b/>
      <w:kern w:val="2"/>
      <w:sz w:val="24"/>
      <w:szCs w:val="32"/>
    </w:rPr>
  </w:style>
  <w:style w:type="character" w:customStyle="1" w:styleId="77">
    <w:name w:val="标题 7 字符"/>
    <w:link w:val="12"/>
    <w:qFormat/>
    <w:uiPriority w:val="0"/>
    <w:rPr>
      <w:rFonts w:ascii="仿宋_GB2312" w:hAnsi="Times New Roman" w:eastAsia="仿宋_GB2312"/>
      <w:b/>
      <w:kern w:val="2"/>
      <w:sz w:val="24"/>
      <w:szCs w:val="32"/>
    </w:rPr>
  </w:style>
  <w:style w:type="character" w:customStyle="1" w:styleId="78">
    <w:name w:val="标题 8 字符"/>
    <w:link w:val="13"/>
    <w:qFormat/>
    <w:uiPriority w:val="0"/>
    <w:rPr>
      <w:rFonts w:ascii="Arial" w:hAnsi="Arial" w:eastAsia="黑体"/>
      <w:kern w:val="2"/>
      <w:sz w:val="24"/>
      <w:szCs w:val="32"/>
    </w:rPr>
  </w:style>
  <w:style w:type="character" w:customStyle="1" w:styleId="79">
    <w:name w:val="标题 9 字符"/>
    <w:link w:val="14"/>
    <w:qFormat/>
    <w:uiPriority w:val="0"/>
    <w:rPr>
      <w:rFonts w:ascii="Arial" w:hAnsi="Arial" w:eastAsia="黑体"/>
      <w:kern w:val="2"/>
      <w:sz w:val="21"/>
      <w:szCs w:val="32"/>
    </w:rPr>
  </w:style>
  <w:style w:type="character" w:customStyle="1" w:styleId="80">
    <w:name w:val="正文缩进 字符"/>
    <w:link w:val="17"/>
    <w:qFormat/>
    <w:uiPriority w:val="0"/>
    <w:rPr>
      <w:rFonts w:ascii="宋体"/>
      <w:sz w:val="24"/>
    </w:rPr>
  </w:style>
  <w:style w:type="character" w:customStyle="1" w:styleId="81">
    <w:name w:val="批注文字 字符"/>
    <w:link w:val="18"/>
    <w:qFormat/>
    <w:uiPriority w:val="0"/>
    <w:rPr>
      <w:rFonts w:ascii="Arial Unicode MS" w:hAnsi="Arial Unicode MS" w:eastAsia="Arial Unicode MS" w:cs="Arial Unicode MS"/>
      <w:color w:val="000000"/>
      <w:szCs w:val="21"/>
      <w:lang w:val="zh-TW" w:eastAsia="zh-TW"/>
    </w:rPr>
  </w:style>
  <w:style w:type="character" w:customStyle="1" w:styleId="82">
    <w:name w:val="正文文本 3 字符"/>
    <w:link w:val="19"/>
    <w:qFormat/>
    <w:uiPriority w:val="0"/>
    <w:rPr>
      <w:kern w:val="2"/>
      <w:sz w:val="16"/>
      <w:szCs w:val="16"/>
    </w:rPr>
  </w:style>
  <w:style w:type="character" w:customStyle="1" w:styleId="83">
    <w:name w:val="纯文本 字符"/>
    <w:link w:val="24"/>
    <w:qFormat/>
    <w:uiPriority w:val="0"/>
    <w:rPr>
      <w:rFonts w:ascii="宋体" w:hAnsi="Courier New"/>
    </w:rPr>
  </w:style>
  <w:style w:type="character" w:customStyle="1" w:styleId="84">
    <w:name w:val="日期 字符"/>
    <w:link w:val="26"/>
    <w:qFormat/>
    <w:uiPriority w:val="99"/>
    <w:rPr>
      <w:rFonts w:ascii="仿宋_GB2312" w:hAnsi="宋体" w:eastAsia="仿宋_GB2312"/>
      <w:color w:val="000000"/>
      <w:kern w:val="2"/>
      <w:sz w:val="24"/>
      <w:szCs w:val="24"/>
    </w:rPr>
  </w:style>
  <w:style w:type="character" w:customStyle="1" w:styleId="85">
    <w:name w:val="正文文本缩进 2 字符"/>
    <w:link w:val="27"/>
    <w:qFormat/>
    <w:uiPriority w:val="0"/>
    <w:rPr>
      <w:rFonts w:ascii="仿宋_GB2312" w:eastAsia="仿宋_GB2312"/>
      <w:kern w:val="2"/>
      <w:sz w:val="24"/>
      <w:szCs w:val="24"/>
    </w:rPr>
  </w:style>
  <w:style w:type="character" w:customStyle="1" w:styleId="86">
    <w:name w:val="批注框文本 字符"/>
    <w:link w:val="28"/>
    <w:qFormat/>
    <w:uiPriority w:val="0"/>
    <w:rPr>
      <w:rFonts w:ascii="Arial Unicode MS" w:hAnsi="Arial Unicode MS" w:eastAsia="Arial Unicode MS" w:cs="Arial Unicode MS"/>
      <w:color w:val="000000"/>
      <w:sz w:val="18"/>
      <w:szCs w:val="18"/>
      <w:lang w:val="zh-TW" w:eastAsia="zh-TW"/>
    </w:rPr>
  </w:style>
  <w:style w:type="character" w:customStyle="1" w:styleId="87">
    <w:name w:val="页脚 字符"/>
    <w:link w:val="29"/>
    <w:qFormat/>
    <w:uiPriority w:val="99"/>
    <w:rPr>
      <w:rFonts w:ascii="宋体" w:hAnsi="宋体" w:eastAsia="宋体" w:cs="宋体"/>
      <w:color w:val="000000"/>
      <w:kern w:val="0"/>
      <w:sz w:val="18"/>
      <w:szCs w:val="18"/>
    </w:rPr>
  </w:style>
  <w:style w:type="character" w:customStyle="1" w:styleId="88">
    <w:name w:val="页眉 字符"/>
    <w:link w:val="31"/>
    <w:qFormat/>
    <w:uiPriority w:val="99"/>
    <w:rPr>
      <w:rFonts w:ascii="Arial Unicode MS" w:hAnsi="Arial Unicode MS" w:eastAsia="Arial Unicode MS" w:cs="Arial Unicode MS"/>
      <w:color w:val="000000"/>
      <w:sz w:val="18"/>
      <w:szCs w:val="18"/>
      <w:lang w:val="zh-TW" w:eastAsia="zh-TW"/>
    </w:rPr>
  </w:style>
  <w:style w:type="character" w:customStyle="1" w:styleId="89">
    <w:name w:val="脚注文本 字符"/>
    <w:link w:val="35"/>
    <w:qFormat/>
    <w:uiPriority w:val="0"/>
    <w:rPr>
      <w:kern w:val="2"/>
      <w:sz w:val="18"/>
      <w:szCs w:val="22"/>
    </w:rPr>
  </w:style>
  <w:style w:type="character" w:customStyle="1" w:styleId="90">
    <w:name w:val="正文文本缩进 3 字符"/>
    <w:link w:val="38"/>
    <w:qFormat/>
    <w:uiPriority w:val="0"/>
    <w:rPr>
      <w:rFonts w:ascii="宋体"/>
      <w:sz w:val="24"/>
    </w:rPr>
  </w:style>
  <w:style w:type="character" w:customStyle="1" w:styleId="91">
    <w:name w:val="正文文本 2 字符"/>
    <w:link w:val="42"/>
    <w:qFormat/>
    <w:uiPriority w:val="0"/>
    <w:rPr>
      <w:kern w:val="2"/>
      <w:sz w:val="21"/>
      <w:szCs w:val="24"/>
    </w:rPr>
  </w:style>
  <w:style w:type="character" w:customStyle="1" w:styleId="92">
    <w:name w:val="标题 字符"/>
    <w:link w:val="47"/>
    <w:qFormat/>
    <w:uiPriority w:val="0"/>
    <w:rPr>
      <w:rFonts w:ascii="Arial" w:hAnsi="Arial" w:eastAsia="Arial"/>
      <w:b/>
      <w:bCs/>
      <w:color w:val="000000"/>
      <w:sz w:val="32"/>
      <w:szCs w:val="32"/>
      <w:lang w:bidi="ar-SA"/>
    </w:rPr>
  </w:style>
  <w:style w:type="character" w:customStyle="1" w:styleId="93">
    <w:name w:val="批注主题 字符"/>
    <w:link w:val="48"/>
    <w:qFormat/>
    <w:uiPriority w:val="0"/>
    <w:rPr>
      <w:b/>
      <w:bCs/>
      <w:kern w:val="2"/>
      <w:sz w:val="21"/>
      <w:szCs w:val="24"/>
    </w:rPr>
  </w:style>
  <w:style w:type="paragraph" w:customStyle="1" w:styleId="94">
    <w:name w:val="首行缩进"/>
    <w:basedOn w:val="1"/>
    <w:qFormat/>
    <w:uiPriority w:val="0"/>
    <w:pPr>
      <w:spacing w:line="360" w:lineRule="auto"/>
      <w:ind w:firstLine="480" w:firstLineChars="200"/>
    </w:pPr>
    <w:rPr>
      <w:rFonts w:ascii="宋体" w:hAnsi="宋体" w:cs="宋体"/>
      <w:kern w:val="0"/>
      <w:sz w:val="24"/>
    </w:rPr>
  </w:style>
  <w:style w:type="paragraph" w:customStyle="1" w:styleId="9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7">
    <w:name w:val="style4"/>
    <w:basedOn w:val="1"/>
    <w:next w:val="98"/>
    <w:qFormat/>
    <w:uiPriority w:val="0"/>
    <w:pPr>
      <w:spacing w:before="280" w:after="280"/>
    </w:pPr>
    <w:rPr>
      <w:rFonts w:ascii="宋体"/>
      <w:sz w:val="18"/>
    </w:rPr>
  </w:style>
  <w:style w:type="paragraph" w:customStyle="1" w:styleId="9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9">
    <w:name w:val="BodyText1I"/>
    <w:basedOn w:val="100"/>
    <w:qFormat/>
    <w:uiPriority w:val="99"/>
    <w:pPr>
      <w:tabs>
        <w:tab w:val="left" w:pos="567"/>
      </w:tabs>
      <w:spacing w:after="120"/>
      <w:ind w:firstLine="420" w:firstLineChars="100"/>
    </w:pPr>
  </w:style>
  <w:style w:type="paragraph" w:customStyle="1" w:styleId="100">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01">
    <w:name w:val="大标题"/>
    <w:basedOn w:val="1"/>
    <w:next w:val="4"/>
    <w:qFormat/>
    <w:uiPriority w:val="0"/>
    <w:pPr>
      <w:jc w:val="center"/>
    </w:pPr>
    <w:rPr>
      <w:rFonts w:ascii="Arial" w:hAnsi="Arial" w:eastAsia="宋体"/>
      <w:b/>
      <w:sz w:val="28"/>
      <w:szCs w:val="24"/>
    </w:rPr>
  </w:style>
  <w:style w:type="character" w:customStyle="1" w:styleId="102">
    <w:name w:val="apple-converted-space"/>
    <w:qFormat/>
    <w:uiPriority w:val="0"/>
  </w:style>
  <w:style w:type="character" w:customStyle="1" w:styleId="103">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04">
    <w:name w:val="标题 Char2"/>
    <w:qFormat/>
    <w:uiPriority w:val="10"/>
    <w:rPr>
      <w:rFonts w:ascii="Cambria" w:hAnsi="Cambria" w:cs="Times New Roman"/>
      <w:b/>
      <w:bCs/>
      <w:kern w:val="2"/>
      <w:sz w:val="32"/>
      <w:szCs w:val="32"/>
    </w:rPr>
  </w:style>
  <w:style w:type="character" w:customStyle="1" w:styleId="105">
    <w:name w:val="NormalCharacter"/>
    <w:qFormat/>
    <w:uiPriority w:val="0"/>
    <w:rPr>
      <w:kern w:val="2"/>
      <w:sz w:val="21"/>
      <w:szCs w:val="24"/>
      <w:lang w:val="en-US" w:eastAsia="zh-CN" w:bidi="ar-SA"/>
    </w:rPr>
  </w:style>
  <w:style w:type="character" w:customStyle="1" w:styleId="106">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缩进 Char1"/>
    <w:link w:val="108"/>
    <w:qFormat/>
    <w:uiPriority w:val="0"/>
    <w:rPr>
      <w:rFonts w:ascii="宋体"/>
      <w:sz w:val="24"/>
    </w:rPr>
  </w:style>
  <w:style w:type="paragraph" w:customStyle="1" w:styleId="108">
    <w:name w:val="正文缩进1"/>
    <w:basedOn w:val="1"/>
    <w:link w:val="10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9">
    <w:name w:val="wen11"/>
    <w:qFormat/>
    <w:uiPriority w:val="0"/>
    <w:rPr>
      <w:color w:val="000000"/>
      <w:sz w:val="21"/>
      <w:szCs w:val="21"/>
    </w:rPr>
  </w:style>
  <w:style w:type="character" w:customStyle="1" w:styleId="110">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1">
    <w:name w:val="页脚 Char1"/>
    <w:semiHidden/>
    <w:qFormat/>
    <w:uiPriority w:val="99"/>
    <w:rPr>
      <w:kern w:val="2"/>
      <w:sz w:val="18"/>
      <w:szCs w:val="18"/>
    </w:rPr>
  </w:style>
  <w:style w:type="character" w:customStyle="1" w:styleId="112">
    <w:name w:val="纯文本 Char2"/>
    <w:semiHidden/>
    <w:qFormat/>
    <w:uiPriority w:val="99"/>
    <w:rPr>
      <w:rFonts w:ascii="宋体" w:hAnsi="Courier New" w:eastAsia="宋体" w:cs="Courier New"/>
      <w:szCs w:val="21"/>
    </w:rPr>
  </w:style>
  <w:style w:type="character" w:customStyle="1" w:styleId="113">
    <w:name w:val="日期 Char1"/>
    <w:semiHidden/>
    <w:qFormat/>
    <w:uiPriority w:val="99"/>
    <w:rPr>
      <w:rFonts w:ascii="Times New Roman" w:hAnsi="Times New Roman" w:eastAsia="宋体" w:cs="Times New Roman"/>
      <w:szCs w:val="24"/>
    </w:rPr>
  </w:style>
  <w:style w:type="character" w:customStyle="1" w:styleId="114">
    <w:name w:val="正文文本缩进 3 Char1"/>
    <w:semiHidden/>
    <w:qFormat/>
    <w:uiPriority w:val="99"/>
    <w:rPr>
      <w:rFonts w:ascii="Times New Roman" w:hAnsi="Times New Roman" w:eastAsia="宋体" w:cs="Times New Roman"/>
      <w:sz w:val="16"/>
      <w:szCs w:val="16"/>
    </w:rPr>
  </w:style>
  <w:style w:type="character" w:customStyle="1" w:styleId="115">
    <w:name w:val="p141"/>
    <w:qFormat/>
    <w:uiPriority w:val="99"/>
    <w:rPr>
      <w:sz w:val="21"/>
      <w:szCs w:val="21"/>
    </w:rPr>
  </w:style>
  <w:style w:type="character" w:customStyle="1" w:styleId="116">
    <w:name w:val="正文文本 Char1"/>
    <w:semiHidden/>
    <w:qFormat/>
    <w:uiPriority w:val="99"/>
    <w:rPr>
      <w:rFonts w:ascii="Times New Roman" w:hAnsi="Times New Roman" w:eastAsia="宋体" w:cs="Times New Roman"/>
      <w:szCs w:val="24"/>
    </w:rPr>
  </w:style>
  <w:style w:type="character" w:customStyle="1" w:styleId="117">
    <w:name w:val="正文首行缩进 2 Char1"/>
    <w:semiHidden/>
    <w:qFormat/>
    <w:uiPriority w:val="99"/>
    <w:rPr>
      <w:lang w:val="zh-TW" w:eastAsia="zh-TW"/>
    </w:rPr>
  </w:style>
  <w:style w:type="character" w:customStyle="1" w:styleId="118">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9">
    <w:name w:val="*正文 Char"/>
    <w:link w:val="120"/>
    <w:qFormat/>
    <w:uiPriority w:val="0"/>
    <w:rPr>
      <w:rFonts w:ascii="宋体" w:hAnsi="宋体"/>
      <w:sz w:val="22"/>
      <w:szCs w:val="24"/>
    </w:rPr>
  </w:style>
  <w:style w:type="paragraph" w:customStyle="1" w:styleId="120">
    <w:name w:val="*正文"/>
    <w:basedOn w:val="1"/>
    <w:link w:val="119"/>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21">
    <w:name w:val="纯文本 Char"/>
    <w:qFormat/>
    <w:uiPriority w:val="0"/>
    <w:rPr>
      <w:rFonts w:ascii="宋体" w:hAnsi="Courier New" w:cs="Courier New"/>
      <w:color w:val="000000"/>
      <w:kern w:val="2"/>
      <w:sz w:val="21"/>
      <w:szCs w:val="21"/>
      <w:lang w:val="zh-TW" w:eastAsia="zh-TW"/>
    </w:rPr>
  </w:style>
  <w:style w:type="character" w:customStyle="1" w:styleId="122">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3">
    <w:name w:val="页眉 Char1"/>
    <w:semiHidden/>
    <w:qFormat/>
    <w:uiPriority w:val="99"/>
    <w:rPr>
      <w:kern w:val="2"/>
      <w:sz w:val="18"/>
      <w:szCs w:val="18"/>
    </w:rPr>
  </w:style>
  <w:style w:type="character" w:customStyle="1" w:styleId="124">
    <w:name w:val="正文首行缩进 Char1"/>
    <w:semiHidden/>
    <w:qFormat/>
    <w:uiPriority w:val="99"/>
    <w:rPr>
      <w:lang w:val="zh-TW" w:eastAsia="zh-TW"/>
    </w:rPr>
  </w:style>
  <w:style w:type="character" w:customStyle="1" w:styleId="125">
    <w:name w:val="批注主题 Char1"/>
    <w:semiHidden/>
    <w:qFormat/>
    <w:uiPriority w:val="99"/>
    <w:rPr>
      <w:b/>
      <w:bCs/>
      <w:kern w:val="2"/>
      <w:sz w:val="21"/>
      <w:szCs w:val="24"/>
    </w:rPr>
  </w:style>
  <w:style w:type="character" w:customStyle="1" w:styleId="126">
    <w:name w:val="fontstyle01"/>
    <w:qFormat/>
    <w:uiPriority w:val="0"/>
    <w:rPr>
      <w:rFonts w:hint="default" w:ascii="Times New Roman" w:hAnsi="Times New Roman" w:cs="Times New Roman"/>
      <w:color w:val="000000"/>
      <w:sz w:val="24"/>
      <w:szCs w:val="24"/>
    </w:rPr>
  </w:style>
  <w:style w:type="character" w:customStyle="1" w:styleId="127">
    <w:name w:val="fontstyle21"/>
    <w:qFormat/>
    <w:uiPriority w:val="0"/>
    <w:rPr>
      <w:rFonts w:hint="eastAsia" w:ascii="宋体" w:hAnsi="宋体" w:eastAsia="宋体"/>
      <w:color w:val="000000"/>
      <w:sz w:val="24"/>
      <w:szCs w:val="24"/>
    </w:rPr>
  </w:style>
  <w:style w:type="character" w:customStyle="1" w:styleId="128">
    <w:name w:val="批注框文本 Char1"/>
    <w:semiHidden/>
    <w:qFormat/>
    <w:uiPriority w:val="99"/>
    <w:rPr>
      <w:kern w:val="2"/>
      <w:sz w:val="18"/>
      <w:szCs w:val="18"/>
    </w:rPr>
  </w:style>
  <w:style w:type="character" w:customStyle="1" w:styleId="129">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0">
    <w:name w:val="批注文字 Char2"/>
    <w:semiHidden/>
    <w:qFormat/>
    <w:uiPriority w:val="99"/>
    <w:rPr>
      <w:kern w:val="2"/>
      <w:sz w:val="21"/>
      <w:szCs w:val="24"/>
    </w:rPr>
  </w:style>
  <w:style w:type="character" w:customStyle="1" w:styleId="131">
    <w:name w:val="批注框文本 Char2"/>
    <w:semiHidden/>
    <w:qFormat/>
    <w:uiPriority w:val="99"/>
    <w:rPr>
      <w:kern w:val="2"/>
      <w:sz w:val="18"/>
      <w:szCs w:val="18"/>
    </w:rPr>
  </w:style>
  <w:style w:type="character" w:customStyle="1" w:styleId="132">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3">
    <w:name w:val="正文文本 字符"/>
    <w:qFormat/>
    <w:uiPriority w:val="0"/>
    <w:rPr>
      <w:rFonts w:ascii="宋体" w:hAnsi="宋体"/>
      <w:kern w:val="2"/>
      <w:sz w:val="24"/>
      <w:szCs w:val="24"/>
    </w:rPr>
  </w:style>
  <w:style w:type="character" w:customStyle="1" w:styleId="134">
    <w:name w:val="Char Char2"/>
    <w:qFormat/>
    <w:uiPriority w:val="0"/>
    <w:rPr>
      <w:rFonts w:ascii="宋体" w:hAnsi="Courier New" w:eastAsia="宋体" w:cs="Courier New"/>
      <w:kern w:val="2"/>
      <w:sz w:val="21"/>
      <w:szCs w:val="21"/>
      <w:lang w:val="en-US" w:eastAsia="zh-CN" w:bidi="ar-SA"/>
    </w:rPr>
  </w:style>
  <w:style w:type="character" w:customStyle="1" w:styleId="135">
    <w:name w:val="fontstyle11"/>
    <w:qFormat/>
    <w:uiPriority w:val="0"/>
    <w:rPr>
      <w:rFonts w:hint="default" w:ascii="Times New Roman" w:hAnsi="Times New Roman" w:cs="Times New Roman"/>
      <w:color w:val="000000"/>
      <w:sz w:val="18"/>
      <w:szCs w:val="18"/>
    </w:rPr>
  </w:style>
  <w:style w:type="character" w:customStyle="1" w:styleId="136">
    <w:name w:val="dash6b63_6587__char1"/>
    <w:qFormat/>
    <w:uiPriority w:val="0"/>
    <w:rPr>
      <w:rFonts w:hint="default" w:ascii="Calibri" w:hAnsi="Calibri" w:cs="Calibri"/>
      <w:sz w:val="20"/>
      <w:szCs w:val="20"/>
    </w:rPr>
  </w:style>
  <w:style w:type="character" w:customStyle="1" w:styleId="137">
    <w:name w:val="unnamed11"/>
    <w:qFormat/>
    <w:uiPriority w:val="0"/>
    <w:rPr>
      <w:rFonts w:hint="default" w:ascii="Arial" w:hAnsi="Arial" w:cs="Arial"/>
      <w:color w:val="000000"/>
      <w:sz w:val="18"/>
      <w:szCs w:val="18"/>
      <w:u w:val="none"/>
    </w:rPr>
  </w:style>
  <w:style w:type="character" w:customStyle="1" w:styleId="138">
    <w:name w:val="font61"/>
    <w:qFormat/>
    <w:uiPriority w:val="0"/>
    <w:rPr>
      <w:rFonts w:hint="eastAsia" w:ascii="宋体" w:hAnsi="宋体" w:eastAsia="宋体" w:cs="宋体"/>
      <w:color w:val="auto"/>
      <w:sz w:val="20"/>
      <w:szCs w:val="20"/>
      <w:u w:val="none"/>
    </w:rPr>
  </w:style>
  <w:style w:type="character" w:customStyle="1" w:styleId="139">
    <w:name w:val="脚注文本 Char1"/>
    <w:semiHidden/>
    <w:qFormat/>
    <w:uiPriority w:val="99"/>
    <w:rPr>
      <w:rFonts w:ascii="Times New Roman" w:hAnsi="Times New Roman" w:eastAsia="宋体" w:cs="Times New Roman"/>
      <w:sz w:val="18"/>
      <w:szCs w:val="18"/>
    </w:rPr>
  </w:style>
  <w:style w:type="character" w:customStyle="1" w:styleId="140">
    <w:name w:val="标题 Char1"/>
    <w:qFormat/>
    <w:uiPriority w:val="10"/>
    <w:rPr>
      <w:rFonts w:ascii="Cambria" w:hAnsi="Cambria" w:eastAsia="宋体" w:cs="Times New Roman"/>
      <w:b/>
      <w:bCs/>
      <w:sz w:val="32"/>
      <w:szCs w:val="32"/>
    </w:rPr>
  </w:style>
  <w:style w:type="character" w:customStyle="1" w:styleId="141">
    <w:name w:val="纯文本 Char3"/>
    <w:semiHidden/>
    <w:qFormat/>
    <w:uiPriority w:val="99"/>
    <w:rPr>
      <w:rFonts w:ascii="宋体" w:hAnsi="Courier New" w:cs="Courier New"/>
      <w:kern w:val="2"/>
      <w:sz w:val="21"/>
      <w:szCs w:val="21"/>
    </w:rPr>
  </w:style>
  <w:style w:type="character" w:customStyle="1" w:styleId="142">
    <w:name w:val="批注文字 Char1"/>
    <w:semiHidden/>
    <w:qFormat/>
    <w:uiPriority w:val="99"/>
    <w:rPr>
      <w:kern w:val="2"/>
      <w:sz w:val="21"/>
      <w:szCs w:val="24"/>
    </w:rPr>
  </w:style>
  <w:style w:type="character" w:customStyle="1" w:styleId="143">
    <w:name w:val="正文文本缩进 2 Char1"/>
    <w:semiHidden/>
    <w:qFormat/>
    <w:uiPriority w:val="99"/>
    <w:rPr>
      <w:rFonts w:ascii="Times New Roman" w:hAnsi="Times New Roman" w:eastAsia="宋体" w:cs="Times New Roman"/>
      <w:szCs w:val="24"/>
    </w:rPr>
  </w:style>
  <w:style w:type="character" w:customStyle="1" w:styleId="144">
    <w:name w:val="pt91"/>
    <w:qFormat/>
    <w:uiPriority w:val="0"/>
    <w:rPr>
      <w:rFonts w:hint="default"/>
      <w:color w:val="333333"/>
      <w:sz w:val="18"/>
      <w:szCs w:val="18"/>
    </w:rPr>
  </w:style>
  <w:style w:type="character" w:customStyle="1" w:styleId="145">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6">
    <w:name w:val="页眉 Char2"/>
    <w:semiHidden/>
    <w:qFormat/>
    <w:uiPriority w:val="99"/>
    <w:rPr>
      <w:kern w:val="2"/>
      <w:sz w:val="18"/>
      <w:szCs w:val="18"/>
    </w:rPr>
  </w:style>
  <w:style w:type="character" w:customStyle="1" w:styleId="147">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48">
    <w:name w:val="_Style 129"/>
    <w:unhideWhenUsed/>
    <w:qFormat/>
    <w:uiPriority w:val="99"/>
    <w:rPr>
      <w:color w:val="605E5C"/>
      <w:shd w:val="clear" w:color="auto" w:fill="E1DFDD"/>
    </w:rPr>
  </w:style>
  <w:style w:type="character" w:customStyle="1" w:styleId="149">
    <w:name w:val="p12h15"/>
    <w:qFormat/>
    <w:uiPriority w:val="0"/>
  </w:style>
  <w:style w:type="character" w:customStyle="1" w:styleId="150">
    <w:name w:val="正文文本缩进 Char1"/>
    <w:semiHidden/>
    <w:qFormat/>
    <w:uiPriority w:val="99"/>
    <w:rPr>
      <w:rFonts w:ascii="Times New Roman" w:hAnsi="Times New Roman" w:eastAsia="宋体" w:cs="Times New Roman"/>
      <w:szCs w:val="24"/>
    </w:rPr>
  </w:style>
  <w:style w:type="paragraph" w:customStyle="1" w:styleId="151">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2">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4">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56">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7">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58">
    <w:name w:val="Char Char10 Char Char Char Char"/>
    <w:basedOn w:val="1"/>
    <w:next w:val="159"/>
    <w:qFormat/>
    <w:uiPriority w:val="0"/>
    <w:rPr>
      <w:rFonts w:ascii="Calibri" w:hAnsi="Calibri"/>
      <w:kern w:val="0"/>
    </w:rPr>
  </w:style>
  <w:style w:type="paragraph" w:customStyle="1" w:styleId="159">
    <w:name w:val="xl87"/>
    <w:basedOn w:val="1"/>
    <w:next w:val="160"/>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0">
    <w:name w:val="xl72"/>
    <w:basedOn w:val="1"/>
    <w:next w:val="2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1">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64">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5">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7">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8">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9">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0">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71">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2">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3">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75">
    <w:name w:val="WPSOffice手动目录 1"/>
    <w:qFormat/>
    <w:uiPriority w:val="0"/>
    <w:rPr>
      <w:rFonts w:ascii="Times New Roman" w:hAnsi="Times New Roman" w:eastAsia="宋体" w:cs="Times New Roman"/>
      <w:lang w:val="en-US" w:eastAsia="zh-CN" w:bidi="ar-SA"/>
    </w:rPr>
  </w:style>
  <w:style w:type="paragraph" w:customStyle="1" w:styleId="17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7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9">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0">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2">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8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小标题 3"/>
    <w:next w:val="185"/>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85">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86">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87">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8">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styleId="189">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0">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1">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2">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3">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4">
    <w:name w:val="小标题 2"/>
    <w:next w:val="185"/>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5">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9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8">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99">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00">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0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203">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0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6">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7">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8">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9">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14">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5">
    <w:name w:val="_Style 197"/>
    <w:basedOn w:val="6"/>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216">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217">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18">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20">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1">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3">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4">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5">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26">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7">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2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9">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0">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2">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3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34">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5">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6">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styleId="2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238">
    <w:name w:val="Table Normal"/>
    <w:qFormat/>
    <w:uiPriority w:val="0"/>
    <w:rPr>
      <w:rFonts w:eastAsia="Arial Unicode MS"/>
      <w:lang w:val="en-US" w:eastAsia="zh-CN" w:bidi="ar-SA"/>
    </w:rPr>
    <w:tblPr>
      <w:tblCellMar>
        <w:top w:w="0" w:type="dxa"/>
        <w:left w:w="0" w:type="dxa"/>
        <w:bottom w:w="0" w:type="dxa"/>
        <w:right w:w="0" w:type="dxa"/>
      </w:tblCellMar>
    </w:tblPr>
  </w:style>
  <w:style w:type="table" w:customStyle="1" w:styleId="239">
    <w:name w:val="网格型1"/>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Table Normal1"/>
    <w:unhideWhenUsed/>
    <w:qFormat/>
    <w:uiPriority w:val="2"/>
    <w:rPr>
      <w:lang w:val="en-US" w:eastAsia="zh-CN" w:bidi="ar-SA"/>
    </w:rPr>
    <w:tblPr>
      <w:tblCellMar>
        <w:top w:w="0" w:type="dxa"/>
        <w:left w:w="0" w:type="dxa"/>
        <w:bottom w:w="0" w:type="dxa"/>
        <w:right w:w="0" w:type="dxa"/>
      </w:tblCellMar>
    </w:tblPr>
  </w:style>
  <w:style w:type="paragraph" w:customStyle="1" w:styleId="24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43">
    <w:name w:val="_Style 8"/>
    <w:basedOn w:val="1"/>
    <w:qFormat/>
    <w:uiPriority w:val="0"/>
    <w:pPr>
      <w:ind w:firstLine="420" w:firstLineChars="200"/>
      <w:jc w:val="left"/>
    </w:pPr>
    <w:rPr>
      <w:kern w:val="0"/>
    </w:rPr>
  </w:style>
  <w:style w:type="paragraph" w:customStyle="1" w:styleId="244">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5">
    <w:name w:val="_Style 23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46">
    <w:name w:val="_Style 233"/>
    <w:unhideWhenUsed/>
    <w:qFormat/>
    <w:uiPriority w:val="99"/>
    <w:rPr>
      <w:color w:val="605E5C"/>
      <w:shd w:val="clear" w:color="auto" w:fill="E1DFDD"/>
    </w:rPr>
  </w:style>
  <w:style w:type="paragraph" w:customStyle="1" w:styleId="247">
    <w:name w:val="_Style 23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8">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49">
    <w:name w:val="hover1"/>
    <w:qFormat/>
    <w:uiPriority w:val="0"/>
  </w:style>
  <w:style w:type="character" w:customStyle="1" w:styleId="250">
    <w:name w:val="hover2"/>
    <w:qFormat/>
    <w:uiPriority w:val="0"/>
    <w:rPr>
      <w:color w:val="2590EB"/>
    </w:rPr>
  </w:style>
  <w:style w:type="character" w:customStyle="1" w:styleId="251">
    <w:name w:val="hover3"/>
    <w:qFormat/>
    <w:uiPriority w:val="0"/>
    <w:rPr>
      <w:color w:val="2590EB"/>
    </w:rPr>
  </w:style>
  <w:style w:type="character" w:customStyle="1" w:styleId="252">
    <w:name w:val="hover4"/>
    <w:qFormat/>
    <w:uiPriority w:val="0"/>
    <w:rPr>
      <w:color w:val="2590EB"/>
      <w:shd w:val="clear" w:color="auto" w:fill="E9F4FD"/>
    </w:rPr>
  </w:style>
  <w:style w:type="character" w:customStyle="1" w:styleId="253">
    <w:name w:val="mini-outputtext1"/>
    <w:qFormat/>
    <w:uiPriority w:val="0"/>
  </w:style>
  <w:style w:type="character" w:customStyle="1" w:styleId="254">
    <w:name w:val="hover"/>
    <w:qFormat/>
    <w:uiPriority w:val="0"/>
  </w:style>
  <w:style w:type="paragraph" w:customStyle="1" w:styleId="255">
    <w:name w:val="Table Text"/>
    <w:basedOn w:val="1"/>
    <w:semiHidden/>
    <w:qFormat/>
    <w:uiPriority w:val="0"/>
    <w:rPr>
      <w:rFonts w:ascii="微软雅黑" w:hAnsi="微软雅黑" w:eastAsia="微软雅黑" w:cs="微软雅黑"/>
      <w:sz w:val="19"/>
      <w:szCs w:val="19"/>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98</Pages>
  <Words>10948</Words>
  <Characters>11881</Characters>
  <Lines>331</Lines>
  <Paragraphs>93</Paragraphs>
  <TotalTime>117</TotalTime>
  <ScaleCrop>false</ScaleCrop>
  <LinksUpToDate>false</LinksUpToDate>
  <CharactersWithSpaces>11988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2024-12-06T18:53:00Z</dcterms:created>
  <dc:creator>NTKO</dc:creator>
  <cp:lastModifiedBy>采桑</cp:lastModifiedBy>
  <cp:lastPrinted>2025-05-15T15:55:00Z</cp:lastPrinted>
  <dcterms:modified xsi:type="dcterms:W3CDTF">2025-06-19T07:06:37Z</dcterms:modified>
  <dc:title>郑州铁路职业技术学院新建学生宿舍组团三北楼内部基础设备采购项目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DA541FD446794B1CA0A46D0F44BB6BD2_13</vt:lpwstr>
  </property>
  <property fmtid="{D5CDD505-2E9C-101B-9397-08002B2CF9AE}" pid="4" name="KSOTemplateDocerSaveRecord">
    <vt:lpwstr>eyJoZGlkIjoiODU1MzFhYzhmZjhiNDYxODI2ODA4MjU5OTdjNTI2NGIiLCJ1c2VySWQiOiIzNDk0NzYxNTcifQ==</vt:lpwstr>
  </property>
</Properties>
</file>