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C58EC8">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2" w:firstLineChars="200"/>
        <w:jc w:val="center"/>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u w:val="none"/>
          <w:lang w:val="en-US" w:eastAsia="zh-CN"/>
        </w:rPr>
        <w:t>焦作高新技术产业开发区经济发展局《焦作高新技术产业开发区国民经济和社会发展第十五个五年规划纲要》编制项目</w:t>
      </w:r>
      <w:r>
        <w:rPr>
          <w:rFonts w:hint="eastAsia" w:ascii="宋体" w:hAnsi="宋体" w:cs="宋体"/>
          <w:b/>
          <w:bCs/>
          <w:color w:val="auto"/>
          <w:sz w:val="24"/>
          <w:szCs w:val="24"/>
          <w:highlight w:val="none"/>
          <w:u w:val="none"/>
          <w:lang w:val="en-US" w:eastAsia="zh-CN"/>
        </w:rPr>
        <w:t>的竞争性磋商公告</w:t>
      </w:r>
    </w:p>
    <w:p w14:paraId="2478B535">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项目概况：</w:t>
      </w:r>
    </w:p>
    <w:p w14:paraId="66294B3A">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焦作高新技术产业开发区经济发展局《焦作高新技术产业开发区国民经济和社会发展第十五个五年规划纲要》编制项目的潜在供应商应在焦作市公共资源交易中心网站获取竞争性磋商文件，并于2025年</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31</w:t>
      </w:r>
      <w:bookmarkStart w:id="0" w:name="_GoBack"/>
      <w:bookmarkEnd w:id="0"/>
      <w:r>
        <w:rPr>
          <w:rFonts w:hint="eastAsia" w:ascii="宋体" w:hAnsi="宋体" w:eastAsia="宋体" w:cs="宋体"/>
          <w:color w:val="auto"/>
          <w:sz w:val="24"/>
          <w:szCs w:val="24"/>
          <w:highlight w:val="none"/>
          <w:lang w:val="en-US" w:eastAsia="zh-CN"/>
        </w:rPr>
        <w:t>日09时00分（北京时间）前提交响应文件。</w:t>
      </w:r>
    </w:p>
    <w:p w14:paraId="6DAF2586">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一、项目基本情况</w:t>
      </w:r>
    </w:p>
    <w:p w14:paraId="0BAAD633">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项目编号：焦高磋商采购-2025-20 </w:t>
      </w:r>
    </w:p>
    <w:p w14:paraId="7062A2D8">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none"/>
          <w:lang w:val="en-US" w:eastAsia="zh-CN"/>
        </w:rPr>
        <w:t>焦作高新技术产业开发区经济发展局《焦作高新技术产业开发区国民经济和社会发展第十五个五年规划纲要》编制项目</w:t>
      </w:r>
      <w:r>
        <w:rPr>
          <w:rFonts w:hint="eastAsia" w:ascii="宋体" w:hAnsi="宋体" w:eastAsia="宋体" w:cs="宋体"/>
          <w:color w:val="auto"/>
          <w:sz w:val="24"/>
          <w:szCs w:val="24"/>
          <w:highlight w:val="none"/>
          <w:lang w:val="en-US" w:eastAsia="zh-CN"/>
        </w:rPr>
        <w:t xml:space="preserve">  </w:t>
      </w:r>
    </w:p>
    <w:p w14:paraId="689D28ED">
      <w:pPr>
        <w:pStyle w:val="4"/>
        <w:keepNext w:val="0"/>
        <w:keepLines w:val="0"/>
        <w:pageBreakBefore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采购方式：竞争性磋商</w:t>
      </w:r>
    </w:p>
    <w:p w14:paraId="620423A7">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预算金额:</w:t>
      </w:r>
      <w:r>
        <w:rPr>
          <w:rFonts w:hint="eastAsia" w:ascii="宋体" w:hAnsi="宋体" w:eastAsia="宋体" w:cs="宋体"/>
          <w:color w:val="auto"/>
          <w:sz w:val="24"/>
          <w:szCs w:val="24"/>
          <w:highlight w:val="none"/>
          <w:lang w:val="en-US" w:eastAsia="zh-CN"/>
        </w:rPr>
        <w:t>850,000.00</w:t>
      </w:r>
      <w:r>
        <w:rPr>
          <w:rFonts w:hint="eastAsia" w:ascii="宋体" w:hAnsi="宋体" w:eastAsia="宋体" w:cs="宋体"/>
          <w:color w:val="auto"/>
          <w:sz w:val="24"/>
          <w:szCs w:val="24"/>
          <w:highlight w:val="none"/>
          <w:lang w:eastAsia="zh-CN"/>
        </w:rPr>
        <w:t>元</w:t>
      </w:r>
    </w:p>
    <w:tbl>
      <w:tblPr>
        <w:tblStyle w:val="7"/>
        <w:tblW w:w="90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782"/>
        <w:gridCol w:w="2790"/>
        <w:gridCol w:w="1305"/>
        <w:gridCol w:w="1107"/>
        <w:gridCol w:w="1382"/>
      </w:tblGrid>
      <w:tr w14:paraId="34C4F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9" w:type="dxa"/>
            <w:noWrap w:val="0"/>
            <w:vAlign w:val="center"/>
          </w:tcPr>
          <w:p w14:paraId="444FE637">
            <w:pPr>
              <w:keepNext w:val="0"/>
              <w:keepLines w:val="0"/>
              <w:pageBreakBefore w:val="0"/>
              <w:widowControl/>
              <w:kinsoku/>
              <w:wordWrap/>
              <w:overflowPunct/>
              <w:topLinePunct w:val="0"/>
              <w:autoSpaceDN/>
              <w:bidi w:val="0"/>
              <w:adjustRightInd w:val="0"/>
              <w:snapToGrid/>
              <w:spacing w:line="440" w:lineRule="exact"/>
              <w:jc w:val="center"/>
              <w:textAlignment w:val="baseline"/>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序号</w:t>
            </w:r>
          </w:p>
        </w:tc>
        <w:tc>
          <w:tcPr>
            <w:tcW w:w="1782" w:type="dxa"/>
            <w:noWrap w:val="0"/>
            <w:vAlign w:val="center"/>
          </w:tcPr>
          <w:p w14:paraId="101F8E56">
            <w:pPr>
              <w:keepNext w:val="0"/>
              <w:keepLines w:val="0"/>
              <w:pageBreakBefore w:val="0"/>
              <w:widowControl/>
              <w:kinsoku/>
              <w:wordWrap/>
              <w:overflowPunct/>
              <w:topLinePunct w:val="0"/>
              <w:autoSpaceDN/>
              <w:bidi w:val="0"/>
              <w:adjustRightInd w:val="0"/>
              <w:snapToGrid/>
              <w:spacing w:line="440" w:lineRule="exact"/>
              <w:jc w:val="center"/>
              <w:textAlignment w:val="baseline"/>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包号</w:t>
            </w:r>
          </w:p>
        </w:tc>
        <w:tc>
          <w:tcPr>
            <w:tcW w:w="2790" w:type="dxa"/>
            <w:noWrap w:val="0"/>
            <w:vAlign w:val="center"/>
          </w:tcPr>
          <w:p w14:paraId="65619BB0">
            <w:pPr>
              <w:keepNext w:val="0"/>
              <w:keepLines w:val="0"/>
              <w:pageBreakBefore w:val="0"/>
              <w:widowControl/>
              <w:kinsoku/>
              <w:wordWrap/>
              <w:overflowPunct/>
              <w:topLinePunct w:val="0"/>
              <w:autoSpaceDN/>
              <w:bidi w:val="0"/>
              <w:adjustRightInd w:val="0"/>
              <w:snapToGrid/>
              <w:spacing w:line="440" w:lineRule="exact"/>
              <w:jc w:val="center"/>
              <w:textAlignment w:val="baseline"/>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包名称</w:t>
            </w:r>
          </w:p>
        </w:tc>
        <w:tc>
          <w:tcPr>
            <w:tcW w:w="1305" w:type="dxa"/>
            <w:noWrap w:val="0"/>
            <w:vAlign w:val="center"/>
          </w:tcPr>
          <w:p w14:paraId="7C6F0CAD">
            <w:pPr>
              <w:keepNext w:val="0"/>
              <w:keepLines w:val="0"/>
              <w:pageBreakBefore w:val="0"/>
              <w:widowControl/>
              <w:kinsoku/>
              <w:wordWrap/>
              <w:overflowPunct/>
              <w:topLinePunct w:val="0"/>
              <w:autoSpaceDN/>
              <w:bidi w:val="0"/>
              <w:adjustRightInd w:val="0"/>
              <w:snapToGrid/>
              <w:spacing w:line="440" w:lineRule="exact"/>
              <w:jc w:val="center"/>
              <w:textAlignment w:val="baseline"/>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val="en-US" w:eastAsia="zh-CN" w:bidi="ar"/>
              </w:rPr>
              <w:t>包预算（元）</w:t>
            </w:r>
          </w:p>
        </w:tc>
        <w:tc>
          <w:tcPr>
            <w:tcW w:w="1107" w:type="dxa"/>
            <w:noWrap w:val="0"/>
            <w:vAlign w:val="center"/>
          </w:tcPr>
          <w:p w14:paraId="6C41ABE5">
            <w:pPr>
              <w:keepNext w:val="0"/>
              <w:keepLines w:val="0"/>
              <w:pageBreakBefore w:val="0"/>
              <w:widowControl/>
              <w:kinsoku/>
              <w:wordWrap/>
              <w:overflowPunct/>
              <w:topLinePunct w:val="0"/>
              <w:autoSpaceDN/>
              <w:bidi w:val="0"/>
              <w:adjustRightInd w:val="0"/>
              <w:snapToGrid/>
              <w:spacing w:line="440" w:lineRule="exact"/>
              <w:jc w:val="center"/>
              <w:textAlignment w:val="baseline"/>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val="en-US" w:eastAsia="zh-CN" w:bidi="ar"/>
              </w:rPr>
              <w:t>包最高限价（元）</w:t>
            </w:r>
          </w:p>
        </w:tc>
        <w:tc>
          <w:tcPr>
            <w:tcW w:w="1382" w:type="dxa"/>
            <w:noWrap w:val="0"/>
            <w:vAlign w:val="center"/>
          </w:tcPr>
          <w:p w14:paraId="2432839C">
            <w:pPr>
              <w:keepNext w:val="0"/>
              <w:keepLines w:val="0"/>
              <w:pageBreakBefore w:val="0"/>
              <w:widowControl/>
              <w:kinsoku/>
              <w:wordWrap/>
              <w:overflowPunct/>
              <w:topLinePunct w:val="0"/>
              <w:autoSpaceDN/>
              <w:bidi w:val="0"/>
              <w:adjustRightInd w:val="0"/>
              <w:snapToGrid/>
              <w:spacing w:line="440" w:lineRule="exact"/>
              <w:jc w:val="center"/>
              <w:textAlignment w:val="baseline"/>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val="en-US" w:eastAsia="zh-CN" w:bidi="ar"/>
              </w:rPr>
              <w:t>是否专门面向中小企业</w:t>
            </w:r>
          </w:p>
        </w:tc>
      </w:tr>
      <w:tr w14:paraId="100C5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9" w:type="dxa"/>
            <w:noWrap w:val="0"/>
            <w:vAlign w:val="center"/>
          </w:tcPr>
          <w:p w14:paraId="006FACFD">
            <w:pPr>
              <w:keepNext w:val="0"/>
              <w:keepLines w:val="0"/>
              <w:pageBreakBefore w:val="0"/>
              <w:widowControl/>
              <w:kinsoku/>
              <w:wordWrap/>
              <w:overflowPunct/>
              <w:topLinePunct w:val="0"/>
              <w:autoSpaceDN/>
              <w:bidi w:val="0"/>
              <w:snapToGrid/>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782" w:type="dxa"/>
            <w:noWrap w:val="0"/>
            <w:vAlign w:val="center"/>
          </w:tcPr>
          <w:p w14:paraId="767E7289">
            <w:pPr>
              <w:keepNext w:val="0"/>
              <w:keepLines w:val="0"/>
              <w:pageBreakBefore w:val="0"/>
              <w:kinsoku/>
              <w:wordWrap/>
              <w:overflowPunct/>
              <w:topLinePunct w:val="0"/>
              <w:autoSpaceDN/>
              <w:bidi w:val="0"/>
              <w:adjustRightInd w:val="0"/>
              <w:snapToGrid/>
              <w:spacing w:line="440" w:lineRule="exact"/>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rPr>
              <w:t>GXZC2025042</w:t>
            </w:r>
            <w:r>
              <w:rPr>
                <w:rFonts w:hint="eastAsia" w:ascii="宋体" w:hAnsi="宋体" w:eastAsia="宋体" w:cs="宋体"/>
                <w:color w:val="auto"/>
                <w:sz w:val="21"/>
                <w:szCs w:val="21"/>
                <w:highlight w:val="none"/>
                <w:lang w:val="en-US" w:eastAsia="zh-CN"/>
              </w:rPr>
              <w:t>-1</w:t>
            </w:r>
          </w:p>
        </w:tc>
        <w:tc>
          <w:tcPr>
            <w:tcW w:w="2790" w:type="dxa"/>
            <w:noWrap w:val="0"/>
            <w:vAlign w:val="center"/>
          </w:tcPr>
          <w:p w14:paraId="234DCBD9">
            <w:pPr>
              <w:keepNext w:val="0"/>
              <w:keepLines w:val="0"/>
              <w:pageBreakBefore w:val="0"/>
              <w:kinsoku/>
              <w:wordWrap/>
              <w:overflowPunct/>
              <w:topLinePunct w:val="0"/>
              <w:autoSpaceDN/>
              <w:bidi w:val="0"/>
              <w:adjustRightInd w:val="0"/>
              <w:snapToGrid/>
              <w:spacing w:line="440" w:lineRule="exact"/>
              <w:jc w:val="center"/>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焦作高新技术产业开发区经济发展局《焦作高新技术产业开发区国民经济和社会发展第十五个五年规划纲要》编制项目</w:t>
            </w:r>
          </w:p>
        </w:tc>
        <w:tc>
          <w:tcPr>
            <w:tcW w:w="1305" w:type="dxa"/>
            <w:noWrap w:val="0"/>
            <w:vAlign w:val="center"/>
          </w:tcPr>
          <w:p w14:paraId="398746F4">
            <w:pPr>
              <w:keepNext w:val="0"/>
              <w:keepLines w:val="0"/>
              <w:pageBreakBefore w:val="0"/>
              <w:kinsoku/>
              <w:wordWrap/>
              <w:overflowPunct/>
              <w:topLinePunct w:val="0"/>
              <w:autoSpaceDN/>
              <w:bidi w:val="0"/>
              <w:adjustRightInd w:val="0"/>
              <w:snapToGrid/>
              <w:spacing w:line="440" w:lineRule="exact"/>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850,000.00</w:t>
            </w:r>
          </w:p>
        </w:tc>
        <w:tc>
          <w:tcPr>
            <w:tcW w:w="1107" w:type="dxa"/>
            <w:noWrap w:val="0"/>
            <w:vAlign w:val="center"/>
          </w:tcPr>
          <w:p w14:paraId="6F3F2504">
            <w:pPr>
              <w:keepNext w:val="0"/>
              <w:keepLines w:val="0"/>
              <w:pageBreakBefore w:val="0"/>
              <w:kinsoku/>
              <w:wordWrap/>
              <w:overflowPunct/>
              <w:topLinePunct w:val="0"/>
              <w:autoSpaceDN/>
              <w:bidi w:val="0"/>
              <w:adjustRightInd w:val="0"/>
              <w:snapToGrid/>
              <w:spacing w:line="440" w:lineRule="exact"/>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1382" w:type="dxa"/>
            <w:noWrap w:val="0"/>
            <w:vAlign w:val="center"/>
          </w:tcPr>
          <w:p w14:paraId="33D75B69">
            <w:pPr>
              <w:keepNext w:val="0"/>
              <w:keepLines w:val="0"/>
              <w:pageBreakBefore w:val="0"/>
              <w:kinsoku/>
              <w:wordWrap/>
              <w:overflowPunct/>
              <w:topLinePunct w:val="0"/>
              <w:autoSpaceDN/>
              <w:bidi w:val="0"/>
              <w:adjustRightInd w:val="0"/>
              <w:snapToGrid/>
              <w:spacing w:line="440" w:lineRule="exact"/>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否</w:t>
            </w:r>
          </w:p>
        </w:tc>
      </w:tr>
    </w:tbl>
    <w:p w14:paraId="4E4CD3E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5.采购需求：（包括但不限于标的的名称、数量、简要技术需求或服务要求等）</w:t>
      </w:r>
      <w:r>
        <w:rPr>
          <w:rFonts w:hint="eastAsia" w:ascii="宋体" w:hAnsi="宋体" w:eastAsia="宋体" w:cs="宋体"/>
          <w:b w:val="0"/>
          <w:bCs w:val="0"/>
          <w:color w:val="auto"/>
          <w:sz w:val="24"/>
          <w:szCs w:val="24"/>
          <w:highlight w:val="none"/>
          <w:lang w:val="en-US" w:eastAsia="zh-CN"/>
        </w:rPr>
        <w:t>高标准编制《焦作高新技术产业开发区国民经济和社会发展第十五个五年规划纲要》，深入谋划焦作高新区“十五五”期间重大任务、重大举措、重大项目</w:t>
      </w:r>
      <w:r>
        <w:rPr>
          <w:rFonts w:hint="eastAsia" w:ascii="宋体" w:hAnsi="宋体" w:eastAsia="宋体" w:cs="宋体"/>
          <w:color w:val="auto"/>
          <w:sz w:val="24"/>
          <w:szCs w:val="24"/>
          <w:highlight w:val="none"/>
          <w:lang w:val="en-US" w:eastAsia="zh-CN"/>
        </w:rPr>
        <w:t>。（详见磋商文件第三章）</w:t>
      </w:r>
    </w:p>
    <w:p w14:paraId="771B353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rPr>
        <w:t>6.合同履行期限：</w:t>
      </w:r>
      <w:r>
        <w:rPr>
          <w:rFonts w:hint="eastAsia" w:ascii="宋体" w:hAnsi="宋体" w:eastAsia="宋体" w:cs="宋体"/>
          <w:color w:val="auto"/>
          <w:sz w:val="24"/>
          <w:szCs w:val="24"/>
          <w:highlight w:val="none"/>
        </w:rPr>
        <w:t>自合同签订之日起100个日历日完成上述服务要求；两年内经双方协商同意，提供与规划相关的咨询服务。</w:t>
      </w:r>
    </w:p>
    <w:p w14:paraId="2FE4AAA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7.本项目是否接受联合体投标：否。</w:t>
      </w:r>
    </w:p>
    <w:p w14:paraId="6A3B306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8.是否接受进口产品：否。</w:t>
      </w:r>
    </w:p>
    <w:p w14:paraId="135DA59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9.是否专门面向中小企业：否。  </w:t>
      </w:r>
    </w:p>
    <w:p w14:paraId="5EE2D035">
      <w:pPr>
        <w:keepNext w:val="0"/>
        <w:keepLines w:val="0"/>
        <w:pageBreakBefore w:val="0"/>
        <w:widowControl w:val="0"/>
        <w:kinsoku/>
        <w:wordWrap/>
        <w:overflowPunct/>
        <w:topLinePunct w:val="0"/>
        <w:autoSpaceDE/>
        <w:autoSpaceDN/>
        <w:bidi w:val="0"/>
        <w:snapToGrid/>
        <w:spacing w:line="44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二</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申请人的</w:t>
      </w:r>
      <w:r>
        <w:rPr>
          <w:rFonts w:hint="eastAsia" w:ascii="宋体" w:hAnsi="宋体" w:eastAsia="宋体" w:cs="宋体"/>
          <w:b/>
          <w:bCs/>
          <w:color w:val="auto"/>
          <w:sz w:val="24"/>
          <w:szCs w:val="24"/>
          <w:highlight w:val="none"/>
        </w:rPr>
        <w:t>资格要求</w:t>
      </w:r>
    </w:p>
    <w:p w14:paraId="647979C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满足《中华人民共和国政府采购法》第二十二条规定；</w:t>
      </w:r>
    </w:p>
    <w:p w14:paraId="2F8BA892">
      <w:pPr>
        <w:keepNext w:val="0"/>
        <w:keepLines w:val="0"/>
        <w:pageBreakBefore w:val="0"/>
        <w:tabs>
          <w:tab w:val="left" w:pos="6960"/>
        </w:tabs>
        <w:kinsoku/>
        <w:wordWrap/>
        <w:overflowPunct/>
        <w:topLinePunct w:val="0"/>
        <w:autoSpaceDN/>
        <w:bidi w:val="0"/>
        <w:snapToGrid/>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2.落实政府采购政策满足的资格要求：/</w:t>
      </w:r>
    </w:p>
    <w:p w14:paraId="7DF4E6D5">
      <w:pPr>
        <w:pStyle w:val="5"/>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3.本项目的特定资格要求:</w:t>
      </w:r>
    </w:p>
    <w:p w14:paraId="6355CAB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3.1供应商行贿犯罪档案记录（磋商会当日中国裁判文书网的信息）；</w:t>
      </w:r>
    </w:p>
    <w:p w14:paraId="34A3EF11">
      <w:pPr>
        <w:pStyle w:val="5"/>
        <w:keepNext w:val="0"/>
        <w:keepLines w:val="0"/>
        <w:pageBreakBefore w:val="0"/>
        <w:kinsoku/>
        <w:wordWrap/>
        <w:overflowPunct/>
        <w:topLinePunct w:val="0"/>
        <w:autoSpaceDN/>
        <w:bidi w:val="0"/>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3.2按照《财政部关于在政府采购活动中查询及使用信用记录有关问题</w:t>
      </w:r>
      <w:r>
        <w:rPr>
          <w:rFonts w:hint="eastAsia" w:ascii="宋体" w:hAnsi="宋体" w:eastAsia="宋体" w:cs="宋体"/>
          <w:color w:val="auto"/>
          <w:sz w:val="24"/>
          <w:szCs w:val="24"/>
          <w:highlight w:val="none"/>
        </w:rPr>
        <w:t>的通知》（财库〔2016〕125号）的要求，根据磋商会当日“信用中国”网站（www.creditchina.gov.cn）、中国政府采购网（www.ccgp.gov.cn）的信息，对列入失信被执行人、重大税收违法</w:t>
      </w:r>
      <w:r>
        <w:rPr>
          <w:rFonts w:hint="eastAsia" w:ascii="宋体" w:hAnsi="宋体" w:eastAsia="宋体" w:cs="宋体"/>
          <w:color w:val="auto"/>
          <w:sz w:val="24"/>
          <w:szCs w:val="24"/>
          <w:highlight w:val="none"/>
          <w:lang w:val="en-US" w:eastAsia="zh-CN"/>
        </w:rPr>
        <w:t>失信主体</w:t>
      </w:r>
      <w:r>
        <w:rPr>
          <w:rFonts w:hint="eastAsia" w:ascii="宋体" w:hAnsi="宋体" w:eastAsia="宋体" w:cs="宋体"/>
          <w:color w:val="auto"/>
          <w:sz w:val="24"/>
          <w:szCs w:val="24"/>
          <w:highlight w:val="none"/>
        </w:rPr>
        <w:t>、政府采购严重违法失信行为记录名单的供应商，拒绝参与政府采购活动，同时对信用信息查询记录和证据进行打印存档；</w:t>
      </w:r>
    </w:p>
    <w:p w14:paraId="3D23BF3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3.3未被人力资源社会保障主管部门列入拖欠农民工工资失信联合惩戒名单或无因拖欠农民工工资被县级及以上有关行政主管部门限制投标资格且在限制期限内（提供承诺函）。</w:t>
      </w:r>
    </w:p>
    <w:p w14:paraId="3273FB94">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备注：以上第</w:t>
      </w:r>
      <w:r>
        <w:rPr>
          <w:rFonts w:hint="eastAsia" w:ascii="宋体" w:hAnsi="宋体" w:eastAsia="宋体" w:cs="宋体"/>
          <w:b/>
          <w:bCs/>
          <w:color w:val="auto"/>
          <w:sz w:val="24"/>
          <w:szCs w:val="24"/>
          <w:highlight w:val="none"/>
          <w:lang w:val="en-US" w:eastAsia="zh-CN"/>
        </w:rPr>
        <w:t>3.1</w:t>
      </w:r>
      <w:r>
        <w:rPr>
          <w:rFonts w:hint="eastAsia" w:ascii="宋体" w:hAnsi="宋体" w:eastAsia="宋体" w:cs="宋体"/>
          <w:b/>
          <w:bCs/>
          <w:color w:val="auto"/>
          <w:sz w:val="24"/>
          <w:szCs w:val="24"/>
          <w:highlight w:val="none"/>
        </w:rPr>
        <w:t>条和第</w:t>
      </w:r>
      <w:r>
        <w:rPr>
          <w:rFonts w:hint="eastAsia" w:ascii="宋体" w:hAnsi="宋体" w:eastAsia="宋体" w:cs="宋体"/>
          <w:b/>
          <w:bCs/>
          <w:color w:val="auto"/>
          <w:sz w:val="24"/>
          <w:szCs w:val="24"/>
          <w:highlight w:val="none"/>
          <w:lang w:val="en-US" w:eastAsia="zh-CN"/>
        </w:rPr>
        <w:t>3.2</w:t>
      </w:r>
      <w:r>
        <w:rPr>
          <w:rFonts w:hint="eastAsia" w:ascii="宋体" w:hAnsi="宋体" w:eastAsia="宋体" w:cs="宋体"/>
          <w:b/>
          <w:bCs/>
          <w:color w:val="auto"/>
          <w:sz w:val="24"/>
          <w:szCs w:val="24"/>
          <w:highlight w:val="none"/>
        </w:rPr>
        <w:t>条由采购代理机构提供查询结果。</w:t>
      </w:r>
    </w:p>
    <w:p w14:paraId="41E8DD95">
      <w:pPr>
        <w:keepNext w:val="0"/>
        <w:keepLines w:val="0"/>
        <w:pageBreakBefore w:val="0"/>
        <w:kinsoku/>
        <w:wordWrap/>
        <w:overflowPunct/>
        <w:topLinePunct w:val="0"/>
        <w:autoSpaceDE/>
        <w:autoSpaceDN/>
        <w:bidi w:val="0"/>
        <w:snapToGrid/>
        <w:spacing w:line="440" w:lineRule="exact"/>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三</w:t>
      </w:r>
      <w:r>
        <w:rPr>
          <w:rFonts w:hint="eastAsia" w:ascii="宋体" w:hAnsi="宋体" w:eastAsia="宋体" w:cs="宋体"/>
          <w:b/>
          <w:bCs/>
          <w:color w:val="auto"/>
          <w:sz w:val="24"/>
          <w:szCs w:val="24"/>
          <w:highlight w:val="none"/>
        </w:rPr>
        <w:t>、获取竞争性磋商文件</w:t>
      </w:r>
    </w:p>
    <w:p w14:paraId="4D28E0CE">
      <w:pPr>
        <w:pStyle w:val="6"/>
        <w:keepNext w:val="0"/>
        <w:keepLines w:val="0"/>
        <w:pageBreakBefore w:val="0"/>
        <w:widowControl/>
        <w:suppressLineNumbers w:val="0"/>
        <w:kinsoku/>
        <w:wordWrap/>
        <w:overflowPunct/>
        <w:topLinePunct w:val="0"/>
        <w:autoSpaceDE w:val="0"/>
        <w:autoSpaceDN/>
        <w:bidi w:val="0"/>
        <w:snapToGrid/>
        <w:spacing w:before="0" w:beforeAutospacing="0" w:after="0" w:afterAutospacing="0" w:line="440" w:lineRule="exact"/>
        <w:ind w:righ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1.时间：2025年</w:t>
      </w:r>
      <w:r>
        <w:rPr>
          <w:rFonts w:hint="eastAsia"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月</w:t>
      </w:r>
      <w:r>
        <w:rPr>
          <w:rFonts w:hint="eastAsia" w:cs="宋体"/>
          <w:color w:val="auto"/>
          <w:sz w:val="24"/>
          <w:szCs w:val="24"/>
          <w:highlight w:val="none"/>
          <w:lang w:val="en-US" w:eastAsia="zh-CN"/>
        </w:rPr>
        <w:t>21</w:t>
      </w:r>
      <w:r>
        <w:rPr>
          <w:rFonts w:hint="eastAsia" w:ascii="宋体" w:hAnsi="宋体" w:eastAsia="宋体" w:cs="宋体"/>
          <w:color w:val="auto"/>
          <w:sz w:val="24"/>
          <w:szCs w:val="24"/>
          <w:highlight w:val="none"/>
          <w:lang w:val="en-US" w:eastAsia="zh-CN"/>
        </w:rPr>
        <w:t>日至2025年</w:t>
      </w:r>
      <w:r>
        <w:rPr>
          <w:rFonts w:hint="eastAsia"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月</w:t>
      </w:r>
      <w:r>
        <w:rPr>
          <w:rFonts w:hint="eastAsia" w:cs="宋体"/>
          <w:color w:val="auto"/>
          <w:sz w:val="24"/>
          <w:szCs w:val="24"/>
          <w:highlight w:val="none"/>
          <w:lang w:val="en-US" w:eastAsia="zh-CN"/>
        </w:rPr>
        <w:t>27</w:t>
      </w:r>
      <w:r>
        <w:rPr>
          <w:rFonts w:hint="eastAsia" w:ascii="宋体" w:hAnsi="宋体" w:eastAsia="宋体" w:cs="宋体"/>
          <w:color w:val="auto"/>
          <w:sz w:val="24"/>
          <w:szCs w:val="24"/>
          <w:highlight w:val="none"/>
          <w:lang w:val="en-US" w:eastAsia="zh-CN"/>
        </w:rPr>
        <w:t>日，每天上午00:00至12:00，下午12:00至23:59（北京时间，法定节假日除外。）</w:t>
      </w:r>
    </w:p>
    <w:p w14:paraId="67184385">
      <w:pPr>
        <w:keepNext w:val="0"/>
        <w:keepLines w:val="0"/>
        <w:pageBreakBefore w:val="0"/>
        <w:widowControl/>
        <w:kinsoku/>
        <w:wordWrap/>
        <w:overflowPunct/>
        <w:topLinePunct w:val="0"/>
        <w:autoSpaceDE/>
        <w:autoSpaceDN/>
        <w:bidi w:val="0"/>
        <w:snapToGrid/>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2.地点：焦作市公共资源交易中心网站;</w:t>
      </w:r>
    </w:p>
    <w:p w14:paraId="1F91368B">
      <w:pPr>
        <w:keepNext w:val="0"/>
        <w:keepLines w:val="0"/>
        <w:pageBreakBefore w:val="0"/>
        <w:widowControl/>
        <w:kinsoku/>
        <w:wordWrap/>
        <w:overflowPunct/>
        <w:topLinePunct w:val="0"/>
        <w:autoSpaceDE/>
        <w:autoSpaceDN/>
        <w:bidi w:val="0"/>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24"/>
          <w:highlight w:val="none"/>
          <w:lang w:val="en-US" w:eastAsia="zh-CN"/>
        </w:rPr>
        <w:t>本项目采用网上获取竞争性磋商文件，凡有意参加者，请登陆焦作市公共资源交易中心网站“交易平台”栏目进行网上下载竞争性磋商文件；</w:t>
      </w:r>
    </w:p>
    <w:p w14:paraId="73E18D7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售价：0元。</w:t>
      </w:r>
    </w:p>
    <w:p w14:paraId="69B92C07">
      <w:pPr>
        <w:keepNext w:val="0"/>
        <w:keepLines w:val="0"/>
        <w:pageBreakBefore w:val="0"/>
        <w:widowControl/>
        <w:tabs>
          <w:tab w:val="left" w:pos="3924"/>
        </w:tabs>
        <w:kinsoku/>
        <w:wordWrap/>
        <w:overflowPunct/>
        <w:topLinePunct w:val="0"/>
        <w:autoSpaceDE/>
        <w:autoSpaceDN/>
        <w:bidi w:val="0"/>
        <w:snapToGrid/>
        <w:spacing w:line="440" w:lineRule="exact"/>
        <w:ind w:firstLine="482" w:firstLineChars="200"/>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四</w:t>
      </w:r>
      <w:r>
        <w:rPr>
          <w:rFonts w:hint="eastAsia" w:ascii="宋体" w:hAnsi="宋体" w:eastAsia="宋体" w:cs="宋体"/>
          <w:b/>
          <w:bCs/>
          <w:color w:val="auto"/>
          <w:sz w:val="24"/>
          <w:szCs w:val="24"/>
          <w:highlight w:val="none"/>
        </w:rPr>
        <w:t>、响应文件提交</w:t>
      </w:r>
      <w:r>
        <w:rPr>
          <w:rFonts w:hint="eastAsia" w:ascii="宋体" w:hAnsi="宋体" w:eastAsia="宋体" w:cs="宋体"/>
          <w:b/>
          <w:bCs/>
          <w:color w:val="auto"/>
          <w:sz w:val="24"/>
          <w:szCs w:val="24"/>
          <w:highlight w:val="none"/>
          <w:lang w:eastAsia="zh-CN"/>
        </w:rPr>
        <w:tab/>
      </w:r>
    </w:p>
    <w:p w14:paraId="167506B3">
      <w:pPr>
        <w:keepNext w:val="0"/>
        <w:keepLines w:val="0"/>
        <w:pageBreakBefore w:val="0"/>
        <w:widowControl/>
        <w:kinsoku/>
        <w:wordWrap/>
        <w:overflowPunct/>
        <w:topLinePunct w:val="0"/>
        <w:autoSpaceDE/>
        <w:autoSpaceDN/>
        <w:bidi w:val="0"/>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截止</w:t>
      </w:r>
      <w:r>
        <w:rPr>
          <w:rFonts w:hint="eastAsia" w:ascii="宋体" w:hAnsi="宋体" w:eastAsia="宋体" w:cs="宋体"/>
          <w:color w:val="auto"/>
          <w:sz w:val="24"/>
          <w:szCs w:val="24"/>
          <w:highlight w:val="none"/>
        </w:rPr>
        <w:t>时间：202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31</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09</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0分（北京时间）</w:t>
      </w:r>
    </w:p>
    <w:p w14:paraId="578483FF">
      <w:pPr>
        <w:pStyle w:val="5"/>
        <w:keepNext w:val="0"/>
        <w:keepLines w:val="0"/>
        <w:pageBreakBefore w:val="0"/>
        <w:kinsoku/>
        <w:wordWrap/>
        <w:overflowPunct/>
        <w:topLinePunct w:val="0"/>
        <w:autoSpaceDE/>
        <w:autoSpaceDN/>
        <w:bidi w:val="0"/>
        <w:snapToGrid/>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2.地点：加密电子</w:t>
      </w:r>
      <w:r>
        <w:rPr>
          <w:rFonts w:hint="eastAsia" w:ascii="宋体" w:hAnsi="宋体" w:eastAsia="宋体" w:cs="宋体"/>
          <w:color w:val="auto"/>
          <w:sz w:val="24"/>
          <w:szCs w:val="24"/>
          <w:highlight w:val="none"/>
          <w:lang w:val="en-US" w:eastAsia="zh-CN"/>
        </w:rPr>
        <w:t>响应性</w:t>
      </w:r>
      <w:r>
        <w:rPr>
          <w:rFonts w:hint="eastAsia" w:ascii="宋体" w:hAnsi="宋体" w:eastAsia="宋体" w:cs="宋体"/>
          <w:color w:val="auto"/>
          <w:sz w:val="24"/>
          <w:szCs w:val="24"/>
          <w:highlight w:val="none"/>
        </w:rPr>
        <w:t>文件须在</w:t>
      </w:r>
      <w:r>
        <w:rPr>
          <w:rFonts w:hint="eastAsia" w:ascii="宋体" w:hAnsi="宋体" w:eastAsia="宋体" w:cs="宋体"/>
          <w:color w:val="auto"/>
          <w:sz w:val="24"/>
          <w:szCs w:val="24"/>
          <w:highlight w:val="none"/>
          <w:lang w:val="en-US" w:eastAsia="zh-CN"/>
        </w:rPr>
        <w:t>响应性文件提交</w:t>
      </w:r>
      <w:r>
        <w:rPr>
          <w:rFonts w:hint="eastAsia" w:ascii="宋体" w:hAnsi="宋体" w:eastAsia="宋体" w:cs="宋体"/>
          <w:color w:val="auto"/>
          <w:sz w:val="24"/>
          <w:szCs w:val="24"/>
          <w:highlight w:val="none"/>
        </w:rPr>
        <w:t>截止时间前通过“焦作市公共资源交易中心（</w:t>
      </w:r>
      <w:r>
        <w:rPr>
          <w:rFonts w:hint="eastAsia" w:ascii="宋体" w:hAnsi="宋体" w:eastAsia="宋体" w:cs="宋体"/>
          <w:color w:val="auto"/>
          <w:sz w:val="24"/>
          <w:szCs w:val="24"/>
          <w:highlight w:val="none"/>
          <w:lang w:eastAsia="zh-CN"/>
        </w:rPr>
        <w:t>https://ggzy.jiaozuo.gov.cn/</w:t>
      </w:r>
      <w:r>
        <w:rPr>
          <w:rFonts w:hint="eastAsia" w:ascii="宋体" w:hAnsi="宋体" w:eastAsia="宋体" w:cs="宋体"/>
          <w:color w:val="auto"/>
          <w:sz w:val="24"/>
          <w:szCs w:val="24"/>
          <w:highlight w:val="none"/>
        </w:rPr>
        <w:t>）”网站-交易平台加密上传</w:t>
      </w:r>
      <w:r>
        <w:rPr>
          <w:rFonts w:hint="eastAsia" w:ascii="宋体" w:hAnsi="宋体" w:eastAsia="宋体" w:cs="宋体"/>
          <w:color w:val="auto"/>
          <w:sz w:val="24"/>
          <w:szCs w:val="24"/>
          <w:highlight w:val="none"/>
          <w:lang w:eastAsia="zh-CN"/>
        </w:rPr>
        <w:t>。</w:t>
      </w:r>
    </w:p>
    <w:p w14:paraId="088AFB0F">
      <w:pPr>
        <w:keepNext w:val="0"/>
        <w:keepLines w:val="0"/>
        <w:pageBreakBefore w:val="0"/>
        <w:widowControl/>
        <w:kinsoku/>
        <w:wordWrap/>
        <w:overflowPunct/>
        <w:topLinePunct w:val="0"/>
        <w:autoSpaceDE/>
        <w:autoSpaceDN/>
        <w:bidi w:val="0"/>
        <w:snapToGrid/>
        <w:spacing w:line="44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五</w:t>
      </w:r>
      <w:r>
        <w:rPr>
          <w:rFonts w:hint="eastAsia" w:ascii="宋体" w:hAnsi="宋体" w:eastAsia="宋体" w:cs="宋体"/>
          <w:b/>
          <w:bCs/>
          <w:color w:val="auto"/>
          <w:sz w:val="24"/>
          <w:szCs w:val="24"/>
          <w:highlight w:val="none"/>
        </w:rPr>
        <w:t>、响应文件开启</w:t>
      </w:r>
    </w:p>
    <w:p w14:paraId="10B4E42A">
      <w:pPr>
        <w:keepNext w:val="0"/>
        <w:keepLines w:val="0"/>
        <w:pageBreakBefore w:val="0"/>
        <w:widowControl/>
        <w:kinsoku/>
        <w:wordWrap/>
        <w:overflowPunct/>
        <w:topLinePunct w:val="0"/>
        <w:autoSpaceDE/>
        <w:autoSpaceDN/>
        <w:bidi w:val="0"/>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1.时间：202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31</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09</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0分（北京时间）</w:t>
      </w:r>
    </w:p>
    <w:p w14:paraId="65B080D8">
      <w:pPr>
        <w:keepNext w:val="0"/>
        <w:keepLines w:val="0"/>
        <w:pageBreakBefore w:val="0"/>
        <w:widowControl/>
        <w:kinsoku/>
        <w:wordWrap/>
        <w:overflowPunct/>
        <w:topLinePunct w:val="0"/>
        <w:autoSpaceDE/>
        <w:autoSpaceDN/>
        <w:bidi w:val="0"/>
        <w:snapToGrid/>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2.地点：焦作高新技术产业开发区公共资源交易中心开标</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rPr>
        <w:t>室</w:t>
      </w:r>
      <w:r>
        <w:rPr>
          <w:rFonts w:hint="eastAsia" w:ascii="宋体" w:hAnsi="宋体" w:cs="宋体"/>
          <w:color w:val="auto"/>
          <w:sz w:val="24"/>
          <w:szCs w:val="24"/>
          <w:highlight w:val="none"/>
          <w:lang w:val="en-US" w:eastAsia="zh-CN"/>
        </w:rPr>
        <w:t>谈判室</w:t>
      </w:r>
    </w:p>
    <w:p w14:paraId="25ADDE3C">
      <w:pPr>
        <w:keepNext w:val="0"/>
        <w:keepLines w:val="0"/>
        <w:pageBreakBefore w:val="0"/>
        <w:kinsoku/>
        <w:wordWrap/>
        <w:overflowPunct/>
        <w:topLinePunct w:val="0"/>
        <w:autoSpaceDE/>
        <w:autoSpaceDN/>
        <w:bidi w:val="0"/>
        <w:snapToGrid/>
        <w:spacing w:line="440" w:lineRule="exact"/>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六、公告期限</w:t>
      </w:r>
    </w:p>
    <w:p w14:paraId="7037237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本次招标公告在《河南省政府采购网》</w:t>
      </w:r>
      <w:r>
        <w:rPr>
          <w:rFonts w:hint="eastAsia" w:ascii="宋体" w:hAnsi="宋体" w:eastAsia="宋体" w:cs="宋体"/>
          <w:color w:val="auto"/>
          <w:sz w:val="24"/>
          <w:szCs w:val="24"/>
          <w:highlight w:val="none"/>
          <w:lang w:eastAsia="zh-CN"/>
        </w:rPr>
        <w:t>、《焦作高新区公共资源交易中心网》、《焦作市公共资源交易中心网》</w:t>
      </w:r>
      <w:r>
        <w:rPr>
          <w:rFonts w:hint="eastAsia" w:ascii="宋体" w:hAnsi="宋体" w:eastAsia="宋体" w:cs="宋体"/>
          <w:color w:val="auto"/>
          <w:sz w:val="24"/>
          <w:szCs w:val="24"/>
          <w:highlight w:val="none"/>
        </w:rPr>
        <w:t>上发布。招标公告期限为</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个工作日</w:t>
      </w:r>
      <w:r>
        <w:rPr>
          <w:rFonts w:hint="eastAsia" w:ascii="宋体" w:hAnsi="宋体" w:eastAsia="宋体" w:cs="宋体"/>
          <w:color w:val="auto"/>
          <w:sz w:val="24"/>
          <w:szCs w:val="24"/>
          <w:highlight w:val="none"/>
          <w:lang w:eastAsia="zh-CN"/>
        </w:rPr>
        <w:t>。</w:t>
      </w:r>
    </w:p>
    <w:p w14:paraId="47C3ABE0">
      <w:pPr>
        <w:keepNext w:val="0"/>
        <w:keepLines w:val="0"/>
        <w:pageBreakBefore w:val="0"/>
        <w:kinsoku/>
        <w:wordWrap/>
        <w:overflowPunct/>
        <w:topLinePunct w:val="0"/>
        <w:autoSpaceDE/>
        <w:autoSpaceDN/>
        <w:bidi w:val="0"/>
        <w:snapToGrid/>
        <w:spacing w:line="440" w:lineRule="exact"/>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七、其他补充事宜</w:t>
      </w:r>
    </w:p>
    <w:p w14:paraId="68A5A8F7">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1.请各供应商提前办理 CA 数字证书，并学习电子响应性文件制作。加密的电子响应性文件须使用CA数字证书上传。为防止网络拥堵等不可控因素影响加密的电子响应性文件上传，请各供应商提前上传，因未能及时上传导致投标失败的责任由供应商自行承担。</w:t>
      </w:r>
    </w:p>
    <w:p w14:paraId="4929427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2.按要求进行网上获取并下载竞争性磋商文件,凡未在规定时间内获取竞争性磋商文件者视为无效标。</w:t>
      </w:r>
    </w:p>
    <w:p w14:paraId="1B9E8F5A">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获取竞争性磋商文件后，请下载并安装最新版本投标文件制作工具，制作电子响应性文件，在响应性文件提交截止时间前，上传加密的响应性文件。供应商未在响应性文件提交截止时间前完成上传的，视为逾期送达，焦作市电子招投标交易平台将拒绝接收。</w:t>
      </w:r>
    </w:p>
    <w:p w14:paraId="604A6A5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4.平台统一技术服务电话为：0512-58188538，服务QQ:4008503300,服务时间:周一至周日8:00-17:30（北京时间）。</w:t>
      </w:r>
    </w:p>
    <w:p w14:paraId="4D40F115">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本项目采用远程不见面交易的模式，磋商当日，供应商无需到现场参加磋商会议，应在响应性文件提交截止时间前，登录“不见面开标大厅系统”，在线准时参加磋商活动，在规定时间内进行文件解密。各潜在供应商因加密电子响应性文件未能成功上传，其投标将被拒绝。供应商需在响应文件提交截止时间后 30分钟内完成解密，否则造成的一切后果由供应商自行负责</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除电子响应性文件外，磋商时不再接受任何纸质文件、资料等。为保护用户账户的安全和即将开展的电子化开评标，投标人必须使用移动CA或实体CA证书等数字认证方式登录招投标交易平台，移动CA通过交易主体登录页扫码下载app线上申请即可，实体CA办理可通过网站办事指南查询办理流程。</w:t>
      </w:r>
    </w:p>
    <w:p w14:paraId="04B0A4F6">
      <w:pPr>
        <w:keepNext w:val="0"/>
        <w:keepLines w:val="0"/>
        <w:pageBreakBefore w:val="0"/>
        <w:numPr>
          <w:ilvl w:val="0"/>
          <w:numId w:val="1"/>
        </w:numPr>
        <w:kinsoku/>
        <w:wordWrap/>
        <w:overflowPunct/>
        <w:topLinePunct w:val="0"/>
        <w:autoSpaceDE/>
        <w:autoSpaceDN/>
        <w:bidi w:val="0"/>
        <w:snapToGrid/>
        <w:spacing w:line="440" w:lineRule="exact"/>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凡对本次磋商提出询问，请按以下方式联系。</w:t>
      </w:r>
    </w:p>
    <w:p w14:paraId="2171BCA9">
      <w:pPr>
        <w:keepNext w:val="0"/>
        <w:keepLines w:val="0"/>
        <w:pageBreakBefore w:val="0"/>
        <w:widowControl/>
        <w:kinsoku/>
        <w:wordWrap/>
        <w:overflowPunct/>
        <w:topLinePunct w:val="0"/>
        <w:autoSpaceDE/>
        <w:autoSpaceDN/>
        <w:bidi w:val="0"/>
        <w:snapToGrid/>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1.采购人信息</w:t>
      </w:r>
    </w:p>
    <w:p w14:paraId="09826E19">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名称：焦作高新技术产业开发区经济发展局</w:t>
      </w:r>
    </w:p>
    <w:p w14:paraId="11D68BDF">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地址：焦作市神州路1698号</w:t>
      </w:r>
    </w:p>
    <w:p w14:paraId="18C0369C">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联系人：李先生</w:t>
      </w:r>
    </w:p>
    <w:p w14:paraId="78BB19F1">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联系方式：13782682001</w:t>
      </w:r>
    </w:p>
    <w:p w14:paraId="6945E1AC">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p>
    <w:p w14:paraId="5238C3DE">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名称：焦作市公共资源项目服务有限责任公司</w:t>
      </w:r>
    </w:p>
    <w:p w14:paraId="5EBE2E56">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地址：焦作市人民路889号阳光大厦B座</w:t>
      </w:r>
    </w:p>
    <w:p w14:paraId="449E1053">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联系人：王女士</w:t>
      </w:r>
    </w:p>
    <w:p w14:paraId="1C647FA5">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val="en-US" w:eastAsia="zh-CN"/>
        </w:rPr>
        <w:t>15838989513</w:t>
      </w:r>
    </w:p>
    <w:p w14:paraId="27589803">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3.项目联系方式</w:t>
      </w:r>
    </w:p>
    <w:p w14:paraId="4BBAF549">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项目联系人：</w:t>
      </w:r>
      <w:r>
        <w:rPr>
          <w:rFonts w:hint="eastAsia" w:ascii="宋体" w:hAnsi="宋体" w:eastAsia="宋体" w:cs="宋体"/>
          <w:color w:val="auto"/>
          <w:sz w:val="24"/>
          <w:szCs w:val="24"/>
          <w:highlight w:val="none"/>
          <w:lang w:val="en-US" w:eastAsia="zh-CN"/>
        </w:rPr>
        <w:t xml:space="preserve">李先生        王女士                 </w:t>
      </w:r>
    </w:p>
    <w:p w14:paraId="7E381B74">
      <w:pPr>
        <w:keepNext w:val="0"/>
        <w:keepLines w:val="0"/>
        <w:pageBreakBefore w:val="0"/>
        <w:kinsoku/>
        <w:wordWrap/>
        <w:overflowPunct/>
        <w:topLinePunct w:val="0"/>
        <w:autoSpaceDN/>
        <w:bidi w:val="0"/>
        <w:snapToGrid/>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联系方式：</w:t>
      </w:r>
      <w:r>
        <w:rPr>
          <w:rFonts w:hint="eastAsia" w:ascii="宋体" w:hAnsi="宋体" w:eastAsia="宋体" w:cs="宋体"/>
          <w:color w:val="auto"/>
          <w:sz w:val="24"/>
          <w:szCs w:val="24"/>
          <w:highlight w:val="none"/>
        </w:rPr>
        <w:t>13782682001</w:t>
      </w:r>
      <w:r>
        <w:rPr>
          <w:rFonts w:hint="eastAsia" w:ascii="宋体" w:hAnsi="宋体" w:eastAsia="宋体" w:cs="宋体"/>
          <w:color w:val="auto"/>
          <w:sz w:val="24"/>
          <w:szCs w:val="24"/>
          <w:highlight w:val="none"/>
          <w:lang w:val="en-US" w:eastAsia="zh-CN"/>
        </w:rPr>
        <w:t xml:space="preserve">    15838989513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89374F"/>
    <w:multiLevelType w:val="singleLevel"/>
    <w:tmpl w:val="D889374F"/>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78799B"/>
    <w:rsid w:val="0A78799B"/>
    <w:rsid w:val="401456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spacing w:line="0" w:lineRule="atLeast"/>
      <w:jc w:val="center"/>
      <w:outlineLvl w:val="1"/>
    </w:pPr>
    <w:rPr>
      <w:kern w:val="0"/>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pPr>
  </w:style>
  <w:style w:type="paragraph" w:styleId="3">
    <w:name w:val="Body Text Indent"/>
    <w:basedOn w:val="1"/>
    <w:next w:val="1"/>
    <w:qFormat/>
    <w:uiPriority w:val="0"/>
    <w:pPr>
      <w:ind w:firstLine="632" w:firstLineChars="200"/>
    </w:pPr>
    <w:rPr>
      <w:rFonts w:ascii="仿宋_GB2312" w:hAnsi="华文楷体" w:eastAsia="仿宋_GB2312"/>
      <w:sz w:val="32"/>
    </w:rPr>
  </w:style>
  <w:style w:type="paragraph" w:styleId="5">
    <w:name w:val="annotation text"/>
    <w:basedOn w:val="1"/>
    <w:qFormat/>
    <w:uiPriority w:val="0"/>
    <w:pPr>
      <w:jc w:val="left"/>
    </w:pPr>
  </w:style>
  <w:style w:type="paragraph" w:styleId="6">
    <w:name w:val="Normal (Web)"/>
    <w:basedOn w:val="1"/>
    <w:qFormat/>
    <w:uiPriority w:val="0"/>
    <w:pPr>
      <w:widowControl/>
      <w:spacing w:before="100" w:beforeAutospacing="1" w:after="100" w:afterAutospacing="1"/>
    </w:pPr>
    <w:rPr>
      <w:rFonts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2036</Words>
  <Characters>2306</Characters>
  <Lines>0</Lines>
  <Paragraphs>0</Paragraphs>
  <TotalTime>0</TotalTime>
  <ScaleCrop>false</ScaleCrop>
  <LinksUpToDate>false</LinksUpToDate>
  <CharactersWithSpaces>2367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2025-10-19T23:50:00Z</dcterms:created>
  <dc:creator>Administrator</dc:creator>
  <cp:lastModifiedBy>Administrator</cp:lastModifiedBy>
  <dcterms:modified xsi:type="dcterms:W3CDTF">2025-10-20T03:14:48Z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1FBED5F6E53144F4AF8E539A1171036C_11</vt:lpwstr>
  </property>
  <property fmtid="{D5CDD505-2E9C-101B-9397-08002B2CF9AE}" pid="4" name="KSOTemplateDocerSaveRecord">
    <vt:lpwstr>eyJoZGlkIjoiODE2OGU2ODg2YjRhZTZiZTU3YzRmZWY3Y2Q0ZGMyMzEiLCJ1c2VySWQiOiI5NzczNjQ4MTgifQ==</vt:lpwstr>
  </property>
</Properties>
</file>