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8A7D5">
      <w:pPr>
        <w:pStyle w:val="7"/>
        <w:rPr>
          <w:rFonts w:hint="eastAsia" w:ascii="宋体" w:hAnsi="宋体" w:eastAsia="宋体" w:cs="宋体"/>
          <w:color w:val="auto"/>
          <w:sz w:val="20"/>
          <w:highlight w:val="none"/>
        </w:rPr>
      </w:pPr>
    </w:p>
    <w:p w14:paraId="052E5304">
      <w:pPr>
        <w:pStyle w:val="7"/>
        <w:rPr>
          <w:rFonts w:hint="eastAsia" w:ascii="宋体" w:hAnsi="宋体" w:eastAsia="宋体" w:cs="宋体"/>
          <w:color w:val="auto"/>
          <w:sz w:val="20"/>
          <w:highlight w:val="none"/>
        </w:rPr>
      </w:pPr>
    </w:p>
    <w:p w14:paraId="71E0FA79">
      <w:pPr>
        <w:pStyle w:val="7"/>
        <w:spacing w:before="4"/>
        <w:rPr>
          <w:rFonts w:hint="eastAsia" w:ascii="宋体" w:hAnsi="宋体" w:eastAsia="宋体" w:cs="宋体"/>
          <w:color w:val="auto"/>
          <w:sz w:val="21"/>
          <w:highlight w:val="none"/>
        </w:rPr>
      </w:pPr>
    </w:p>
    <w:p w14:paraId="50D9BCD0">
      <w:pPr>
        <w:bidi w:val="0"/>
        <w:jc w:val="center"/>
        <w:rPr>
          <w:rFonts w:hint="eastAsia"/>
          <w:b/>
          <w:bCs/>
          <w:color w:val="auto"/>
          <w:sz w:val="44"/>
          <w:szCs w:val="44"/>
          <w:highlight w:val="none"/>
        </w:rPr>
      </w:pPr>
      <w:r>
        <w:rPr>
          <w:rFonts w:hint="eastAsia"/>
          <w:b/>
          <w:bCs/>
          <w:color w:val="auto"/>
          <w:sz w:val="44"/>
          <w:szCs w:val="44"/>
          <w:highlight w:val="none"/>
        </w:rPr>
        <w:t>周口市公共资源交易中心政府采购中心</w:t>
      </w:r>
    </w:p>
    <w:p w14:paraId="3DB824E8">
      <w:pPr>
        <w:bidi w:val="0"/>
        <w:rPr>
          <w:rFonts w:hint="eastAsia"/>
          <w:color w:val="auto"/>
          <w:highlight w:val="none"/>
        </w:rPr>
      </w:pPr>
    </w:p>
    <w:p w14:paraId="397B5C68">
      <w:pPr>
        <w:rPr>
          <w:rFonts w:hint="eastAsia" w:ascii="宋体" w:hAnsi="宋体" w:eastAsia="宋体" w:cs="宋体"/>
          <w:color w:val="auto"/>
          <w:spacing w:val="-1"/>
          <w:w w:val="95"/>
          <w:sz w:val="28"/>
          <w:szCs w:val="28"/>
          <w:highlight w:val="none"/>
        </w:rPr>
      </w:pPr>
    </w:p>
    <w:p w14:paraId="474D7675">
      <w:pPr>
        <w:pStyle w:val="7"/>
        <w:rPr>
          <w:rFonts w:hint="eastAsia" w:ascii="宋体" w:hAnsi="宋体" w:eastAsia="宋体" w:cs="宋体"/>
          <w:color w:val="auto"/>
          <w:sz w:val="28"/>
          <w:szCs w:val="28"/>
          <w:highlight w:val="none"/>
        </w:rPr>
      </w:pPr>
    </w:p>
    <w:p w14:paraId="1DC4E7B1">
      <w:pPr>
        <w:pStyle w:val="34"/>
        <w:rPr>
          <w:rFonts w:hint="eastAsia" w:ascii="宋体" w:hAnsi="宋体" w:eastAsia="宋体" w:cs="宋体"/>
          <w:color w:val="auto"/>
          <w:sz w:val="28"/>
          <w:szCs w:val="28"/>
          <w:highlight w:val="none"/>
        </w:rPr>
      </w:pPr>
    </w:p>
    <w:p w14:paraId="5E795F93">
      <w:pPr>
        <w:pStyle w:val="34"/>
        <w:rPr>
          <w:rFonts w:hint="eastAsia" w:ascii="宋体" w:hAnsi="宋体" w:eastAsia="宋体" w:cs="宋体"/>
          <w:color w:val="auto"/>
          <w:sz w:val="28"/>
          <w:szCs w:val="28"/>
          <w:highlight w:val="none"/>
        </w:rPr>
      </w:pPr>
    </w:p>
    <w:p w14:paraId="34114F7F">
      <w:pPr>
        <w:pStyle w:val="34"/>
        <w:rPr>
          <w:rFonts w:hint="eastAsia" w:ascii="宋体" w:hAnsi="宋体" w:eastAsia="宋体" w:cs="宋体"/>
          <w:color w:val="auto"/>
          <w:sz w:val="28"/>
          <w:szCs w:val="28"/>
          <w:highlight w:val="none"/>
        </w:rPr>
      </w:pPr>
    </w:p>
    <w:p w14:paraId="52E7904B">
      <w:pPr>
        <w:pStyle w:val="34"/>
        <w:rPr>
          <w:rFonts w:hint="eastAsia" w:ascii="宋体" w:hAnsi="宋体" w:eastAsia="宋体" w:cs="宋体"/>
          <w:color w:val="auto"/>
          <w:sz w:val="28"/>
          <w:szCs w:val="28"/>
          <w:highlight w:val="none"/>
        </w:rPr>
      </w:pPr>
    </w:p>
    <w:p w14:paraId="29660C70">
      <w:pPr>
        <w:pStyle w:val="34"/>
        <w:rPr>
          <w:rFonts w:hint="eastAsia" w:ascii="宋体" w:hAnsi="宋体" w:eastAsia="宋体" w:cs="宋体"/>
          <w:color w:val="auto"/>
          <w:sz w:val="28"/>
          <w:szCs w:val="28"/>
          <w:highlight w:val="none"/>
        </w:rPr>
      </w:pPr>
    </w:p>
    <w:p w14:paraId="0DD3E091">
      <w:pPr>
        <w:pStyle w:val="34"/>
        <w:rPr>
          <w:rFonts w:hint="eastAsia" w:ascii="宋体" w:hAnsi="宋体" w:eastAsia="宋体" w:cs="宋体"/>
          <w:color w:val="auto"/>
          <w:sz w:val="28"/>
          <w:szCs w:val="28"/>
          <w:highlight w:val="none"/>
        </w:rPr>
      </w:pPr>
    </w:p>
    <w:p w14:paraId="431B7F53">
      <w:pPr>
        <w:pStyle w:val="34"/>
        <w:rPr>
          <w:rFonts w:hint="eastAsia" w:ascii="宋体" w:hAnsi="宋体" w:eastAsia="宋体" w:cs="宋体"/>
          <w:color w:val="auto"/>
          <w:sz w:val="28"/>
          <w:szCs w:val="28"/>
          <w:highlight w:val="none"/>
        </w:rPr>
      </w:pPr>
    </w:p>
    <w:p w14:paraId="2173440E">
      <w:pPr>
        <w:bidi w:val="0"/>
        <w:rPr>
          <w:rFonts w:hint="eastAsia"/>
          <w:color w:val="auto"/>
          <w:highlight w:val="none"/>
        </w:rPr>
      </w:pPr>
    </w:p>
    <w:p w14:paraId="28F09466">
      <w:pPr>
        <w:bidi w:val="0"/>
        <w:jc w:val="center"/>
        <w:rPr>
          <w:rFonts w:hint="eastAsia"/>
          <w:b/>
          <w:bCs/>
          <w:color w:val="auto"/>
          <w:sz w:val="52"/>
          <w:szCs w:val="52"/>
          <w:highlight w:val="none"/>
        </w:rPr>
      </w:pPr>
      <w:r>
        <w:rPr>
          <w:rFonts w:hint="eastAsia"/>
          <w:b/>
          <w:bCs/>
          <w:color w:val="auto"/>
          <w:sz w:val="52"/>
          <w:szCs w:val="52"/>
          <w:highlight w:val="none"/>
        </w:rPr>
        <w:t>竞争性谈判文件</w:t>
      </w:r>
    </w:p>
    <w:p w14:paraId="431D40A9">
      <w:pPr>
        <w:pStyle w:val="7"/>
        <w:rPr>
          <w:rFonts w:hint="eastAsia" w:ascii="宋体" w:hAnsi="宋体" w:eastAsia="宋体" w:cs="宋体"/>
          <w:b/>
          <w:color w:val="auto"/>
          <w:sz w:val="44"/>
          <w:highlight w:val="none"/>
          <w:lang w:val="en-US"/>
        </w:rPr>
      </w:pPr>
    </w:p>
    <w:p w14:paraId="7DFCD240">
      <w:pPr>
        <w:pStyle w:val="7"/>
        <w:rPr>
          <w:rFonts w:hint="eastAsia" w:ascii="宋体" w:hAnsi="宋体" w:eastAsia="宋体" w:cs="宋体"/>
          <w:b/>
          <w:color w:val="auto"/>
          <w:sz w:val="44"/>
          <w:highlight w:val="none"/>
        </w:rPr>
      </w:pPr>
    </w:p>
    <w:p w14:paraId="05FDC897">
      <w:pPr>
        <w:pStyle w:val="7"/>
        <w:rPr>
          <w:rFonts w:hint="eastAsia" w:ascii="宋体" w:hAnsi="宋体" w:eastAsia="宋体" w:cs="宋体"/>
          <w:b/>
          <w:color w:val="auto"/>
          <w:sz w:val="44"/>
          <w:highlight w:val="none"/>
        </w:rPr>
      </w:pPr>
    </w:p>
    <w:p w14:paraId="28BB6349">
      <w:pPr>
        <w:pStyle w:val="34"/>
        <w:rPr>
          <w:rFonts w:hint="eastAsia" w:ascii="宋体" w:hAnsi="宋体" w:eastAsia="宋体" w:cs="宋体"/>
          <w:b/>
          <w:color w:val="auto"/>
          <w:sz w:val="44"/>
          <w:highlight w:val="none"/>
        </w:rPr>
      </w:pPr>
    </w:p>
    <w:p w14:paraId="6AC28664">
      <w:pPr>
        <w:pStyle w:val="34"/>
        <w:rPr>
          <w:rFonts w:hint="eastAsia" w:ascii="宋体" w:hAnsi="宋体" w:eastAsia="宋体" w:cs="宋体"/>
          <w:b/>
          <w:color w:val="auto"/>
          <w:sz w:val="44"/>
          <w:highlight w:val="none"/>
        </w:rPr>
      </w:pPr>
    </w:p>
    <w:p w14:paraId="20292476">
      <w:pPr>
        <w:pStyle w:val="34"/>
        <w:rPr>
          <w:rFonts w:hint="eastAsia" w:ascii="宋体" w:hAnsi="宋体" w:eastAsia="宋体" w:cs="宋体"/>
          <w:b/>
          <w:color w:val="auto"/>
          <w:sz w:val="44"/>
          <w:highlight w:val="none"/>
        </w:rPr>
      </w:pPr>
    </w:p>
    <w:p w14:paraId="6E9E5FBE">
      <w:pPr>
        <w:pStyle w:val="34"/>
        <w:rPr>
          <w:rFonts w:hint="eastAsia" w:ascii="宋体" w:hAnsi="宋体" w:eastAsia="宋体" w:cs="宋体"/>
          <w:b/>
          <w:color w:val="auto"/>
          <w:sz w:val="44"/>
          <w:highlight w:val="none"/>
        </w:rPr>
      </w:pPr>
    </w:p>
    <w:p w14:paraId="1CF0B052">
      <w:pPr>
        <w:pStyle w:val="34"/>
        <w:rPr>
          <w:rFonts w:hint="eastAsia" w:ascii="宋体" w:hAnsi="宋体" w:eastAsia="宋体" w:cs="宋体"/>
          <w:b/>
          <w:color w:val="auto"/>
          <w:sz w:val="44"/>
          <w:highlight w:val="none"/>
        </w:rPr>
      </w:pPr>
    </w:p>
    <w:p w14:paraId="4435C7A6">
      <w:pPr>
        <w:pStyle w:val="7"/>
        <w:rPr>
          <w:rFonts w:hint="eastAsia" w:ascii="宋体" w:hAnsi="宋体" w:eastAsia="宋体" w:cs="宋体"/>
          <w:b/>
          <w:color w:val="auto"/>
          <w:sz w:val="44"/>
          <w:highlight w:val="none"/>
        </w:rPr>
      </w:pPr>
    </w:p>
    <w:p w14:paraId="57ED15AB">
      <w:pPr>
        <w:pStyle w:val="34"/>
        <w:rPr>
          <w:rFonts w:hint="eastAsia" w:ascii="宋体" w:hAnsi="宋体" w:eastAsia="宋体" w:cs="宋体"/>
          <w:b/>
          <w:color w:val="auto"/>
          <w:sz w:val="44"/>
          <w:highlight w:val="none"/>
        </w:rPr>
      </w:pPr>
    </w:p>
    <w:p w14:paraId="2629F7AD">
      <w:pPr>
        <w:pStyle w:val="16"/>
        <w:rPr>
          <w:rFonts w:hint="eastAsia"/>
          <w:color w:val="auto"/>
          <w:highlight w:val="none"/>
        </w:rPr>
      </w:pPr>
    </w:p>
    <w:p w14:paraId="1400A051">
      <w:pPr>
        <w:keepNext w:val="0"/>
        <w:keepLines w:val="0"/>
        <w:pageBreakBefore w:val="0"/>
        <w:widowControl w:val="0"/>
        <w:kinsoku/>
        <w:wordWrap/>
        <w:overflowPunct/>
        <w:topLinePunct w:val="0"/>
        <w:autoSpaceDE w:val="0"/>
        <w:autoSpaceDN w:val="0"/>
        <w:bidi w:val="0"/>
        <w:adjustRightInd/>
        <w:snapToGrid/>
        <w:spacing w:before="1" w:line="480" w:lineRule="exact"/>
        <w:ind w:left="1964" w:leftChars="254" w:right="987" w:hanging="1405" w:hangingChars="500"/>
        <w:textAlignment w:val="auto"/>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zh-CN" w:eastAsia="zh-CN" w:bidi="zh-CN"/>
        </w:rPr>
        <w:t>项目名称：鹿邑县自然资源局鹿邑县国土空间生态修复规划编制项目</w:t>
      </w:r>
    </w:p>
    <w:p w14:paraId="2EED8F87">
      <w:pPr>
        <w:keepNext w:val="0"/>
        <w:keepLines w:val="0"/>
        <w:pageBreakBefore w:val="0"/>
        <w:widowControl w:val="0"/>
        <w:kinsoku/>
        <w:wordWrap/>
        <w:overflowPunct/>
        <w:topLinePunct w:val="0"/>
        <w:autoSpaceDE w:val="0"/>
        <w:autoSpaceDN w:val="0"/>
        <w:bidi w:val="0"/>
        <w:adjustRightInd/>
        <w:snapToGrid/>
        <w:spacing w:line="480" w:lineRule="exact"/>
        <w:ind w:firstLine="562" w:firstLineChars="200"/>
        <w:textAlignment w:val="auto"/>
        <w:rPr>
          <w:rFonts w:hint="default"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zh-CN" w:eastAsia="zh-CN" w:bidi="zh-CN"/>
        </w:rPr>
        <w:t>项目编号：</w:t>
      </w:r>
      <w:r>
        <w:rPr>
          <w:rFonts w:hint="eastAsia" w:cs="宋体"/>
          <w:b/>
          <w:bCs/>
          <w:color w:val="auto"/>
          <w:sz w:val="28"/>
          <w:szCs w:val="28"/>
          <w:highlight w:val="none"/>
          <w:lang w:val="en-US" w:eastAsia="zh-CN" w:bidi="zh-CN"/>
        </w:rPr>
        <w:t>鹿财竞谈-2025-19</w:t>
      </w:r>
    </w:p>
    <w:p w14:paraId="41761AA0">
      <w:pPr>
        <w:keepNext w:val="0"/>
        <w:keepLines w:val="0"/>
        <w:pageBreakBefore w:val="0"/>
        <w:widowControl w:val="0"/>
        <w:kinsoku/>
        <w:wordWrap/>
        <w:overflowPunct/>
        <w:topLinePunct w:val="0"/>
        <w:autoSpaceDE w:val="0"/>
        <w:autoSpaceDN w:val="0"/>
        <w:bidi w:val="0"/>
        <w:adjustRightInd/>
        <w:snapToGrid/>
        <w:spacing w:line="480" w:lineRule="exact"/>
        <w:ind w:left="592" w:right="987"/>
        <w:jc w:val="center"/>
        <w:textAlignment w:val="auto"/>
        <w:rPr>
          <w:rFonts w:hint="eastAsia" w:ascii="宋体" w:hAnsi="宋体" w:eastAsia="宋体" w:cs="宋体"/>
          <w:b/>
          <w:bCs/>
          <w:color w:val="auto"/>
          <w:sz w:val="28"/>
          <w:szCs w:val="28"/>
          <w:highlight w:val="none"/>
        </w:rPr>
      </w:pPr>
      <w:r>
        <w:rPr>
          <w:rFonts w:hint="eastAsia" w:cs="宋体"/>
          <w:b/>
          <w:bCs/>
          <w:color w:val="auto"/>
          <w:sz w:val="28"/>
          <w:szCs w:val="28"/>
          <w:highlight w:val="none"/>
          <w:shd w:val="clear" w:color="auto" w:fill="FFFFFF"/>
          <w:lang w:val="en-US" w:eastAsia="zh-CN"/>
        </w:rPr>
        <w:t>2025</w:t>
      </w:r>
      <w:r>
        <w:rPr>
          <w:rFonts w:hint="eastAsia" w:ascii="宋体" w:hAnsi="宋体" w:eastAsia="宋体" w:cs="宋体"/>
          <w:b/>
          <w:bCs/>
          <w:color w:val="auto"/>
          <w:sz w:val="28"/>
          <w:szCs w:val="28"/>
          <w:highlight w:val="none"/>
        </w:rPr>
        <w:t>年</w:t>
      </w:r>
      <w:r>
        <w:rPr>
          <w:rFonts w:hint="eastAsia" w:cs="宋体"/>
          <w:b/>
          <w:bCs/>
          <w:color w:val="auto"/>
          <w:sz w:val="28"/>
          <w:szCs w:val="28"/>
          <w:highlight w:val="none"/>
          <w:lang w:val="en-US" w:eastAsia="zh-CN"/>
        </w:rPr>
        <w:t>07</w:t>
      </w:r>
      <w:r>
        <w:rPr>
          <w:rFonts w:hint="eastAsia" w:ascii="宋体" w:hAnsi="宋体" w:eastAsia="宋体" w:cs="宋体"/>
          <w:b/>
          <w:bCs/>
          <w:color w:val="auto"/>
          <w:sz w:val="28"/>
          <w:szCs w:val="28"/>
          <w:highlight w:val="none"/>
        </w:rPr>
        <w:t>月</w:t>
      </w:r>
      <w:r>
        <w:rPr>
          <w:rFonts w:hint="eastAsia" w:cs="宋体"/>
          <w:b/>
          <w:bCs/>
          <w:color w:val="auto"/>
          <w:sz w:val="28"/>
          <w:szCs w:val="28"/>
          <w:highlight w:val="none"/>
          <w:lang w:val="en-US" w:eastAsia="zh-CN"/>
        </w:rPr>
        <w:t>16</w:t>
      </w:r>
      <w:r>
        <w:rPr>
          <w:rFonts w:hint="eastAsia" w:ascii="宋体" w:hAnsi="宋体" w:eastAsia="宋体" w:cs="宋体"/>
          <w:b/>
          <w:bCs/>
          <w:color w:val="auto"/>
          <w:sz w:val="28"/>
          <w:szCs w:val="28"/>
          <w:highlight w:val="none"/>
        </w:rPr>
        <w:t>日</w:t>
      </w:r>
    </w:p>
    <w:p w14:paraId="3062CAB7">
      <w:pPr>
        <w:pStyle w:val="34"/>
        <w:rPr>
          <w:rFonts w:hint="eastAsia"/>
          <w:color w:val="auto"/>
          <w:highlight w:val="none"/>
        </w:rPr>
      </w:pPr>
    </w:p>
    <w:p w14:paraId="27188F1A">
      <w:pPr>
        <w:jc w:val="center"/>
        <w:rPr>
          <w:rFonts w:hint="eastAsia" w:ascii="宋体" w:hAnsi="宋体" w:eastAsia="宋体" w:cs="宋体"/>
          <w:color w:val="auto"/>
          <w:sz w:val="32"/>
          <w:highlight w:val="none"/>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bCs/>
          <w:color w:val="auto"/>
          <w:sz w:val="24"/>
          <w:szCs w:val="24"/>
          <w:highlight w:val="none"/>
          <w:lang w:val="zh-CN" w:eastAsia="zh-CN" w:bidi="zh-CN"/>
        </w:rPr>
        <w:id w:val="147472242"/>
        <w15:color w:val="DBDBDB"/>
        <w:docPartObj>
          <w:docPartGallery w:val="Table of Contents"/>
          <w:docPartUnique/>
        </w:docPartObj>
      </w:sdtPr>
      <w:sdtEndPr>
        <w:rPr>
          <w:rFonts w:hint="eastAsia" w:ascii="宋体" w:hAnsi="宋体" w:eastAsia="宋体" w:cs="宋体"/>
          <w:b/>
          <w:bCs/>
          <w:color w:val="auto"/>
          <w:sz w:val="24"/>
          <w:szCs w:val="24"/>
          <w:highlight w:val="none"/>
          <w:lang w:val="zh-CN" w:eastAsia="zh-CN" w:bidi="zh-CN"/>
        </w:rPr>
      </w:sdtEndPr>
      <w:sdtContent>
        <w:p w14:paraId="5F4E2A49">
          <w:pPr>
            <w:keepNext w:val="0"/>
            <w:keepLines w:val="0"/>
            <w:pageBreakBefore w:val="0"/>
            <w:kinsoku/>
            <w:wordWrap/>
            <w:overflowPunct/>
            <w:topLinePunct w:val="0"/>
            <w:autoSpaceDE w:val="0"/>
            <w:autoSpaceDN w:val="0"/>
            <w:bidi w:val="0"/>
            <w:adjustRightInd/>
            <w:snapToGrid/>
            <w:spacing w:before="0" w:beforeLines="0" w:after="0" w:afterLines="0" w:line="52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06612FFE">
          <w:pPr>
            <w:pStyle w:val="17"/>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color w:val="auto"/>
              <w:sz w:val="24"/>
              <w:szCs w:val="24"/>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rPr>
            <w:instrText xml:space="preserve">TOC \o "1-3" \h \u </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_Toc25201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rPr>
            <w:t>第一部分 谈判采购邀请函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_Toc25201 \h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2E2DF229">
          <w:pPr>
            <w:pStyle w:val="17"/>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_Toc9830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rPr>
            <w:t xml:space="preserve">第二部分 </w:t>
          </w:r>
          <w:r>
            <w:rPr>
              <w:rFonts w:hint="eastAsia" w:ascii="宋体" w:hAnsi="宋体" w:eastAsia="宋体" w:cs="宋体"/>
              <w:color w:val="auto"/>
              <w:sz w:val="24"/>
              <w:szCs w:val="24"/>
              <w:highlight w:val="none"/>
              <w:lang w:val="en-US"/>
            </w:rPr>
            <w:t>谈判供应商须知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_Toc9830 \h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428956A8">
          <w:pPr>
            <w:pStyle w:val="17"/>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_Toc15760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rPr>
            <w:t>第三部分</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谈判项目要求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_Toc15760 \h </w:instrText>
          </w:r>
          <w:r>
            <w:rPr>
              <w:color w:val="auto"/>
              <w:sz w:val="24"/>
              <w:szCs w:val="24"/>
              <w:highlight w:val="none"/>
            </w:rPr>
            <w:fldChar w:fldCharType="separate"/>
          </w:r>
          <w:r>
            <w:rPr>
              <w:color w:val="auto"/>
              <w:sz w:val="24"/>
              <w:szCs w:val="24"/>
              <w:highlight w:val="none"/>
            </w:rPr>
            <w:t>17</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2C2EAD39">
          <w:pPr>
            <w:pStyle w:val="17"/>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_Toc14933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bCs/>
              <w:color w:val="auto"/>
              <w:sz w:val="24"/>
              <w:szCs w:val="24"/>
              <w:highlight w:val="none"/>
              <w:lang w:val="en-US"/>
            </w:rPr>
            <w:t xml:space="preserve">第四部分 </w:t>
          </w:r>
          <w:r>
            <w:rPr>
              <w:rFonts w:hint="eastAsia" w:ascii="宋体" w:hAnsi="宋体" w:eastAsia="宋体" w:cs="宋体"/>
              <w:bCs/>
              <w:color w:val="auto"/>
              <w:sz w:val="24"/>
              <w:szCs w:val="24"/>
              <w:highlight w:val="none"/>
            </w:rPr>
            <w:t>项目内容及技术要求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_Toc14933 \h </w:instrText>
          </w:r>
          <w:r>
            <w:rPr>
              <w:color w:val="auto"/>
              <w:sz w:val="24"/>
              <w:szCs w:val="24"/>
              <w:highlight w:val="none"/>
            </w:rPr>
            <w:fldChar w:fldCharType="separate"/>
          </w:r>
          <w:r>
            <w:rPr>
              <w:color w:val="auto"/>
              <w:sz w:val="24"/>
              <w:szCs w:val="24"/>
              <w:highlight w:val="none"/>
            </w:rPr>
            <w:t>18</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7EBFF908">
          <w:pPr>
            <w:pStyle w:val="17"/>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_Toc5911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rPr>
            <w:t>第五部分</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谈判文件格式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_Toc5911 \h </w:instrText>
          </w:r>
          <w:r>
            <w:rPr>
              <w:color w:val="auto"/>
              <w:sz w:val="24"/>
              <w:szCs w:val="24"/>
              <w:highlight w:val="none"/>
            </w:rPr>
            <w:fldChar w:fldCharType="separate"/>
          </w:r>
          <w:r>
            <w:rPr>
              <w:color w:val="auto"/>
              <w:sz w:val="24"/>
              <w:szCs w:val="24"/>
              <w:highlight w:val="none"/>
            </w:rPr>
            <w:t>19</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662A2CD5">
          <w:pPr>
            <w:pStyle w:val="17"/>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_Toc29013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bCs/>
              <w:color w:val="auto"/>
              <w:sz w:val="24"/>
              <w:szCs w:val="24"/>
              <w:highlight w:val="none"/>
              <w:lang w:val="en-US"/>
            </w:rPr>
            <w:t xml:space="preserve">第六部分  </w:t>
          </w:r>
          <w:r>
            <w:rPr>
              <w:rFonts w:hint="eastAsia" w:ascii="宋体" w:hAnsi="宋体" w:eastAsia="宋体" w:cs="宋体"/>
              <w:bCs w:val="0"/>
              <w:color w:val="auto"/>
              <w:w w:val="92"/>
              <w:sz w:val="24"/>
              <w:szCs w:val="24"/>
              <w:highlight w:val="none"/>
              <w:lang w:val="en-US"/>
            </w:rPr>
            <w:t>周口市</w:t>
          </w:r>
          <w:r>
            <w:rPr>
              <w:rFonts w:hint="eastAsia" w:ascii="宋体" w:hAnsi="宋体" w:eastAsia="宋体" w:cs="宋体"/>
              <w:bCs w:val="0"/>
              <w:color w:val="auto"/>
              <w:sz w:val="24"/>
              <w:szCs w:val="24"/>
              <w:highlight w:val="none"/>
              <w:lang w:val="en-US"/>
            </w:rPr>
            <w:t>政府采购合同（服务类）标准文本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_Toc29013 \h </w:instrText>
          </w:r>
          <w:r>
            <w:rPr>
              <w:color w:val="auto"/>
              <w:sz w:val="24"/>
              <w:szCs w:val="24"/>
              <w:highlight w:val="none"/>
            </w:rPr>
            <w:fldChar w:fldCharType="separate"/>
          </w:r>
          <w:r>
            <w:rPr>
              <w:color w:val="auto"/>
              <w:sz w:val="24"/>
              <w:szCs w:val="24"/>
              <w:highlight w:val="none"/>
            </w:rPr>
            <w:t>32</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202C280C">
          <w:pPr>
            <w:pStyle w:val="19"/>
            <w:keepNext w:val="0"/>
            <w:keepLines w:val="0"/>
            <w:pageBreakBefore w:val="0"/>
            <w:kinsoku/>
            <w:wordWrap/>
            <w:overflowPunct/>
            <w:topLinePunct w:val="0"/>
            <w:autoSpaceDE w:val="0"/>
            <w:autoSpaceDN w:val="0"/>
            <w:bidi w:val="0"/>
            <w:adjustRightInd/>
            <w:snapToGrid/>
            <w:spacing w:line="520" w:lineRule="exact"/>
            <w:ind w:left="0" w:leftChars="0" w:firstLine="0" w:firstLineChars="0"/>
            <w:textAlignment w:val="auto"/>
            <w:rPr>
              <w:rFonts w:hint="eastAsia" w:ascii="宋体" w:hAnsi="宋体" w:eastAsia="宋体" w:cs="宋体"/>
              <w:bCs/>
              <w:color w:val="auto"/>
              <w:sz w:val="28"/>
              <w:szCs w:val="24"/>
              <w:highlight w:val="none"/>
              <w:lang w:val="zh-CN" w:eastAsia="zh-CN" w:bidi="zh-CN"/>
            </w:rPr>
          </w:pPr>
          <w:r>
            <w:rPr>
              <w:rFonts w:hint="eastAsia" w:ascii="宋体" w:hAnsi="宋体" w:eastAsia="宋体" w:cs="宋体"/>
              <w:bCs/>
              <w:color w:val="auto"/>
              <w:sz w:val="24"/>
              <w:szCs w:val="24"/>
              <w:highlight w:val="none"/>
            </w:rPr>
            <w:fldChar w:fldCharType="end"/>
          </w:r>
        </w:p>
      </w:sdtContent>
    </w:sdt>
    <w:p w14:paraId="3A40E924">
      <w:pPr>
        <w:pStyle w:val="19"/>
        <w:ind w:left="0" w:leftChars="0" w:firstLine="0" w:firstLineChars="0"/>
        <w:rPr>
          <w:rFonts w:hint="eastAsia" w:ascii="宋体" w:hAnsi="宋体" w:eastAsia="宋体" w:cs="宋体"/>
          <w:bCs/>
          <w:color w:val="auto"/>
          <w:sz w:val="28"/>
          <w:szCs w:val="24"/>
          <w:highlight w:val="none"/>
          <w:lang w:val="zh-CN" w:eastAsia="zh-CN" w:bidi="zh-CN"/>
        </w:rPr>
      </w:pPr>
    </w:p>
    <w:p w14:paraId="6CFF3B5E">
      <w:pPr>
        <w:pStyle w:val="19"/>
        <w:ind w:left="440" w:firstLine="482"/>
        <w:rPr>
          <w:rFonts w:hint="eastAsia" w:ascii="宋体" w:hAnsi="宋体" w:eastAsia="宋体" w:cs="宋体"/>
          <w:b/>
          <w:bCs/>
          <w:color w:val="auto"/>
          <w:sz w:val="24"/>
          <w:szCs w:val="24"/>
          <w:highlight w:val="none"/>
        </w:rPr>
      </w:pPr>
    </w:p>
    <w:p w14:paraId="619A57AF">
      <w:pPr>
        <w:pStyle w:val="19"/>
        <w:ind w:left="440" w:firstLine="482"/>
        <w:rPr>
          <w:rFonts w:hint="eastAsia" w:ascii="宋体" w:hAnsi="宋体" w:eastAsia="宋体" w:cs="宋体"/>
          <w:b/>
          <w:bCs/>
          <w:color w:val="auto"/>
          <w:sz w:val="24"/>
          <w:szCs w:val="24"/>
          <w:highlight w:val="none"/>
        </w:rPr>
        <w:sectPr>
          <w:pgSz w:w="11850" w:h="16790"/>
          <w:pgMar w:top="1400" w:right="1180" w:bottom="920" w:left="1580" w:header="0" w:footer="721" w:gutter="0"/>
          <w:cols w:space="720" w:num="1"/>
        </w:sectPr>
      </w:pPr>
    </w:p>
    <w:p w14:paraId="1B58F9F9">
      <w:pPr>
        <w:pStyle w:val="3"/>
        <w:numPr>
          <w:ilvl w:val="0"/>
          <w:numId w:val="1"/>
        </w:numPr>
        <w:tabs>
          <w:tab w:val="left" w:pos="1607"/>
        </w:tabs>
        <w:spacing w:before="100"/>
        <w:rPr>
          <w:rFonts w:hint="eastAsia" w:ascii="宋体" w:hAnsi="宋体" w:eastAsia="宋体" w:cs="宋体"/>
          <w:color w:val="auto"/>
          <w:highlight w:val="none"/>
        </w:rPr>
      </w:pPr>
      <w:bookmarkStart w:id="0" w:name="第一部分__谈判采购邀请函"/>
      <w:bookmarkEnd w:id="0"/>
      <w:bookmarkStart w:id="1" w:name="_bookmark0"/>
      <w:bookmarkEnd w:id="1"/>
      <w:bookmarkStart w:id="2" w:name="_Toc25201"/>
      <w:r>
        <w:rPr>
          <w:rFonts w:hint="eastAsia" w:ascii="宋体" w:hAnsi="宋体" w:eastAsia="宋体" w:cs="宋体"/>
          <w:color w:val="auto"/>
          <w:highlight w:val="none"/>
        </w:rPr>
        <w:t>谈判采购邀请函</w:t>
      </w:r>
      <w:bookmarkEnd w:id="2"/>
    </w:p>
    <w:p w14:paraId="039009C5">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bookmarkStart w:id="3" w:name="OLE_LINK1"/>
      <w:bookmarkStart w:id="4" w:name="OLE_LINK2"/>
      <w:r>
        <w:rPr>
          <w:rFonts w:hint="eastAsia" w:ascii="宋体" w:hAnsi="宋体" w:eastAsia="宋体" w:cs="宋体"/>
          <w:i w:val="0"/>
          <w:iCs w:val="0"/>
          <w:color w:val="auto"/>
          <w:sz w:val="24"/>
          <w:szCs w:val="24"/>
          <w:highlight w:val="none"/>
          <w:lang w:val="en-US" w:eastAsia="zh-CN"/>
        </w:rPr>
        <w:t>项目概况</w:t>
      </w:r>
    </w:p>
    <w:p w14:paraId="4226705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鹿邑县自然资源局鹿邑县国土空间生态修复规划编制项目招标项目的潜在投标人应在周口市公共资源交易中心网（http://jyzx.zhoukou.gov.cn）获取招标文件，并于</w:t>
      </w:r>
      <w:r>
        <w:rPr>
          <w:rFonts w:hint="eastAsia" w:ascii="宋体" w:hAnsi="宋体" w:eastAsia="宋体" w:cs="宋体"/>
          <w:b w:val="0"/>
          <w:i w:val="0"/>
          <w:iCs w:val="0"/>
          <w:color w:val="auto"/>
          <w:sz w:val="24"/>
          <w:szCs w:val="24"/>
          <w:highlight w:val="none"/>
        </w:rPr>
        <w:t>2025年</w:t>
      </w:r>
      <w:r>
        <w:rPr>
          <w:rFonts w:hint="eastAsia" w:cs="宋体"/>
          <w:b w:val="0"/>
          <w:i w:val="0"/>
          <w:iCs w:val="0"/>
          <w:color w:val="auto"/>
          <w:sz w:val="24"/>
          <w:szCs w:val="24"/>
          <w:highlight w:val="none"/>
          <w:lang w:val="en-US" w:eastAsia="zh-CN"/>
        </w:rPr>
        <w:t xml:space="preserve"> 7  </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 xml:space="preserve">  22 </w:t>
      </w:r>
      <w:r>
        <w:rPr>
          <w:rFonts w:hint="eastAsia" w:ascii="宋体" w:hAnsi="宋体" w:eastAsia="宋体" w:cs="宋体"/>
          <w:b w:val="0"/>
          <w:i w:val="0"/>
          <w:iCs w:val="0"/>
          <w:color w:val="auto"/>
          <w:sz w:val="24"/>
          <w:szCs w:val="24"/>
          <w:highlight w:val="none"/>
        </w:rPr>
        <w:t>日10时00分（北京时间）</w:t>
      </w:r>
      <w:r>
        <w:rPr>
          <w:rFonts w:hint="eastAsia" w:ascii="宋体" w:hAnsi="宋体" w:eastAsia="宋体" w:cs="宋体"/>
          <w:i w:val="0"/>
          <w:iCs w:val="0"/>
          <w:color w:val="auto"/>
          <w:sz w:val="24"/>
          <w:szCs w:val="24"/>
          <w:highlight w:val="none"/>
          <w:lang w:val="en-US" w:eastAsia="zh-CN"/>
        </w:rPr>
        <w:t>前递交投标文件。</w:t>
      </w:r>
    </w:p>
    <w:p w14:paraId="04A4683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5" w:name="_Toc28359089"/>
      <w:bookmarkStart w:id="6" w:name="_Toc35393798"/>
      <w:bookmarkStart w:id="7" w:name="_Toc28359012"/>
      <w:bookmarkStart w:id="8" w:name="_Toc35393629"/>
      <w:r>
        <w:rPr>
          <w:rFonts w:hint="eastAsia" w:ascii="宋体" w:hAnsi="宋体" w:eastAsia="宋体" w:cs="宋体"/>
          <w:b w:val="0"/>
          <w:color w:val="auto"/>
          <w:sz w:val="24"/>
          <w:szCs w:val="24"/>
          <w:highlight w:val="none"/>
        </w:rPr>
        <w:t>一、项目基本情况</w:t>
      </w:r>
      <w:bookmarkEnd w:id="5"/>
      <w:bookmarkEnd w:id="6"/>
      <w:bookmarkEnd w:id="7"/>
      <w:bookmarkEnd w:id="8"/>
    </w:p>
    <w:p w14:paraId="6E4935FF">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鹿财竞谈-2025-19</w:t>
      </w:r>
    </w:p>
    <w:p w14:paraId="0D72133D">
      <w:pPr>
        <w:keepNext w:val="0"/>
        <w:keepLines w:val="0"/>
        <w:pageBreakBefore w:val="0"/>
        <w:widowControl w:val="0"/>
        <w:kinsoku/>
        <w:wordWrap/>
        <w:overflowPunct/>
        <w:topLinePunct w:val="0"/>
        <w:autoSpaceDE w:val="0"/>
        <w:autoSpaceDN w:val="0"/>
        <w:bidi w:val="0"/>
        <w:adjustRightInd/>
        <w:snapToGrid/>
        <w:spacing w:line="520" w:lineRule="exact"/>
        <w:ind w:left="1680" w:leftChars="109" w:hanging="1440" w:hangingChars="6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w:t>
      </w:r>
      <w:r>
        <w:rPr>
          <w:rFonts w:hint="eastAsia" w:ascii="宋体" w:hAnsi="宋体" w:eastAsia="宋体" w:cs="宋体"/>
          <w:i w:val="0"/>
          <w:iCs w:val="0"/>
          <w:color w:val="auto"/>
          <w:sz w:val="24"/>
          <w:szCs w:val="24"/>
          <w:highlight w:val="none"/>
          <w:lang w:val="en-US" w:eastAsia="zh-CN"/>
        </w:rPr>
        <w:t>鹿邑县自然资源局鹿邑县国土空间生态修复规划编制项目</w:t>
      </w:r>
    </w:p>
    <w:p w14:paraId="3F48193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457684EC">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ascii="宋体" w:hAnsi="宋体" w:eastAsia="宋体" w:cs="宋体"/>
          <w:i w:val="0"/>
          <w:iCs w:val="0"/>
          <w:color w:val="auto"/>
          <w:sz w:val="24"/>
          <w:szCs w:val="24"/>
          <w:highlight w:val="none"/>
          <w:lang w:val="en-US" w:eastAsia="zh-CN"/>
        </w:rPr>
        <w:t>987000.00元</w:t>
      </w:r>
    </w:p>
    <w:p w14:paraId="57E7612D">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ascii="宋体" w:hAnsi="宋体" w:eastAsia="宋体" w:cs="宋体"/>
          <w:i w:val="0"/>
          <w:iCs w:val="0"/>
          <w:color w:val="auto"/>
          <w:sz w:val="24"/>
          <w:szCs w:val="24"/>
          <w:highlight w:val="none"/>
          <w:lang w:val="en-US" w:eastAsia="zh-CN"/>
        </w:rPr>
        <w:t>987000元</w:t>
      </w:r>
    </w:p>
    <w:tbl>
      <w:tblPr>
        <w:tblStyle w:val="21"/>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95"/>
        <w:gridCol w:w="1980"/>
        <w:gridCol w:w="1275"/>
        <w:gridCol w:w="1320"/>
        <w:gridCol w:w="1380"/>
        <w:gridCol w:w="1169"/>
      </w:tblGrid>
      <w:tr w14:paraId="514F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60" w:type="dxa"/>
            <w:vAlign w:val="center"/>
          </w:tcPr>
          <w:p w14:paraId="6EADF1EB">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lang w:val="en-US" w:eastAsia="zh-CN"/>
              </w:rPr>
              <w:t>序号</w:t>
            </w:r>
          </w:p>
        </w:tc>
        <w:tc>
          <w:tcPr>
            <w:tcW w:w="795" w:type="dxa"/>
            <w:vAlign w:val="center"/>
          </w:tcPr>
          <w:p w14:paraId="2DF5BC94">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包号</w:t>
            </w:r>
          </w:p>
        </w:tc>
        <w:tc>
          <w:tcPr>
            <w:tcW w:w="1980" w:type="dxa"/>
            <w:vAlign w:val="center"/>
          </w:tcPr>
          <w:p w14:paraId="4AA6382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包名称</w:t>
            </w:r>
          </w:p>
        </w:tc>
        <w:tc>
          <w:tcPr>
            <w:tcW w:w="1275" w:type="dxa"/>
            <w:vAlign w:val="center"/>
          </w:tcPr>
          <w:p w14:paraId="217E43C1">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包预算（元）</w:t>
            </w:r>
          </w:p>
        </w:tc>
        <w:tc>
          <w:tcPr>
            <w:tcW w:w="1320" w:type="dxa"/>
            <w:vAlign w:val="center"/>
          </w:tcPr>
          <w:p w14:paraId="5DD1A714">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包最高限价（元）</w:t>
            </w:r>
          </w:p>
        </w:tc>
        <w:tc>
          <w:tcPr>
            <w:tcW w:w="1380" w:type="dxa"/>
            <w:vAlign w:val="center"/>
          </w:tcPr>
          <w:p w14:paraId="472C3BAC">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是否专门面向中小企业</w:t>
            </w:r>
          </w:p>
        </w:tc>
        <w:tc>
          <w:tcPr>
            <w:tcW w:w="1169" w:type="dxa"/>
            <w:vAlign w:val="center"/>
          </w:tcPr>
          <w:p w14:paraId="6BDF8759">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采购预留金额（元）</w:t>
            </w:r>
          </w:p>
        </w:tc>
      </w:tr>
      <w:tr w14:paraId="6CA1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60" w:type="dxa"/>
            <w:vAlign w:val="center"/>
          </w:tcPr>
          <w:p w14:paraId="11DAD777">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1</w:t>
            </w:r>
          </w:p>
        </w:tc>
        <w:tc>
          <w:tcPr>
            <w:tcW w:w="795" w:type="dxa"/>
            <w:vAlign w:val="center"/>
          </w:tcPr>
          <w:p w14:paraId="60B744BB">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eastAsia="宋体"/>
                <w:color w:val="auto"/>
                <w:sz w:val="24"/>
                <w:szCs w:val="24"/>
                <w:highlight w:val="none"/>
                <w:lang w:val="en-US" w:eastAsia="zh-CN"/>
              </w:rPr>
            </w:pPr>
            <w:r>
              <w:rPr>
                <w:rFonts w:hint="eastAsia"/>
                <w:color w:val="auto"/>
                <w:sz w:val="24"/>
                <w:szCs w:val="24"/>
                <w:highlight w:val="none"/>
                <w:lang w:val="en-US" w:eastAsia="zh-CN"/>
              </w:rPr>
              <w:t>1</w:t>
            </w:r>
          </w:p>
        </w:tc>
        <w:tc>
          <w:tcPr>
            <w:tcW w:w="1980" w:type="dxa"/>
            <w:vAlign w:val="center"/>
          </w:tcPr>
          <w:p w14:paraId="6D65E76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eastAsia="宋体"/>
                <w:color w:val="auto"/>
                <w:sz w:val="24"/>
                <w:szCs w:val="24"/>
                <w:highlight w:val="none"/>
                <w:lang w:val="en-US" w:eastAsia="zh-CN"/>
              </w:rPr>
            </w:pPr>
            <w:r>
              <w:rPr>
                <w:rFonts w:hint="eastAsia" w:eastAsia="宋体"/>
                <w:color w:val="auto"/>
                <w:sz w:val="24"/>
                <w:szCs w:val="24"/>
                <w:highlight w:val="none"/>
                <w:lang w:val="en-US" w:eastAsia="zh-CN"/>
              </w:rPr>
              <w:t>鹿邑县自然资源局鹿邑县国土空间生态修复规划编制项目</w:t>
            </w:r>
          </w:p>
        </w:tc>
        <w:tc>
          <w:tcPr>
            <w:tcW w:w="1275" w:type="dxa"/>
            <w:vAlign w:val="center"/>
          </w:tcPr>
          <w:p w14:paraId="698516F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ascii="宋体" w:hAnsi="宋体" w:eastAsia="宋体" w:cs="宋体"/>
                <w:i w:val="0"/>
                <w:iCs w:val="0"/>
                <w:color w:val="auto"/>
                <w:sz w:val="24"/>
                <w:szCs w:val="24"/>
                <w:highlight w:val="none"/>
                <w:lang w:val="en-US" w:eastAsia="zh-CN"/>
              </w:rPr>
              <w:t>987000</w:t>
            </w:r>
          </w:p>
        </w:tc>
        <w:tc>
          <w:tcPr>
            <w:tcW w:w="1320" w:type="dxa"/>
            <w:vAlign w:val="center"/>
          </w:tcPr>
          <w:p w14:paraId="283817F2">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ascii="宋体" w:hAnsi="宋体" w:eastAsia="宋体" w:cs="宋体"/>
                <w:i w:val="0"/>
                <w:iCs w:val="0"/>
                <w:color w:val="auto"/>
                <w:sz w:val="24"/>
                <w:szCs w:val="24"/>
                <w:highlight w:val="none"/>
                <w:lang w:val="en-US" w:eastAsia="zh-CN"/>
              </w:rPr>
              <w:t>987000</w:t>
            </w:r>
          </w:p>
        </w:tc>
        <w:tc>
          <w:tcPr>
            <w:tcW w:w="1380" w:type="dxa"/>
            <w:vAlign w:val="center"/>
          </w:tcPr>
          <w:p w14:paraId="6343770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是</w:t>
            </w:r>
          </w:p>
        </w:tc>
        <w:tc>
          <w:tcPr>
            <w:tcW w:w="1169" w:type="dxa"/>
            <w:vAlign w:val="center"/>
          </w:tcPr>
          <w:p w14:paraId="7102746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ascii="宋体" w:hAnsi="宋体" w:eastAsia="宋体" w:cs="宋体"/>
                <w:i w:val="0"/>
                <w:iCs w:val="0"/>
                <w:color w:val="auto"/>
                <w:sz w:val="24"/>
                <w:szCs w:val="24"/>
                <w:highlight w:val="none"/>
                <w:lang w:val="en-US" w:eastAsia="zh-CN"/>
              </w:rPr>
              <w:t>987000</w:t>
            </w:r>
          </w:p>
        </w:tc>
      </w:tr>
    </w:tbl>
    <w:p w14:paraId="07360538">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采购需求：（包括但不限于标的的名称、数量、简要技术需求或服务要求等）</w:t>
      </w:r>
      <w:r>
        <w:rPr>
          <w:rFonts w:hint="eastAsia" w:ascii="宋体" w:hAnsi="宋体" w:eastAsia="宋体" w:cs="宋体"/>
          <w:i w:val="0"/>
          <w:iCs w:val="0"/>
          <w:color w:val="auto"/>
          <w:sz w:val="24"/>
          <w:szCs w:val="24"/>
          <w:highlight w:val="none"/>
          <w:lang w:val="en-US" w:eastAsia="zh-CN"/>
        </w:rPr>
        <w:t>详见谈判文件</w:t>
      </w:r>
    </w:p>
    <w:p w14:paraId="7A753316">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合同履行期限：合同签订后</w:t>
      </w:r>
      <w:r>
        <w:rPr>
          <w:rFonts w:hint="eastAsia" w:cs="宋体"/>
          <w:i w:val="0"/>
          <w:iCs w:val="0"/>
          <w:color w:val="auto"/>
          <w:sz w:val="24"/>
          <w:szCs w:val="24"/>
          <w:highlight w:val="none"/>
          <w:lang w:val="en-US" w:eastAsia="zh-CN"/>
        </w:rPr>
        <w:t>60</w:t>
      </w:r>
      <w:r>
        <w:rPr>
          <w:rFonts w:hint="eastAsia" w:ascii="宋体" w:hAnsi="宋体" w:eastAsia="宋体" w:cs="宋体"/>
          <w:i w:val="0"/>
          <w:iCs w:val="0"/>
          <w:color w:val="auto"/>
          <w:sz w:val="24"/>
          <w:szCs w:val="24"/>
          <w:highlight w:val="none"/>
        </w:rPr>
        <w:t>日历天</w:t>
      </w:r>
    </w:p>
    <w:p w14:paraId="4F160E2C">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bookmarkStart w:id="9" w:name="_Toc35393630"/>
      <w:bookmarkStart w:id="10" w:name="_Toc35393799"/>
      <w:bookmarkStart w:id="11" w:name="_Toc28359090"/>
      <w:bookmarkStart w:id="12" w:name="_Toc28359013"/>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E902A8">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31A3A424">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9、是否专门面向中小企业：是</w:t>
      </w:r>
    </w:p>
    <w:p w14:paraId="7CCB923A">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9"/>
      <w:bookmarkEnd w:id="10"/>
      <w:bookmarkEnd w:id="11"/>
      <w:bookmarkEnd w:id="12"/>
    </w:p>
    <w:p w14:paraId="672CB470">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100A6BB5">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56424B5E">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491C5B64">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225BE19D">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3CC282CE">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0A2B41A4">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7CD20AD">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rPr>
      </w:pPr>
      <w:bookmarkStart w:id="13" w:name="_Toc28359014"/>
      <w:bookmarkStart w:id="14" w:name="_Toc28359091"/>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110B55C5">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64FB50FA">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347AB5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bookmarkStart w:id="15" w:name="_Toc35393800"/>
      <w:bookmarkStart w:id="16" w:name="_Toc35393631"/>
      <w:r>
        <w:rPr>
          <w:rFonts w:hint="eastAsia" w:ascii="宋体" w:hAnsi="宋体" w:eastAsia="宋体" w:cs="宋体"/>
          <w:i w:val="0"/>
          <w:iCs w:val="0"/>
          <w:color w:val="auto"/>
          <w:sz w:val="24"/>
          <w:szCs w:val="24"/>
          <w:highlight w:val="none"/>
          <w:lang w:val="en-US" w:eastAsia="zh-CN"/>
        </w:rPr>
        <w:t>（2）供应商具有行政主管部门颁发的测绘乙级(含)及以上资质及土地规划乙级(含)以上资质。</w:t>
      </w:r>
    </w:p>
    <w:p w14:paraId="555B992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13"/>
      <w:bookmarkEnd w:id="14"/>
      <w:bookmarkEnd w:id="15"/>
      <w:bookmarkEnd w:id="16"/>
    </w:p>
    <w:p w14:paraId="16D7DC5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时间：2025年</w:t>
      </w:r>
      <w:r>
        <w:rPr>
          <w:rFonts w:hint="eastAsia" w:cs="宋体"/>
          <w:i w:val="0"/>
          <w:iCs w:val="0"/>
          <w:color w:val="auto"/>
          <w:sz w:val="24"/>
          <w:szCs w:val="24"/>
          <w:highlight w:val="none"/>
          <w:lang w:val="en-US" w:eastAsia="zh-CN"/>
        </w:rPr>
        <w:t xml:space="preserve">  7 </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 xml:space="preserve"> 16  </w:t>
      </w:r>
      <w:r>
        <w:rPr>
          <w:rFonts w:hint="eastAsia" w:ascii="宋体" w:hAnsi="宋体" w:eastAsia="宋体" w:cs="宋体"/>
          <w:i w:val="0"/>
          <w:iCs w:val="0"/>
          <w:color w:val="auto"/>
          <w:sz w:val="24"/>
          <w:szCs w:val="24"/>
          <w:highlight w:val="none"/>
        </w:rPr>
        <w:t>日至2025年</w:t>
      </w:r>
      <w:r>
        <w:rPr>
          <w:rFonts w:hint="eastAsia" w:cs="宋体"/>
          <w:i w:val="0"/>
          <w:iCs w:val="0"/>
          <w:color w:val="auto"/>
          <w:sz w:val="24"/>
          <w:szCs w:val="24"/>
          <w:highlight w:val="none"/>
          <w:lang w:val="en-US" w:eastAsia="zh-CN"/>
        </w:rPr>
        <w:t xml:space="preserve">  7 </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 xml:space="preserve">  21 </w:t>
      </w:r>
      <w:r>
        <w:rPr>
          <w:rFonts w:hint="eastAsia" w:ascii="宋体" w:hAnsi="宋体" w:eastAsia="宋体" w:cs="宋体"/>
          <w:i w:val="0"/>
          <w:iCs w:val="0"/>
          <w:color w:val="auto"/>
          <w:sz w:val="24"/>
          <w:szCs w:val="24"/>
          <w:highlight w:val="none"/>
        </w:rPr>
        <w:t>日，每天上午00:00至12:00，下午12:00至23:59（北京时间，法定节假日除外。）地点：周口市公共资源交易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42A799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2.地点：周口市公共资源交易中心网（http://jyzx.zhoukou.gov.cn）</w:t>
      </w:r>
    </w:p>
    <w:p w14:paraId="01E035C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32A3304">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F2694E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bookmarkStart w:id="17" w:name="_Toc35393632"/>
      <w:bookmarkStart w:id="18" w:name="_Toc28359015"/>
      <w:bookmarkStart w:id="19" w:name="_Toc28359092"/>
      <w:bookmarkStart w:id="20" w:name="_Toc35393801"/>
      <w:r>
        <w:rPr>
          <w:rFonts w:hint="eastAsia" w:ascii="宋体" w:hAnsi="宋体" w:eastAsia="宋体" w:cs="宋体"/>
          <w:b w:val="0"/>
          <w:color w:val="auto"/>
          <w:sz w:val="24"/>
          <w:szCs w:val="24"/>
          <w:highlight w:val="none"/>
        </w:rPr>
        <w:t>四、响应文件提交</w:t>
      </w:r>
      <w:bookmarkEnd w:id="17"/>
      <w:bookmarkEnd w:id="18"/>
      <w:bookmarkEnd w:id="19"/>
      <w:bookmarkEnd w:id="20"/>
    </w:p>
    <w:p w14:paraId="0818DE31">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i w:val="0"/>
          <w:iCs w:val="0"/>
          <w:color w:val="auto"/>
          <w:sz w:val="24"/>
          <w:szCs w:val="24"/>
          <w:highlight w:val="none"/>
        </w:rPr>
      </w:pPr>
      <w:bookmarkStart w:id="21" w:name="_Toc35393802"/>
      <w:bookmarkStart w:id="22" w:name="_Toc35393633"/>
      <w:bookmarkStart w:id="23" w:name="_Toc28359093"/>
      <w:bookmarkStart w:id="24" w:name="_Toc28359016"/>
      <w:r>
        <w:rPr>
          <w:rFonts w:hint="eastAsia" w:ascii="宋体" w:hAnsi="宋体" w:eastAsia="宋体" w:cs="宋体"/>
          <w:b w:val="0"/>
          <w:i w:val="0"/>
          <w:iCs w:val="0"/>
          <w:color w:val="auto"/>
          <w:sz w:val="24"/>
          <w:szCs w:val="24"/>
          <w:highlight w:val="none"/>
        </w:rPr>
        <w:t>1.截止时间：2025年</w:t>
      </w:r>
      <w:r>
        <w:rPr>
          <w:rFonts w:hint="eastAsia" w:cs="宋体"/>
          <w:b w:val="0"/>
          <w:i w:val="0"/>
          <w:iCs w:val="0"/>
          <w:color w:val="auto"/>
          <w:sz w:val="24"/>
          <w:szCs w:val="24"/>
          <w:highlight w:val="none"/>
          <w:lang w:val="en-US" w:eastAsia="zh-CN"/>
        </w:rPr>
        <w:t xml:space="preserve"> 7  </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 xml:space="preserve">  22 </w:t>
      </w:r>
      <w:r>
        <w:rPr>
          <w:rFonts w:hint="eastAsia" w:ascii="宋体" w:hAnsi="宋体" w:eastAsia="宋体" w:cs="宋体"/>
          <w:b w:val="0"/>
          <w:i w:val="0"/>
          <w:iCs w:val="0"/>
          <w:color w:val="auto"/>
          <w:sz w:val="24"/>
          <w:szCs w:val="24"/>
          <w:highlight w:val="none"/>
        </w:rPr>
        <w:t>日10时00分（北京时间）</w:t>
      </w:r>
    </w:p>
    <w:p w14:paraId="1B431768">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2.地点：周口市公共资源交易中心网（网址http://jyzx.zhoukou.gov.cn/）</w:t>
      </w:r>
    </w:p>
    <w:p w14:paraId="7FD57545">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五、</w:t>
      </w:r>
      <w:bookmarkEnd w:id="21"/>
      <w:bookmarkEnd w:id="22"/>
      <w:bookmarkEnd w:id="23"/>
      <w:bookmarkEnd w:id="24"/>
      <w:r>
        <w:rPr>
          <w:rFonts w:hint="eastAsia" w:ascii="宋体" w:hAnsi="宋体" w:eastAsia="宋体" w:cs="宋体"/>
          <w:b w:val="0"/>
          <w:i w:val="0"/>
          <w:iCs w:val="0"/>
          <w:color w:val="auto"/>
          <w:sz w:val="24"/>
          <w:szCs w:val="24"/>
          <w:highlight w:val="none"/>
        </w:rPr>
        <w:t>响应文件开启</w:t>
      </w:r>
    </w:p>
    <w:p w14:paraId="4895612F">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25" w:name="_Toc35393803"/>
      <w:bookmarkStart w:id="26" w:name="_Toc35393634"/>
      <w:bookmarkStart w:id="27" w:name="_Toc28359017"/>
      <w:bookmarkStart w:id="28" w:name="_Toc28359094"/>
      <w:r>
        <w:rPr>
          <w:rFonts w:hint="eastAsia" w:ascii="宋体" w:hAnsi="宋体" w:eastAsia="宋体" w:cs="宋体"/>
          <w:b w:val="0"/>
          <w:color w:val="auto"/>
          <w:sz w:val="24"/>
          <w:szCs w:val="24"/>
          <w:highlight w:val="none"/>
        </w:rPr>
        <w:t>1.时间：</w:t>
      </w:r>
      <w:r>
        <w:rPr>
          <w:rFonts w:hint="eastAsia" w:ascii="宋体" w:hAnsi="宋体" w:eastAsia="宋体" w:cs="宋体"/>
          <w:b w:val="0"/>
          <w:i w:val="0"/>
          <w:iCs w:val="0"/>
          <w:color w:val="auto"/>
          <w:sz w:val="24"/>
          <w:szCs w:val="24"/>
          <w:highlight w:val="none"/>
        </w:rPr>
        <w:t>2025年</w:t>
      </w:r>
      <w:r>
        <w:rPr>
          <w:rFonts w:hint="eastAsia" w:cs="宋体"/>
          <w:b w:val="0"/>
          <w:i w:val="0"/>
          <w:iCs w:val="0"/>
          <w:color w:val="auto"/>
          <w:sz w:val="24"/>
          <w:szCs w:val="24"/>
          <w:highlight w:val="none"/>
          <w:lang w:val="en-US" w:eastAsia="zh-CN"/>
        </w:rPr>
        <w:t xml:space="preserve"> 7  </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 xml:space="preserve">  22 </w:t>
      </w:r>
      <w:r>
        <w:rPr>
          <w:rFonts w:hint="eastAsia" w:ascii="宋体" w:hAnsi="宋体" w:eastAsia="宋体" w:cs="宋体"/>
          <w:b w:val="0"/>
          <w:i w:val="0"/>
          <w:iCs w:val="0"/>
          <w:color w:val="auto"/>
          <w:sz w:val="24"/>
          <w:szCs w:val="24"/>
          <w:highlight w:val="none"/>
        </w:rPr>
        <w:t>日10时00分（北京时间）</w:t>
      </w:r>
    </w:p>
    <w:p w14:paraId="1E1736D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2.地点：周口市公共资源交易中心开标室</w:t>
      </w:r>
    </w:p>
    <w:p w14:paraId="4274BE5D">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六、</w:t>
      </w:r>
      <w:bookmarkEnd w:id="25"/>
      <w:bookmarkEnd w:id="26"/>
      <w:bookmarkEnd w:id="27"/>
      <w:bookmarkEnd w:id="28"/>
      <w:r>
        <w:rPr>
          <w:rFonts w:hint="eastAsia" w:ascii="宋体" w:hAnsi="宋体" w:eastAsia="宋体" w:cs="宋体"/>
          <w:b w:val="0"/>
          <w:color w:val="auto"/>
          <w:sz w:val="24"/>
          <w:szCs w:val="24"/>
          <w:highlight w:val="none"/>
        </w:rPr>
        <w:t>发布公告的媒介及招标公告期限</w:t>
      </w:r>
    </w:p>
    <w:p w14:paraId="1B724AE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29" w:name="_Toc35393804"/>
      <w:bookmarkStart w:id="30" w:name="_Toc35393635"/>
      <w:r>
        <w:rPr>
          <w:rFonts w:hint="eastAsia" w:ascii="宋体" w:hAnsi="宋体" w:eastAsia="宋体" w:cs="宋体"/>
          <w:b w:val="0"/>
          <w:color w:val="auto"/>
          <w:sz w:val="24"/>
          <w:szCs w:val="24"/>
          <w:highlight w:val="none"/>
        </w:rPr>
        <w:t>次招标公告在《河南省政府采购网》《周口市公共资源交易中心网》上发布，招标公告期限为三个工作日。</w:t>
      </w:r>
    </w:p>
    <w:p w14:paraId="5A8A8D4D">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rPr>
        <w:t>七、其他补充事宜</w:t>
      </w:r>
      <w:bookmarkEnd w:id="29"/>
      <w:bookmarkEnd w:id="30"/>
      <w:r>
        <w:rPr>
          <w:rFonts w:hint="eastAsia" w:ascii="宋体" w:hAnsi="宋体" w:eastAsia="宋体" w:cs="宋体"/>
          <w:b w:val="0"/>
          <w:color w:val="auto"/>
          <w:sz w:val="24"/>
          <w:szCs w:val="24"/>
          <w:highlight w:val="none"/>
          <w:lang w:val="en-US" w:eastAsia="zh-CN"/>
        </w:rPr>
        <w:t xml:space="preserve">  无</w:t>
      </w:r>
    </w:p>
    <w:p w14:paraId="78B099A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bookmarkStart w:id="31" w:name="_Toc35393636"/>
      <w:bookmarkStart w:id="32" w:name="_Toc28359095"/>
      <w:bookmarkStart w:id="33" w:name="_Toc35393805"/>
      <w:bookmarkStart w:id="34" w:name="_Toc28359018"/>
      <w:r>
        <w:rPr>
          <w:rFonts w:hint="eastAsia" w:ascii="宋体" w:hAnsi="宋体" w:eastAsia="宋体" w:cs="宋体"/>
          <w:b w:val="0"/>
          <w:color w:val="auto"/>
          <w:sz w:val="24"/>
          <w:szCs w:val="24"/>
          <w:highlight w:val="none"/>
        </w:rPr>
        <w:t>八、凡对本次采购提出询问，请按以下方式联系</w:t>
      </w:r>
      <w:bookmarkEnd w:id="31"/>
      <w:bookmarkEnd w:id="32"/>
      <w:bookmarkEnd w:id="33"/>
      <w:bookmarkEnd w:id="34"/>
    </w:p>
    <w:p w14:paraId="2E1C566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35" w:name="_Toc35393637"/>
      <w:bookmarkStart w:id="36" w:name="_Toc35393806"/>
      <w:bookmarkStart w:id="37" w:name="_Toc28359096"/>
      <w:bookmarkStart w:id="38" w:name="_Toc28359019"/>
      <w:r>
        <w:rPr>
          <w:rFonts w:hint="eastAsia" w:ascii="宋体" w:hAnsi="宋体" w:eastAsia="宋体" w:cs="宋体"/>
          <w:b w:val="0"/>
          <w:color w:val="auto"/>
          <w:sz w:val="24"/>
          <w:szCs w:val="24"/>
          <w:highlight w:val="none"/>
        </w:rPr>
        <w:t>1.采购人信息</w:t>
      </w:r>
      <w:bookmarkEnd w:id="35"/>
      <w:bookmarkEnd w:id="36"/>
      <w:bookmarkEnd w:id="37"/>
      <w:bookmarkEnd w:id="38"/>
    </w:p>
    <w:p w14:paraId="685D589D">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名    称：鹿邑县自然资源局</w:t>
      </w:r>
    </w:p>
    <w:p w14:paraId="6C5BA885">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地    址：鹿邑县鸣鹿路与卫真路交叉口</w:t>
      </w:r>
    </w:p>
    <w:p w14:paraId="3365AA75">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项目联系人：杨欣</w:t>
      </w:r>
    </w:p>
    <w:p w14:paraId="78B3BC58">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联系方式：18939415535</w:t>
      </w:r>
    </w:p>
    <w:p w14:paraId="59866CB2">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color w:val="auto"/>
          <w:sz w:val="24"/>
          <w:szCs w:val="24"/>
          <w:highlight w:val="none"/>
        </w:rPr>
      </w:pPr>
      <w:bookmarkStart w:id="39" w:name="_Toc35393638"/>
      <w:bookmarkStart w:id="40" w:name="_Toc28359020"/>
      <w:bookmarkStart w:id="41" w:name="_Toc35393807"/>
      <w:bookmarkStart w:id="42" w:name="_Toc28359097"/>
      <w:r>
        <w:rPr>
          <w:rFonts w:hint="eastAsia" w:ascii="宋体" w:hAnsi="宋体" w:eastAsia="宋体" w:cs="宋体"/>
          <w:b w:val="0"/>
          <w:color w:val="auto"/>
          <w:sz w:val="24"/>
          <w:szCs w:val="24"/>
          <w:highlight w:val="none"/>
        </w:rPr>
        <w:t>2.采购代理机构信息</w:t>
      </w:r>
      <w:bookmarkEnd w:id="39"/>
      <w:bookmarkEnd w:id="40"/>
      <w:bookmarkEnd w:id="41"/>
      <w:bookmarkEnd w:id="42"/>
    </w:p>
    <w:p w14:paraId="075D6B5F">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周口市公共资源交易中心政府采购中心</w:t>
      </w:r>
    </w:p>
    <w:p w14:paraId="2B2C2420">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pacing w:val="-6"/>
          <w:sz w:val="24"/>
          <w:szCs w:val="24"/>
          <w:highlight w:val="none"/>
        </w:rPr>
        <w:t>周口市东新区光明路和政通路交叉口北100米路东</w:t>
      </w:r>
    </w:p>
    <w:p w14:paraId="0459A8D5">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eastAsia="zh-CN"/>
        </w:rPr>
        <w:t>王园园</w:t>
      </w:r>
    </w:p>
    <w:p w14:paraId="6D0DF50E">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0394-8106517、19913281180</w:t>
      </w:r>
    </w:p>
    <w:p w14:paraId="12694E9E">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outlineLvl w:val="9"/>
        <w:rPr>
          <w:rFonts w:hint="eastAsia" w:ascii="宋体" w:hAnsi="宋体" w:eastAsia="宋体" w:cs="宋体"/>
          <w:i w:val="0"/>
          <w:iCs w:val="0"/>
          <w:color w:val="auto"/>
          <w:sz w:val="24"/>
          <w:szCs w:val="24"/>
          <w:highlight w:val="none"/>
          <w:lang w:val="en-US" w:eastAsia="zh-CN"/>
        </w:rPr>
      </w:pPr>
      <w:bookmarkStart w:id="43" w:name="_Toc28359098"/>
      <w:bookmarkStart w:id="44" w:name="_Toc35393639"/>
      <w:bookmarkStart w:id="45" w:name="_Toc35393808"/>
      <w:bookmarkStart w:id="46" w:name="_Toc28359021"/>
      <w:r>
        <w:rPr>
          <w:rFonts w:hint="eastAsia" w:ascii="宋体" w:hAnsi="宋体" w:eastAsia="宋体" w:cs="宋体"/>
          <w:b w:val="0"/>
          <w:i w:val="0"/>
          <w:iCs w:val="0"/>
          <w:color w:val="auto"/>
          <w:sz w:val="24"/>
          <w:szCs w:val="24"/>
          <w:highlight w:val="none"/>
        </w:rPr>
        <w:t>3.</w:t>
      </w:r>
      <w:bookmarkEnd w:id="43"/>
      <w:bookmarkEnd w:id="44"/>
      <w:bookmarkEnd w:id="45"/>
      <w:bookmarkEnd w:id="46"/>
      <w:r>
        <w:rPr>
          <w:rFonts w:hint="eastAsia" w:ascii="宋体" w:hAnsi="宋体" w:eastAsia="宋体" w:cs="宋体"/>
          <w:i w:val="0"/>
          <w:iCs w:val="0"/>
          <w:color w:val="auto"/>
          <w:sz w:val="24"/>
          <w:szCs w:val="24"/>
          <w:highlight w:val="none"/>
          <w:lang w:val="en-US" w:eastAsia="zh-CN"/>
        </w:rPr>
        <w:t>监督单位：鹿邑县财政局政府采购监督管理科</w:t>
      </w:r>
    </w:p>
    <w:p w14:paraId="1BF14D40">
      <w:pPr>
        <w:pStyle w:val="35"/>
        <w:keepNext w:val="0"/>
        <w:keepLines w:val="0"/>
        <w:pageBreakBefore w:val="0"/>
        <w:widowControl w:val="0"/>
        <w:kinsoku/>
        <w:wordWrap/>
        <w:overflowPunct/>
        <w:topLinePunct w:val="0"/>
        <w:bidi w:val="0"/>
        <w:spacing w:line="480" w:lineRule="exact"/>
        <w:ind w:firstLine="720" w:firstLineChars="3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ascii="宋体" w:hAnsi="宋体"/>
          <w:color w:val="auto"/>
          <w:sz w:val="24"/>
          <w:highlight w:val="none"/>
        </w:rPr>
        <w:t>0394-7181669</w:t>
      </w:r>
    </w:p>
    <w:p w14:paraId="36F700A8">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p>
    <w:p w14:paraId="4EC080A5">
      <w:pPr>
        <w:pStyle w:val="7"/>
        <w:adjustRightInd w:val="0"/>
        <w:snapToGrid w:val="0"/>
        <w:spacing w:line="360" w:lineRule="auto"/>
        <w:ind w:firstLine="1680" w:firstLineChars="7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2BDD38F1">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 xml:space="preserve">  7  </w:t>
      </w:r>
      <w:r>
        <w:rPr>
          <w:rFonts w:hint="eastAsia" w:ascii="宋体" w:hAnsi="宋体" w:eastAsia="宋体" w:cs="宋体"/>
          <w:color w:val="auto"/>
          <w:sz w:val="24"/>
          <w:szCs w:val="24"/>
          <w:highlight w:val="none"/>
        </w:rPr>
        <w:t>月</w:t>
      </w:r>
      <w:r>
        <w:rPr>
          <w:rFonts w:hint="eastAsia" w:cs="宋体"/>
          <w:color w:val="auto"/>
          <w:sz w:val="24"/>
          <w:szCs w:val="24"/>
          <w:highlight w:val="none"/>
          <w:shd w:val="clear" w:color="auto" w:fill="FFFFFF"/>
          <w:lang w:val="en-US" w:eastAsia="zh-CN"/>
        </w:rPr>
        <w:t xml:space="preserve"> 16</w:t>
      </w:r>
      <w:bookmarkStart w:id="77" w:name="_GoBack"/>
      <w:bookmarkEnd w:id="77"/>
      <w:r>
        <w:rPr>
          <w:rFonts w:hint="eastAsia" w:cs="宋体"/>
          <w:color w:val="auto"/>
          <w:sz w:val="24"/>
          <w:szCs w:val="24"/>
          <w:highlight w:val="none"/>
          <w:shd w:val="clear" w:color="auto" w:fill="FFFFFF"/>
          <w:lang w:val="en-US" w:eastAsia="zh-CN"/>
        </w:rPr>
        <w:t xml:space="preserve">  </w:t>
      </w:r>
      <w:r>
        <w:rPr>
          <w:rFonts w:hint="eastAsia" w:ascii="宋体" w:hAnsi="宋体" w:eastAsia="宋体" w:cs="宋体"/>
          <w:color w:val="auto"/>
          <w:sz w:val="24"/>
          <w:szCs w:val="24"/>
          <w:highlight w:val="none"/>
        </w:rPr>
        <w:t>日</w:t>
      </w:r>
    </w:p>
    <w:p w14:paraId="392A94A8">
      <w:pPr>
        <w:rPr>
          <w:rFonts w:hint="eastAsia"/>
          <w:color w:val="auto"/>
          <w:highlight w:val="none"/>
        </w:rPr>
      </w:pPr>
    </w:p>
    <w:bookmarkEnd w:id="3"/>
    <w:bookmarkEnd w:id="4"/>
    <w:p w14:paraId="7FAC1B8B">
      <w:pPr>
        <w:adjustRightInd w:val="0"/>
        <w:snapToGrid w:val="0"/>
        <w:spacing w:line="360" w:lineRule="auto"/>
        <w:ind w:firstLine="480" w:firstLineChars="200"/>
        <w:rPr>
          <w:rFonts w:hint="eastAsia" w:ascii="宋体" w:hAnsi="宋体" w:eastAsia="宋体" w:cs="宋体"/>
          <w:color w:val="auto"/>
          <w:sz w:val="24"/>
          <w:szCs w:val="24"/>
          <w:highlight w:val="none"/>
        </w:rPr>
        <w:sectPr>
          <w:pgSz w:w="11850" w:h="16790"/>
          <w:pgMar w:top="1400" w:right="1180" w:bottom="920" w:left="1580" w:header="0" w:footer="721" w:gutter="0"/>
          <w:cols w:space="720" w:num="1"/>
        </w:sectPr>
      </w:pPr>
    </w:p>
    <w:p w14:paraId="6778F35F">
      <w:pPr>
        <w:pStyle w:val="3"/>
        <w:numPr>
          <w:ilvl w:val="0"/>
          <w:numId w:val="1"/>
        </w:numPr>
        <w:tabs>
          <w:tab w:val="left" w:pos="1607"/>
        </w:tabs>
        <w:spacing w:before="100"/>
        <w:rPr>
          <w:rFonts w:hint="eastAsia" w:ascii="宋体" w:hAnsi="宋体" w:eastAsia="宋体" w:cs="宋体"/>
          <w:color w:val="auto"/>
          <w:highlight w:val="none"/>
        </w:rPr>
      </w:pPr>
      <w:bookmarkStart w:id="47" w:name="_bookmark1"/>
      <w:bookmarkEnd w:id="47"/>
      <w:bookmarkStart w:id="48" w:name="第二部分__项目内容及施工要求"/>
      <w:bookmarkEnd w:id="48"/>
      <w:bookmarkStart w:id="49" w:name="_Toc9830"/>
      <w:r>
        <w:rPr>
          <w:rFonts w:hint="eastAsia" w:ascii="宋体" w:hAnsi="宋体" w:eastAsia="宋体" w:cs="宋体"/>
          <w:color w:val="auto"/>
          <w:highlight w:val="none"/>
          <w:lang w:val="en-US"/>
        </w:rPr>
        <w:t>谈判供应商须知</w:t>
      </w:r>
      <w:bookmarkEnd w:id="49"/>
    </w:p>
    <w:p w14:paraId="09E8CFBC">
      <w:pPr>
        <w:spacing w:line="360" w:lineRule="auto"/>
        <w:jc w:val="center"/>
        <w:rPr>
          <w:rFonts w:hint="eastAsia" w:ascii="宋体" w:hAnsi="宋体" w:eastAsia="宋体" w:cs="宋体"/>
          <w:b/>
          <w:color w:val="auto"/>
          <w:szCs w:val="21"/>
          <w:highlight w:val="none"/>
        </w:rPr>
      </w:pPr>
    </w:p>
    <w:p w14:paraId="462E969B">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投标须知前附表</w:t>
      </w:r>
    </w:p>
    <w:p w14:paraId="131B428F">
      <w:pPr>
        <w:pStyle w:val="15"/>
        <w:rPr>
          <w:rFonts w:hint="eastAsia" w:ascii="宋体" w:hAnsi="宋体" w:eastAsia="宋体" w:cs="宋体"/>
          <w:color w:val="auto"/>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2753A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28069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418" w:type="dxa"/>
            <w:tcBorders>
              <w:left w:val="single" w:color="auto" w:sz="4" w:space="0"/>
            </w:tcBorders>
            <w:vAlign w:val="center"/>
          </w:tcPr>
          <w:p w14:paraId="3C5B9FC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6601" w:type="dxa"/>
            <w:vAlign w:val="center"/>
          </w:tcPr>
          <w:p w14:paraId="085A3B59">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7F99D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B0FE2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8" w:type="dxa"/>
            <w:tcBorders>
              <w:left w:val="single" w:color="auto" w:sz="4" w:space="0"/>
            </w:tcBorders>
            <w:vAlign w:val="center"/>
          </w:tcPr>
          <w:p w14:paraId="2C24047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项目名称</w:t>
            </w:r>
          </w:p>
        </w:tc>
        <w:tc>
          <w:tcPr>
            <w:tcW w:w="6601" w:type="dxa"/>
            <w:vAlign w:val="center"/>
          </w:tcPr>
          <w:p w14:paraId="06317E84">
            <w:pPr>
              <w:spacing w:line="360" w:lineRule="auto"/>
              <w:rPr>
                <w:rFonts w:hint="eastAsia" w:ascii="宋体" w:hAnsi="宋体" w:eastAsia="宋体" w:cs="宋体"/>
                <w:bCs/>
                <w:color w:val="auto"/>
                <w:sz w:val="24"/>
                <w:szCs w:val="24"/>
                <w:highlight w:val="none"/>
              </w:rPr>
            </w:pPr>
            <w:r>
              <w:rPr>
                <w:rFonts w:hint="eastAsia" w:ascii="宋体" w:hAnsi="宋体" w:eastAsia="宋体" w:cs="宋体"/>
                <w:i w:val="0"/>
                <w:iCs w:val="0"/>
                <w:color w:val="auto"/>
                <w:sz w:val="24"/>
                <w:szCs w:val="24"/>
                <w:highlight w:val="none"/>
                <w:lang w:val="en-US" w:eastAsia="zh-CN"/>
              </w:rPr>
              <w:t>鹿邑县自然资源局鹿邑县国土空间生态修复规划编制项目</w:t>
            </w:r>
          </w:p>
        </w:tc>
      </w:tr>
      <w:tr w14:paraId="3BEEB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2ACC6D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8" w:type="dxa"/>
            <w:tcBorders>
              <w:left w:val="single" w:color="auto" w:sz="4" w:space="0"/>
            </w:tcBorders>
            <w:vAlign w:val="center"/>
          </w:tcPr>
          <w:p w14:paraId="26D4B846">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color w:val="auto"/>
                <w:sz w:val="24"/>
                <w:szCs w:val="24"/>
                <w:highlight w:val="none"/>
              </w:rPr>
            </w:pPr>
            <w:r>
              <w:rPr>
                <w:rFonts w:hint="eastAsia" w:ascii="宋体" w:hAnsi="宋体" w:eastAsia="宋体" w:cs="宋体"/>
                <w:i w:val="0"/>
                <w:iCs w:val="0"/>
                <w:color w:val="auto"/>
                <w:sz w:val="24"/>
                <w:szCs w:val="24"/>
                <w:highlight w:val="none"/>
              </w:rPr>
              <w:t>项目编号</w:t>
            </w:r>
          </w:p>
        </w:tc>
        <w:tc>
          <w:tcPr>
            <w:tcW w:w="6601" w:type="dxa"/>
            <w:vAlign w:val="center"/>
          </w:tcPr>
          <w:p w14:paraId="62102DBF">
            <w:pPr>
              <w:spacing w:line="360" w:lineRule="auto"/>
              <w:rPr>
                <w:rFonts w:hint="eastAsia" w:ascii="宋体" w:hAnsi="宋体" w:eastAsia="宋体" w:cs="宋体"/>
                <w:bCs/>
                <w:color w:val="auto"/>
                <w:sz w:val="24"/>
                <w:szCs w:val="24"/>
                <w:highlight w:val="none"/>
                <w:lang w:val="en-US"/>
              </w:rPr>
            </w:pPr>
            <w:r>
              <w:rPr>
                <w:rFonts w:hint="eastAsia" w:ascii="宋体" w:hAnsi="宋体" w:eastAsia="宋体" w:cs="宋体"/>
                <w:i w:val="0"/>
                <w:iCs w:val="0"/>
                <w:color w:val="auto"/>
                <w:sz w:val="24"/>
                <w:szCs w:val="24"/>
                <w:highlight w:val="none"/>
                <w:lang w:val="en-US" w:eastAsia="zh-CN"/>
              </w:rPr>
              <w:t>鹿财竞谈-2025-19</w:t>
            </w:r>
          </w:p>
        </w:tc>
      </w:tr>
      <w:tr w14:paraId="1C05C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18224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18" w:type="dxa"/>
            <w:tcBorders>
              <w:left w:val="single" w:color="auto" w:sz="4" w:space="0"/>
            </w:tcBorders>
            <w:vAlign w:val="center"/>
          </w:tcPr>
          <w:p w14:paraId="079DFCF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采购人</w:t>
            </w:r>
          </w:p>
        </w:tc>
        <w:tc>
          <w:tcPr>
            <w:tcW w:w="6601" w:type="dxa"/>
            <w:vAlign w:val="center"/>
          </w:tcPr>
          <w:p w14:paraId="51D8BD8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r>
              <w:rPr>
                <w:rFonts w:hint="eastAsia" w:ascii="宋体" w:hAnsi="宋体" w:eastAsia="宋体" w:cs="宋体"/>
                <w:i w:val="0"/>
                <w:iCs w:val="0"/>
                <w:color w:val="auto"/>
                <w:sz w:val="24"/>
                <w:szCs w:val="24"/>
                <w:highlight w:val="none"/>
                <w:lang w:val="en-US" w:eastAsia="zh-CN"/>
              </w:rPr>
              <w:t>鹿邑县自然资源局</w:t>
            </w:r>
          </w:p>
          <w:p w14:paraId="2995CC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b w:val="0"/>
                <w:color w:val="auto"/>
                <w:sz w:val="24"/>
                <w:szCs w:val="24"/>
                <w:highlight w:val="none"/>
              </w:rPr>
              <w:t>杨欣</w:t>
            </w:r>
          </w:p>
          <w:p w14:paraId="7739D9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b w:val="0"/>
                <w:color w:val="auto"/>
                <w:sz w:val="24"/>
                <w:szCs w:val="24"/>
                <w:highlight w:val="none"/>
              </w:rPr>
              <w:t>18939415535</w:t>
            </w:r>
          </w:p>
          <w:p w14:paraId="1EDCCECC">
            <w:pPr>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bCs/>
                <w:color w:val="auto"/>
                <w:sz w:val="24"/>
                <w:szCs w:val="24"/>
                <w:highlight w:val="none"/>
              </w:rPr>
              <w:t>联系地址</w:t>
            </w:r>
            <w:r>
              <w:rPr>
                <w:rFonts w:hint="eastAsia" w:ascii="宋体" w:hAnsi="宋体" w:eastAsia="宋体" w:cs="宋体"/>
                <w:color w:val="auto"/>
                <w:sz w:val="24"/>
                <w:szCs w:val="24"/>
                <w:highlight w:val="none"/>
                <w:lang w:val="en-US"/>
              </w:rPr>
              <w:t>：</w:t>
            </w:r>
            <w:r>
              <w:rPr>
                <w:rFonts w:hint="eastAsia" w:ascii="宋体" w:hAnsi="宋体" w:eastAsia="宋体" w:cs="宋体"/>
                <w:b w:val="0"/>
                <w:color w:val="auto"/>
                <w:sz w:val="24"/>
                <w:szCs w:val="24"/>
                <w:highlight w:val="none"/>
              </w:rPr>
              <w:t>鹿邑县鸣鹿路与卫真路交叉口</w:t>
            </w:r>
          </w:p>
        </w:tc>
      </w:tr>
      <w:tr w14:paraId="013B7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4D790F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418" w:type="dxa"/>
            <w:tcBorders>
              <w:left w:val="single" w:color="auto" w:sz="4" w:space="0"/>
            </w:tcBorders>
            <w:vAlign w:val="center"/>
          </w:tcPr>
          <w:p w14:paraId="6571772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采购代理机构</w:t>
            </w:r>
          </w:p>
        </w:tc>
        <w:tc>
          <w:tcPr>
            <w:tcW w:w="6601" w:type="dxa"/>
            <w:vAlign w:val="center"/>
          </w:tcPr>
          <w:p w14:paraId="323F41D0">
            <w:pPr>
              <w:spacing w:line="360" w:lineRule="auto"/>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采购代理机构：</w:t>
            </w:r>
            <w:r>
              <w:rPr>
                <w:rFonts w:hint="eastAsia" w:ascii="宋体" w:hAnsi="宋体" w:eastAsia="宋体" w:cs="宋体"/>
                <w:bCs/>
                <w:color w:val="auto"/>
                <w:sz w:val="24"/>
                <w:szCs w:val="24"/>
                <w:highlight w:val="none"/>
                <w:lang w:val="en-US"/>
              </w:rPr>
              <w:t>周口市公共资源交易中心政府采购中心</w:t>
            </w:r>
          </w:p>
          <w:p w14:paraId="191B8C01">
            <w:pPr>
              <w:spacing w:line="360" w:lineRule="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联 系 人：</w:t>
            </w:r>
            <w:r>
              <w:rPr>
                <w:rFonts w:hint="eastAsia" w:cs="宋体"/>
                <w:bCs/>
                <w:color w:val="auto"/>
                <w:sz w:val="24"/>
                <w:szCs w:val="24"/>
                <w:highlight w:val="none"/>
                <w:lang w:val="en-US" w:eastAsia="zh-CN"/>
              </w:rPr>
              <w:t>*****</w:t>
            </w:r>
          </w:p>
          <w:p w14:paraId="22C25997">
            <w:pPr>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电    话：</w:t>
            </w:r>
            <w:r>
              <w:rPr>
                <w:rFonts w:hint="eastAsia" w:ascii="宋体" w:hAnsi="宋体" w:eastAsia="宋体" w:cs="宋体"/>
                <w:bCs/>
                <w:color w:val="auto"/>
                <w:sz w:val="24"/>
                <w:szCs w:val="24"/>
                <w:highlight w:val="none"/>
                <w:lang w:val="en-US" w:eastAsia="zh-CN"/>
              </w:rPr>
              <w:t>0394-8106517</w:t>
            </w:r>
          </w:p>
          <w:p w14:paraId="471C643E">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联系地址：周口市东新区光明路和政通路交叉口北100米路东 </w:t>
            </w:r>
          </w:p>
        </w:tc>
      </w:tr>
      <w:tr w14:paraId="1A702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ADF386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418" w:type="dxa"/>
            <w:tcBorders>
              <w:left w:val="single" w:color="auto" w:sz="4" w:space="0"/>
            </w:tcBorders>
            <w:vAlign w:val="center"/>
          </w:tcPr>
          <w:p w14:paraId="7F5DB5E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资金来源</w:t>
            </w:r>
          </w:p>
        </w:tc>
        <w:tc>
          <w:tcPr>
            <w:tcW w:w="6601" w:type="dxa"/>
            <w:vAlign w:val="center"/>
          </w:tcPr>
          <w:p w14:paraId="64ACF7CA">
            <w:pPr>
              <w:spacing w:line="360" w:lineRule="auto"/>
              <w:rPr>
                <w:rFonts w:hint="default" w:ascii="宋体" w:hAnsi="宋体" w:eastAsia="宋体" w:cs="宋体"/>
                <w:bCs/>
                <w:color w:val="auto"/>
                <w:sz w:val="24"/>
                <w:szCs w:val="24"/>
                <w:highlight w:val="none"/>
                <w:lang w:val="en-US" w:eastAsia="zh-CN"/>
              </w:rPr>
            </w:pPr>
            <w:r>
              <w:rPr>
                <w:rFonts w:hint="eastAsia" w:cs="宋体"/>
                <w:bCs/>
                <w:color w:val="auto"/>
                <w:sz w:val="24"/>
                <w:szCs w:val="24"/>
                <w:highlight w:val="none"/>
                <w:lang w:val="en-US" w:eastAsia="zh-CN"/>
              </w:rPr>
              <w:t>财政资金</w:t>
            </w:r>
          </w:p>
        </w:tc>
      </w:tr>
      <w:tr w14:paraId="3AAE05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24ABA4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418" w:type="dxa"/>
            <w:tcBorders>
              <w:left w:val="single" w:color="auto" w:sz="4" w:space="0"/>
            </w:tcBorders>
            <w:vAlign w:val="center"/>
          </w:tcPr>
          <w:p w14:paraId="31C0460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rPr>
              <w:t>预算</w:t>
            </w:r>
            <w:r>
              <w:rPr>
                <w:rFonts w:hint="eastAsia" w:ascii="宋体" w:hAnsi="宋体" w:eastAsia="宋体" w:cs="宋体"/>
                <w:bCs/>
                <w:color w:val="auto"/>
                <w:sz w:val="24"/>
                <w:szCs w:val="24"/>
                <w:highlight w:val="none"/>
              </w:rPr>
              <w:t>金额</w:t>
            </w:r>
          </w:p>
        </w:tc>
        <w:tc>
          <w:tcPr>
            <w:tcW w:w="6601" w:type="dxa"/>
            <w:vAlign w:val="center"/>
          </w:tcPr>
          <w:p w14:paraId="5187B870">
            <w:pPr>
              <w:spacing w:line="360" w:lineRule="auto"/>
              <w:rPr>
                <w:rFonts w:hint="default" w:ascii="宋体" w:hAnsi="宋体" w:eastAsia="宋体" w:cs="宋体"/>
                <w:bCs/>
                <w:color w:val="auto"/>
                <w:sz w:val="24"/>
                <w:szCs w:val="24"/>
                <w:highlight w:val="none"/>
                <w:lang w:val="en-US" w:eastAsia="zh-CN"/>
              </w:rPr>
            </w:pPr>
            <w:r>
              <w:rPr>
                <w:rFonts w:hint="eastAsia" w:cs="宋体"/>
                <w:bCs/>
                <w:color w:val="auto"/>
                <w:sz w:val="24"/>
                <w:szCs w:val="24"/>
                <w:highlight w:val="none"/>
                <w:lang w:val="en-US" w:eastAsia="zh-CN"/>
              </w:rPr>
              <w:t>987000.00元</w:t>
            </w:r>
          </w:p>
        </w:tc>
      </w:tr>
      <w:tr w14:paraId="1A49F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3DA11A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418" w:type="dxa"/>
            <w:tcBorders>
              <w:left w:val="single" w:color="auto" w:sz="4" w:space="0"/>
            </w:tcBorders>
            <w:vAlign w:val="center"/>
          </w:tcPr>
          <w:p w14:paraId="0EAD0B0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服务期限</w:t>
            </w:r>
          </w:p>
        </w:tc>
        <w:tc>
          <w:tcPr>
            <w:tcW w:w="6601" w:type="dxa"/>
            <w:vAlign w:val="center"/>
          </w:tcPr>
          <w:p w14:paraId="11337E48">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合同签订后</w:t>
            </w:r>
            <w:r>
              <w:rPr>
                <w:rFonts w:hint="eastAsia" w:ascii="宋体" w:hAnsi="宋体" w:eastAsia="宋体" w:cs="宋体"/>
                <w:bCs/>
                <w:color w:val="auto"/>
                <w:sz w:val="24"/>
                <w:szCs w:val="24"/>
                <w:highlight w:val="none"/>
                <w:lang w:val="en-US" w:eastAsia="zh-CN"/>
              </w:rPr>
              <w:t>60</w:t>
            </w:r>
            <w:r>
              <w:rPr>
                <w:rFonts w:hint="eastAsia" w:ascii="宋体" w:hAnsi="宋体" w:eastAsia="宋体" w:cs="宋体"/>
                <w:bCs/>
                <w:color w:val="auto"/>
                <w:sz w:val="24"/>
                <w:szCs w:val="24"/>
                <w:highlight w:val="none"/>
              </w:rPr>
              <w:t>日历天</w:t>
            </w:r>
          </w:p>
        </w:tc>
      </w:tr>
      <w:tr w14:paraId="4CD526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6AB6C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418" w:type="dxa"/>
            <w:tcBorders>
              <w:left w:val="single" w:color="auto" w:sz="4" w:space="0"/>
            </w:tcBorders>
            <w:vAlign w:val="center"/>
          </w:tcPr>
          <w:p w14:paraId="34C824E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服务地点</w:t>
            </w:r>
          </w:p>
        </w:tc>
        <w:tc>
          <w:tcPr>
            <w:tcW w:w="6601" w:type="dxa"/>
            <w:vAlign w:val="center"/>
          </w:tcPr>
          <w:p w14:paraId="6ACDC318">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采购人指定地点</w:t>
            </w:r>
          </w:p>
        </w:tc>
      </w:tr>
      <w:tr w14:paraId="0C4A3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B5228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1418" w:type="dxa"/>
            <w:tcBorders>
              <w:left w:val="single" w:color="auto" w:sz="4" w:space="0"/>
            </w:tcBorders>
            <w:vAlign w:val="center"/>
          </w:tcPr>
          <w:p w14:paraId="2605B5C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601" w:type="dxa"/>
            <w:vAlign w:val="center"/>
          </w:tcPr>
          <w:p w14:paraId="66020E77">
            <w:pPr>
              <w:spacing w:line="360" w:lineRule="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鹿邑县自然资源局鹿邑县国土空间生态修复规划编制</w:t>
            </w:r>
          </w:p>
        </w:tc>
      </w:tr>
      <w:tr w14:paraId="723AC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2E7FC98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1418" w:type="dxa"/>
            <w:tcBorders>
              <w:left w:val="single" w:color="auto" w:sz="4" w:space="0"/>
            </w:tcBorders>
            <w:vAlign w:val="center"/>
          </w:tcPr>
          <w:p w14:paraId="2D98BCA9">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供应商资格要求</w:t>
            </w:r>
          </w:p>
        </w:tc>
        <w:tc>
          <w:tcPr>
            <w:tcW w:w="6601" w:type="dxa"/>
            <w:vAlign w:val="center"/>
          </w:tcPr>
          <w:p w14:paraId="1770EE8D">
            <w:pPr>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见招标公告</w:t>
            </w:r>
          </w:p>
        </w:tc>
      </w:tr>
      <w:tr w14:paraId="68D16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3248650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418" w:type="dxa"/>
            <w:tcBorders>
              <w:left w:val="single" w:color="auto" w:sz="4" w:space="0"/>
            </w:tcBorders>
            <w:vAlign w:val="center"/>
          </w:tcPr>
          <w:p w14:paraId="25A1239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01" w:type="dxa"/>
            <w:vAlign w:val="center"/>
          </w:tcPr>
          <w:p w14:paraId="3E0908C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自投标截止之日起60日历天。</w:t>
            </w:r>
          </w:p>
        </w:tc>
      </w:tr>
      <w:tr w14:paraId="0F019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4B6D57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418" w:type="dxa"/>
            <w:tcBorders>
              <w:left w:val="single" w:color="auto" w:sz="4" w:space="0"/>
            </w:tcBorders>
            <w:vAlign w:val="center"/>
          </w:tcPr>
          <w:p w14:paraId="2FB0B2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601" w:type="dxa"/>
            <w:vAlign w:val="center"/>
          </w:tcPr>
          <w:p w14:paraId="0DA328EE">
            <w:pPr>
              <w:adjustRightInd w:val="0"/>
              <w:spacing w:line="380" w:lineRule="exact"/>
              <w:textAlignment w:val="baseline"/>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本项目不需要缴纳谈判保证金</w:t>
            </w:r>
          </w:p>
        </w:tc>
      </w:tr>
      <w:tr w14:paraId="48563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572787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418" w:type="dxa"/>
            <w:tcBorders>
              <w:left w:val="single" w:color="auto" w:sz="4" w:space="0"/>
            </w:tcBorders>
            <w:vAlign w:val="center"/>
          </w:tcPr>
          <w:p w14:paraId="4D5E23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签字或盖章要求</w:t>
            </w:r>
          </w:p>
        </w:tc>
        <w:tc>
          <w:tcPr>
            <w:tcW w:w="6601" w:type="dxa"/>
            <w:vAlign w:val="center"/>
          </w:tcPr>
          <w:p w14:paraId="5C1C843D">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本招标文件中明确需法定代表人、授权代表签字的地方内容应全姓名签署，明确加盖单位公章的内容应加盖单位公章，不得用其它印章代替。</w:t>
            </w:r>
          </w:p>
        </w:tc>
      </w:tr>
      <w:tr w14:paraId="6E87E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422932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418" w:type="dxa"/>
            <w:tcBorders>
              <w:left w:val="single" w:color="auto" w:sz="4" w:space="0"/>
            </w:tcBorders>
            <w:vAlign w:val="center"/>
          </w:tcPr>
          <w:p w14:paraId="0B36F11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w:t>
            </w:r>
          </w:p>
        </w:tc>
        <w:tc>
          <w:tcPr>
            <w:tcW w:w="6601" w:type="dxa"/>
            <w:vAlign w:val="center"/>
          </w:tcPr>
          <w:p w14:paraId="666B61D0">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kern w:val="2"/>
                <w:sz w:val="24"/>
                <w:szCs w:val="24"/>
                <w:highlight w:val="none"/>
                <w:lang w:val="en-US"/>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86C0514">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2、本项目实行网上远程开标无须到现场提交响应文件，未加密的电子投标文件和纸质文件不再提交。</w:t>
            </w:r>
          </w:p>
        </w:tc>
      </w:tr>
      <w:tr w14:paraId="48EB9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BFE669F">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15</w:t>
            </w:r>
          </w:p>
        </w:tc>
        <w:tc>
          <w:tcPr>
            <w:tcW w:w="1418" w:type="dxa"/>
            <w:tcBorders>
              <w:left w:val="single" w:color="auto" w:sz="4" w:space="0"/>
            </w:tcBorders>
            <w:vAlign w:val="center"/>
          </w:tcPr>
          <w:p w14:paraId="3D88169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p>
        </w:tc>
        <w:tc>
          <w:tcPr>
            <w:tcW w:w="6601" w:type="dxa"/>
            <w:vAlign w:val="center"/>
          </w:tcPr>
          <w:p w14:paraId="564FEA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文件截止时间：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0</w:t>
            </w:r>
            <w:r>
              <w:rPr>
                <w:rFonts w:hint="eastAsia" w:ascii="宋体" w:hAnsi="宋体" w:eastAsia="宋体" w:cs="宋体"/>
                <w:color w:val="auto"/>
                <w:sz w:val="24"/>
                <w:szCs w:val="24"/>
                <w:highlight w:val="none"/>
              </w:rPr>
              <w:t>0时整（北京时间）</w:t>
            </w:r>
          </w:p>
        </w:tc>
      </w:tr>
      <w:tr w14:paraId="3D033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C6FA74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6</w:t>
            </w:r>
          </w:p>
        </w:tc>
        <w:tc>
          <w:tcPr>
            <w:tcW w:w="1418" w:type="dxa"/>
            <w:tcBorders>
              <w:left w:val="single" w:color="auto" w:sz="4" w:space="0"/>
            </w:tcBorders>
            <w:vAlign w:val="center"/>
          </w:tcPr>
          <w:p w14:paraId="2835980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p>
          <w:p w14:paraId="662F3F9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和地点</w:t>
            </w:r>
          </w:p>
        </w:tc>
        <w:tc>
          <w:tcPr>
            <w:tcW w:w="6601" w:type="dxa"/>
            <w:vAlign w:val="center"/>
          </w:tcPr>
          <w:p w14:paraId="57C6BA8E">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0</w:t>
            </w:r>
            <w:r>
              <w:rPr>
                <w:rFonts w:hint="eastAsia" w:ascii="宋体" w:hAnsi="宋体" w:eastAsia="宋体" w:cs="宋体"/>
                <w:color w:val="auto"/>
                <w:sz w:val="24"/>
                <w:szCs w:val="24"/>
                <w:highlight w:val="none"/>
              </w:rPr>
              <w:t>0时整（北京时间）</w:t>
            </w:r>
          </w:p>
          <w:p w14:paraId="5CF2E5C9">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开标地点：周口市公共资源交易中心</w:t>
            </w:r>
            <w:r>
              <w:rPr>
                <w:rFonts w:hint="eastAsia" w:ascii="宋体" w:hAnsi="宋体" w:eastAsia="宋体" w:cs="宋体"/>
                <w:color w:val="auto"/>
                <w:sz w:val="24"/>
                <w:szCs w:val="24"/>
                <w:highlight w:val="none"/>
                <w:lang w:val="en-US" w:eastAsia="zh-CN"/>
              </w:rPr>
              <w:t>网</w:t>
            </w:r>
          </w:p>
          <w:p w14:paraId="34AAFBFB">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2D4F494C">
            <w:pPr>
              <w:spacing w:line="360" w:lineRule="auto"/>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（本项目实行网上远程开标无须到现场提交响应文件）</w:t>
            </w:r>
          </w:p>
        </w:tc>
      </w:tr>
      <w:tr w14:paraId="54B57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90C72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7</w:t>
            </w:r>
          </w:p>
        </w:tc>
        <w:tc>
          <w:tcPr>
            <w:tcW w:w="1418" w:type="dxa"/>
            <w:tcBorders>
              <w:left w:val="single" w:color="auto" w:sz="4" w:space="0"/>
            </w:tcBorders>
            <w:vAlign w:val="center"/>
          </w:tcPr>
          <w:p w14:paraId="5C4E815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01" w:type="dxa"/>
            <w:vAlign w:val="center"/>
          </w:tcPr>
          <w:p w14:paraId="552C556D">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rPr>
              <w:t>人，其中采购人代表</w:t>
            </w: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rPr>
              <w:t>人，技术、经济专家</w:t>
            </w: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rPr>
              <w:t>人；</w:t>
            </w:r>
          </w:p>
          <w:p w14:paraId="7EB609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14:paraId="2D1E6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40807D4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8</w:t>
            </w:r>
          </w:p>
        </w:tc>
        <w:tc>
          <w:tcPr>
            <w:tcW w:w="1418" w:type="dxa"/>
            <w:tcBorders>
              <w:left w:val="single" w:color="auto" w:sz="4" w:space="0"/>
              <w:bottom w:val="single" w:color="auto" w:sz="4" w:space="0"/>
            </w:tcBorders>
            <w:vAlign w:val="center"/>
          </w:tcPr>
          <w:p w14:paraId="590B1053">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是否授权评标委员会确定中标人</w:t>
            </w:r>
          </w:p>
        </w:tc>
        <w:tc>
          <w:tcPr>
            <w:tcW w:w="6601" w:type="dxa"/>
            <w:tcBorders>
              <w:bottom w:val="single" w:color="auto" w:sz="4" w:space="0"/>
            </w:tcBorders>
            <w:vAlign w:val="center"/>
          </w:tcPr>
          <w:p w14:paraId="0220033B">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否，</w:t>
            </w:r>
            <w:r>
              <w:rPr>
                <w:rFonts w:hint="eastAsia" w:ascii="宋体" w:hAnsi="宋体" w:eastAsia="宋体" w:cs="宋体"/>
                <w:color w:val="auto"/>
                <w:sz w:val="24"/>
                <w:szCs w:val="24"/>
                <w:highlight w:val="none"/>
                <w:lang w:val="en-US"/>
              </w:rPr>
              <w:t>由谈判小组推荐中标候选人，由采购人确定中标人</w:t>
            </w:r>
          </w:p>
        </w:tc>
      </w:tr>
      <w:tr w14:paraId="5FB74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2408D232">
            <w:pPr>
              <w:spacing w:line="360" w:lineRule="auto"/>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rPr>
              <w:t>19</w:t>
            </w:r>
          </w:p>
        </w:tc>
        <w:tc>
          <w:tcPr>
            <w:tcW w:w="1418" w:type="dxa"/>
            <w:tcBorders>
              <w:top w:val="single" w:color="auto" w:sz="4" w:space="0"/>
              <w:left w:val="single" w:color="auto" w:sz="4" w:space="0"/>
            </w:tcBorders>
            <w:vAlign w:val="center"/>
          </w:tcPr>
          <w:p w14:paraId="1773C67B">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601" w:type="dxa"/>
            <w:tcBorders>
              <w:top w:val="single" w:color="auto" w:sz="4" w:space="0"/>
            </w:tcBorders>
            <w:vAlign w:val="center"/>
          </w:tcPr>
          <w:p w14:paraId="7F9DDDB4">
            <w:pPr>
              <w:spacing w:line="40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提交初步成果付40%，经专家验收合格付至70%，投入使用一年后付至100%</w:t>
            </w:r>
          </w:p>
        </w:tc>
      </w:tr>
      <w:tr w14:paraId="687DA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60EED088">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rPr>
              <w:t>20</w:t>
            </w:r>
          </w:p>
        </w:tc>
        <w:tc>
          <w:tcPr>
            <w:tcW w:w="1418" w:type="dxa"/>
            <w:tcBorders>
              <w:left w:val="single" w:color="auto" w:sz="4" w:space="0"/>
            </w:tcBorders>
            <w:vAlign w:val="center"/>
          </w:tcPr>
          <w:p w14:paraId="64587572">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代理</w:t>
            </w:r>
            <w:r>
              <w:rPr>
                <w:rFonts w:hint="eastAsia" w:ascii="宋体" w:hAnsi="宋体" w:eastAsia="宋体" w:cs="宋体"/>
                <w:color w:val="auto"/>
                <w:sz w:val="24"/>
                <w:szCs w:val="24"/>
                <w:highlight w:val="none"/>
              </w:rPr>
              <w:t>服务费</w:t>
            </w:r>
          </w:p>
        </w:tc>
        <w:tc>
          <w:tcPr>
            <w:tcW w:w="6601" w:type="dxa"/>
            <w:vAlign w:val="center"/>
          </w:tcPr>
          <w:p w14:paraId="04A4C830">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本项目不收取代理服务费</w:t>
            </w:r>
          </w:p>
        </w:tc>
      </w:tr>
      <w:tr w14:paraId="16BE5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48501018">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1418" w:type="dxa"/>
            <w:tcBorders>
              <w:left w:val="single" w:color="auto" w:sz="4" w:space="0"/>
            </w:tcBorders>
            <w:vAlign w:val="center"/>
          </w:tcPr>
          <w:p w14:paraId="5F3E6E3C">
            <w:pPr>
              <w:spacing w:beforeLines="50"/>
              <w:ind w:firstLine="14" w:firstLineChars="6"/>
              <w:jc w:val="center"/>
              <w:rPr>
                <w:rFonts w:hint="eastAsia" w:ascii="宋体" w:hAnsi="宋体" w:eastAsia="宋体" w:cs="宋体"/>
                <w:color w:val="auto"/>
                <w:sz w:val="24"/>
                <w:szCs w:val="24"/>
                <w:highlight w:val="none"/>
                <w:lang w:val="en-US"/>
              </w:rPr>
            </w:pPr>
            <w:r>
              <w:rPr>
                <w:rFonts w:hint="eastAsia" w:ascii="宋体" w:hAnsi="宋体" w:cs="宋体"/>
                <w:b/>
                <w:bCs/>
                <w:color w:val="auto"/>
                <w:sz w:val="24"/>
                <w:szCs w:val="24"/>
                <w:highlight w:val="none"/>
                <w:lang w:val="en-US" w:eastAsia="zh-CN"/>
              </w:rPr>
              <w:t>报价</w:t>
            </w:r>
          </w:p>
        </w:tc>
        <w:tc>
          <w:tcPr>
            <w:tcW w:w="6601" w:type="dxa"/>
            <w:vAlign w:val="center"/>
          </w:tcPr>
          <w:p w14:paraId="519945FF">
            <w:pPr>
              <w:tabs>
                <w:tab w:val="left" w:pos="8640"/>
              </w:tabs>
              <w:jc w:val="left"/>
              <w:rPr>
                <w:rFonts w:hint="eastAsia" w:ascii="宋体" w:hAnsi="宋体" w:eastAsia="宋体" w:cs="宋体"/>
                <w:color w:val="auto"/>
                <w:sz w:val="24"/>
                <w:szCs w:val="24"/>
                <w:highlight w:val="none"/>
                <w:lang w:val="en-US"/>
              </w:rPr>
            </w:pPr>
            <w:r>
              <w:rPr>
                <w:rFonts w:hint="eastAsia"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次报价</w:t>
            </w:r>
          </w:p>
        </w:tc>
      </w:tr>
      <w:tr w14:paraId="406CD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068C3D12">
            <w:pPr>
              <w:spacing w:line="360" w:lineRule="auto"/>
              <w:jc w:val="center"/>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22</w:t>
            </w:r>
          </w:p>
        </w:tc>
        <w:tc>
          <w:tcPr>
            <w:tcW w:w="1418" w:type="dxa"/>
            <w:tcBorders>
              <w:left w:val="single" w:color="auto" w:sz="4" w:space="0"/>
            </w:tcBorders>
            <w:vAlign w:val="center"/>
          </w:tcPr>
          <w:p w14:paraId="0F0190C5">
            <w:pPr>
              <w:spacing w:beforeLines="50"/>
              <w:ind w:firstLine="14" w:firstLineChars="6"/>
              <w:jc w:val="center"/>
              <w:rPr>
                <w:rFonts w:hint="default" w:ascii="宋体" w:hAnsi="宋体" w:cs="宋体"/>
                <w:b/>
                <w:bCs/>
                <w:color w:val="auto"/>
                <w:sz w:val="24"/>
                <w:szCs w:val="24"/>
                <w:highlight w:val="none"/>
                <w:lang w:val="en-US" w:eastAsia="zh-CN"/>
              </w:rPr>
            </w:pPr>
            <w:r>
              <w:rPr>
                <w:rFonts w:hint="eastAsia" w:cs="宋体"/>
                <w:b/>
                <w:bCs/>
                <w:color w:val="auto"/>
                <w:sz w:val="24"/>
                <w:szCs w:val="24"/>
                <w:highlight w:val="none"/>
                <w:lang w:val="en-US" w:eastAsia="zh-CN"/>
              </w:rPr>
              <w:t>所属行业</w:t>
            </w:r>
          </w:p>
        </w:tc>
        <w:tc>
          <w:tcPr>
            <w:tcW w:w="6601" w:type="dxa"/>
            <w:vAlign w:val="center"/>
          </w:tcPr>
          <w:p w14:paraId="3DE31169">
            <w:pPr>
              <w:tabs>
                <w:tab w:val="left" w:pos="8640"/>
              </w:tabs>
              <w:jc w:val="left"/>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其他未列明行业</w:t>
            </w:r>
          </w:p>
        </w:tc>
      </w:tr>
      <w:tr w14:paraId="28FFE8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5C8F05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cs="宋体"/>
                <w:color w:val="auto"/>
                <w:sz w:val="24"/>
                <w:szCs w:val="24"/>
                <w:highlight w:val="none"/>
                <w:lang w:val="en-US" w:eastAsia="zh-CN"/>
              </w:rPr>
              <w:t>3</w:t>
            </w:r>
          </w:p>
        </w:tc>
        <w:tc>
          <w:tcPr>
            <w:tcW w:w="8019" w:type="dxa"/>
            <w:gridSpan w:val="2"/>
            <w:tcBorders>
              <w:left w:val="single" w:color="auto" w:sz="4" w:space="0"/>
            </w:tcBorders>
            <w:vAlign w:val="center"/>
          </w:tcPr>
          <w:p w14:paraId="3145189F">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本项目招标文件最终解释权归采购人所有。</w:t>
            </w:r>
          </w:p>
        </w:tc>
      </w:tr>
    </w:tbl>
    <w:p w14:paraId="62663271">
      <w:pPr>
        <w:rPr>
          <w:rFonts w:hint="eastAsia" w:ascii="宋体" w:hAnsi="宋体" w:eastAsia="宋体" w:cs="宋体"/>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6102352E">
      <w:pPr>
        <w:pStyle w:val="4"/>
        <w:numPr>
          <w:ilvl w:val="0"/>
          <w:numId w:val="2"/>
        </w:numPr>
        <w:adjustRightInd w:val="0"/>
        <w:snapToGrid w:val="0"/>
        <w:spacing w:line="360" w:lineRule="auto"/>
        <w:ind w:left="0" w:firstLine="602" w:firstLineChars="200"/>
        <w:rPr>
          <w:rFonts w:hint="eastAsia" w:ascii="宋体" w:hAnsi="宋体" w:eastAsia="宋体" w:cs="宋体"/>
          <w:color w:val="auto"/>
          <w:highlight w:val="none"/>
        </w:rPr>
      </w:pPr>
      <w:bookmarkStart w:id="50" w:name="第四部分__谈判供应商须知"/>
      <w:bookmarkEnd w:id="50"/>
      <w:bookmarkStart w:id="51" w:name="_bookmark3"/>
      <w:bookmarkEnd w:id="51"/>
      <w:bookmarkStart w:id="52" w:name="第三部分__谈判项目要求"/>
      <w:bookmarkEnd w:id="52"/>
      <w:bookmarkStart w:id="53" w:name="_Toc8782"/>
      <w:r>
        <w:rPr>
          <w:rFonts w:hint="eastAsia" w:ascii="宋体" w:hAnsi="宋体" w:eastAsia="宋体" w:cs="宋体"/>
          <w:color w:val="auto"/>
          <w:highlight w:val="none"/>
        </w:rPr>
        <w:t>说明</w:t>
      </w:r>
      <w:bookmarkEnd w:id="53"/>
    </w:p>
    <w:p w14:paraId="42B20D8F">
      <w:pPr>
        <w:pStyle w:val="4"/>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4" w:name="_Toc17136"/>
      <w:r>
        <w:rPr>
          <w:rFonts w:hint="eastAsia" w:ascii="宋体" w:hAnsi="宋体" w:eastAsia="宋体" w:cs="宋体"/>
          <w:color w:val="auto"/>
          <w:sz w:val="24"/>
          <w:szCs w:val="24"/>
          <w:highlight w:val="none"/>
        </w:rPr>
        <w:t>1、适用范围</w:t>
      </w:r>
      <w:bookmarkEnd w:id="54"/>
    </w:p>
    <w:p w14:paraId="2B5ED23D">
      <w:pPr>
        <w:pStyle w:val="7"/>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33B66C81">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43AB1B4C">
      <w:pPr>
        <w:pStyle w:val="39"/>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72BF2AF5">
      <w:pPr>
        <w:pStyle w:val="39"/>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7D566F5F">
      <w:pPr>
        <w:pStyle w:val="39"/>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ascii="宋体" w:hAnsi="宋体" w:eastAsia="宋体" w:cs="宋体"/>
          <w:i w:val="0"/>
          <w:iCs w:val="0"/>
          <w:color w:val="auto"/>
          <w:sz w:val="24"/>
          <w:szCs w:val="24"/>
          <w:highlight w:val="none"/>
          <w:lang w:val="en-US" w:eastAsia="zh-CN"/>
        </w:rPr>
        <w:t>鹿邑县自然资源局</w:t>
      </w:r>
    </w:p>
    <w:p w14:paraId="275C8B19">
      <w:pPr>
        <w:pStyle w:val="39"/>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服务——指根据本</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文件规定供应商须承担的服务以及其他类似的义务等。</w:t>
      </w:r>
    </w:p>
    <w:p w14:paraId="705E4690">
      <w:pPr>
        <w:pStyle w:val="39"/>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2.5</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25D9A01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21051162">
      <w:pPr>
        <w:pStyle w:val="39"/>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35E619D8">
      <w:pPr>
        <w:pStyle w:val="3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0F053EA3">
      <w:pPr>
        <w:pStyle w:val="3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谈判供应商应遵守中华人民共和国法律、法规和谈判组织人有关谈判的规定。</w:t>
      </w:r>
    </w:p>
    <w:p w14:paraId="6B6A7189">
      <w:pPr>
        <w:pStyle w:val="3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参加政府采购活动前三年内，在经营活动中没有重大违法记录的声明函；</w:t>
      </w:r>
    </w:p>
    <w:p w14:paraId="4C611A92">
      <w:pPr>
        <w:pStyle w:val="3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 xml:space="preserve"> 政府采购供应商诚信承诺书；</w:t>
      </w:r>
    </w:p>
    <w:p w14:paraId="295EC3F1">
      <w:pPr>
        <w:pStyle w:val="3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供应商自觉抵制政府采购领域商业贿赂行为承诺书；</w:t>
      </w:r>
    </w:p>
    <w:p w14:paraId="6410ED4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204F3B22">
      <w:pPr>
        <w:pStyle w:val="39"/>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09BFE5AA">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w:t>
      </w:r>
      <w:r>
        <w:rPr>
          <w:rFonts w:hint="eastAsia" w:ascii="宋体" w:hAnsi="宋体" w:eastAsia="宋体" w:cs="宋体"/>
          <w:color w:val="auto"/>
          <w:highlight w:val="none"/>
          <w:lang w:val="en-US" w:eastAsia="zh-CN"/>
        </w:rPr>
        <w:t>支付</w:t>
      </w:r>
      <w:r>
        <w:rPr>
          <w:rFonts w:hint="eastAsia" w:ascii="宋体" w:hAnsi="宋体" w:eastAsia="宋体" w:cs="宋体"/>
          <w:color w:val="auto"/>
          <w:highlight w:val="none"/>
        </w:rPr>
        <w:t>。</w:t>
      </w:r>
    </w:p>
    <w:p w14:paraId="10F94446">
      <w:pPr>
        <w:adjustRightInd w:val="0"/>
        <w:snapToGrid w:val="0"/>
        <w:spacing w:line="360" w:lineRule="auto"/>
        <w:ind w:firstLine="440" w:firstLineChars="200"/>
        <w:rPr>
          <w:rFonts w:hint="eastAsia" w:ascii="宋体" w:hAnsi="宋体" w:eastAsia="宋体" w:cs="宋体"/>
          <w:color w:val="auto"/>
          <w:highlight w:val="none"/>
        </w:rPr>
        <w:sectPr>
          <w:footerReference r:id="rId5" w:type="default"/>
          <w:pgSz w:w="11850" w:h="16790"/>
          <w:pgMar w:top="1600" w:right="1180" w:bottom="920" w:left="1580" w:header="0" w:footer="721" w:gutter="0"/>
          <w:cols w:space="720" w:num="1"/>
        </w:sectPr>
      </w:pPr>
    </w:p>
    <w:p w14:paraId="0E490955">
      <w:pPr>
        <w:numPr>
          <w:ilvl w:val="0"/>
          <w:numId w:val="2"/>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1BD37605">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79B4B97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4342383D">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4B3FB7A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51E8709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78D5F90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14:paraId="0D1E35F4">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69ABC41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38AC606C">
      <w:pPr>
        <w:pStyle w:val="39"/>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p>
    <w:p w14:paraId="1CF6B1F9">
      <w:pPr>
        <w:pStyle w:val="39"/>
        <w:numPr>
          <w:ilvl w:val="1"/>
          <w:numId w:val="6"/>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6946972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7CC99C45">
      <w:pPr>
        <w:pStyle w:val="7"/>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690B434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4DAED532">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917BA57">
      <w:pPr>
        <w:rPr>
          <w:rFonts w:hint="eastAsia" w:ascii="宋体" w:hAnsi="宋体" w:eastAsia="宋体" w:cs="宋体"/>
          <w:color w:val="auto"/>
          <w:highlight w:val="none"/>
        </w:rPr>
      </w:pPr>
    </w:p>
    <w:p w14:paraId="1594DE28">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55" w:name="_Toc8425"/>
      <w:r>
        <w:rPr>
          <w:rFonts w:hint="eastAsia" w:ascii="宋体" w:hAnsi="宋体" w:eastAsia="宋体" w:cs="宋体"/>
          <w:color w:val="auto"/>
          <w:highlight w:val="none"/>
        </w:rPr>
        <w:t>C、谈判响应文件的编写</w:t>
      </w:r>
      <w:bookmarkEnd w:id="55"/>
    </w:p>
    <w:p w14:paraId="11B8D86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225CF232">
      <w:pPr>
        <w:pStyle w:val="39"/>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应文件，并保证所提供的全部资料的真实性，并全文标注“与原件一致”字样，以使其投标对谈判文件做出实质性响应，否则，其响应可能被拒绝。</w:t>
      </w:r>
    </w:p>
    <w:p w14:paraId="67AF7FA8">
      <w:pPr>
        <w:pStyle w:val="39"/>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1E1692E3">
      <w:pPr>
        <w:pStyle w:val="39"/>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1648A0F2">
      <w:pPr>
        <w:pStyle w:val="39"/>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07E38273">
      <w:pPr>
        <w:pStyle w:val="39"/>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8.4谈判供应商的谈判响应文件必须加盖谈判供应商公章（指投标人的行政章），采购人不接受加盖其他印鉴（如合同章、投标专用章等印鉴）的谈判文件。</w:t>
      </w:r>
    </w:p>
    <w:p w14:paraId="781F9BFC">
      <w:pPr>
        <w:pStyle w:val="39"/>
        <w:tabs>
          <w:tab w:val="left" w:pos="710"/>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lang w:val="en-US" w:eastAsia="zh-CN"/>
        </w:rPr>
        <w:t>8.5</w:t>
      </w:r>
      <w:r>
        <w:rPr>
          <w:rFonts w:hint="eastAsia" w:ascii="宋体" w:hAnsi="宋体" w:eastAsia="宋体" w:cs="宋体"/>
          <w:color w:val="auto"/>
          <w:sz w:val="24"/>
          <w:highlight w:val="none"/>
          <w:lang w:val="en-US" w:eastAsia="zh-CN"/>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322774BA">
      <w:pPr>
        <w:pStyle w:val="39"/>
        <w:tabs>
          <w:tab w:val="left" w:pos="710"/>
        </w:tabs>
        <w:adjustRightInd w:val="0"/>
        <w:snapToGrid w:val="0"/>
        <w:spacing w:line="360" w:lineRule="auto"/>
        <w:ind w:left="0"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8.6投标单位应</w:t>
      </w:r>
      <w:r>
        <w:rPr>
          <w:rFonts w:hint="eastAsia" w:ascii="宋体" w:hAnsi="宋体" w:eastAsia="宋体" w:cs="宋体"/>
          <w:color w:val="auto"/>
          <w:sz w:val="24"/>
          <w:highlight w:val="none"/>
        </w:rPr>
        <w:t>保证所提供的全部资料的真实性、合法性，否则其响应性文件将作为无效处理</w:t>
      </w:r>
    </w:p>
    <w:p w14:paraId="18D9F81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262657F6">
      <w:pPr>
        <w:pStyle w:val="39"/>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5AF57A73">
      <w:pPr>
        <w:pStyle w:val="39"/>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56" w:name="_Toc455867785"/>
      <w:bookmarkStart w:id="57" w:name="_Toc466298108"/>
      <w:bookmarkStart w:id="58" w:name="_Toc779"/>
      <w:bookmarkStart w:id="59" w:name="_Toc31433"/>
      <w:bookmarkStart w:id="60" w:name="_Toc8768"/>
      <w:bookmarkStart w:id="61" w:name="_Toc22864"/>
      <w:bookmarkStart w:id="62" w:name="_Toc18750"/>
      <w:bookmarkStart w:id="63" w:name="_Toc31931"/>
      <w:bookmarkStart w:id="64" w:name="_Toc490667845"/>
      <w:bookmarkStart w:id="65" w:name="_Toc455080125"/>
      <w:bookmarkStart w:id="66" w:name="_Toc13280"/>
      <w:bookmarkStart w:id="67"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56"/>
      <w:bookmarkEnd w:id="57"/>
      <w:bookmarkEnd w:id="58"/>
      <w:bookmarkEnd w:id="59"/>
      <w:bookmarkEnd w:id="60"/>
      <w:bookmarkEnd w:id="61"/>
      <w:bookmarkEnd w:id="62"/>
      <w:bookmarkEnd w:id="63"/>
      <w:bookmarkEnd w:id="64"/>
      <w:bookmarkEnd w:id="65"/>
      <w:bookmarkEnd w:id="66"/>
      <w:r>
        <w:rPr>
          <w:rFonts w:hint="eastAsia" w:ascii="宋体" w:hAnsi="宋体" w:eastAsia="宋体" w:cs="宋体"/>
          <w:color w:val="auto"/>
          <w:spacing w:val="-3"/>
          <w:sz w:val="24"/>
          <w:highlight w:val="none"/>
        </w:rPr>
        <w:t>。</w:t>
      </w:r>
      <w:bookmarkEnd w:id="67"/>
    </w:p>
    <w:p w14:paraId="5EF605C8">
      <w:pPr>
        <w:pStyle w:val="39"/>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420EC6E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335D29E9">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7D72FB31">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675227B5">
      <w:pPr>
        <w:pStyle w:val="7"/>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E20459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7A0B6370">
      <w:pPr>
        <w:adjustRightInd w:val="0"/>
        <w:snapToGrid w:val="0"/>
        <w:spacing w:line="360" w:lineRule="auto"/>
        <w:ind w:firstLine="44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p>
    <w:p w14:paraId="1813562D">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10谈判人应按谈判文件中第五部分谈判文件格式填写，谈判供应商认为需加以说明的其它内容可列备注栏。不按谈判文件内容填写或填写不完整视为无效响应。</w:t>
      </w:r>
    </w:p>
    <w:p w14:paraId="27583413">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2A07BCE5">
      <w:pPr>
        <w:pStyle w:val="39"/>
        <w:numPr>
          <w:ilvl w:val="1"/>
          <w:numId w:val="8"/>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78CE9EAF">
      <w:pPr>
        <w:pStyle w:val="3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p>
    <w:p w14:paraId="089ACF79">
      <w:pPr>
        <w:pStyle w:val="3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20</w:t>
      </w:r>
      <w:r>
        <w:rPr>
          <w:rFonts w:hint="eastAsia" w:ascii="宋体" w:hAnsi="宋体" w:eastAsia="宋体" w:cs="宋体"/>
          <w:color w:val="auto"/>
          <w:sz w:val="24"/>
          <w:highlight w:val="none"/>
        </w:rPr>
        <w:t>%作为评审报价。</w:t>
      </w:r>
    </w:p>
    <w:p w14:paraId="56A94DBF">
      <w:pPr>
        <w:pStyle w:val="3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790812CC">
      <w:pPr>
        <w:pStyle w:val="3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供应商的报价明显低于其他通过符合性审查供应商的报价，有可能影响服务质量或者不能诚信履约的，</w:t>
      </w:r>
      <w:r>
        <w:rPr>
          <w:rFonts w:hint="eastAsia" w:ascii="宋体" w:hAnsi="宋体" w:eastAsia="宋体" w:cs="宋体"/>
          <w:color w:val="auto"/>
          <w:sz w:val="24"/>
          <w:highlight w:val="none"/>
          <w:lang w:val="en-US"/>
        </w:rPr>
        <w:t>谈判小组</w:t>
      </w:r>
      <w:r>
        <w:rPr>
          <w:rFonts w:hint="eastAsia" w:ascii="宋体" w:hAnsi="宋体" w:eastAsia="宋体" w:cs="宋体"/>
          <w:color w:val="auto"/>
          <w:sz w:val="24"/>
          <w:highlight w:val="none"/>
        </w:rPr>
        <w:t>应当要求其在规定的合理的时间内提供书面说明，必要时提交相关证明材料；供应商不能证明其报价合理性的，</w:t>
      </w:r>
      <w:r>
        <w:rPr>
          <w:rFonts w:hint="eastAsia" w:ascii="宋体" w:hAnsi="宋体" w:eastAsia="宋体" w:cs="宋体"/>
          <w:color w:val="auto"/>
          <w:sz w:val="24"/>
          <w:highlight w:val="none"/>
          <w:lang w:val="en-US"/>
        </w:rPr>
        <w:t>谈判小组</w:t>
      </w:r>
      <w:r>
        <w:rPr>
          <w:rFonts w:hint="eastAsia" w:ascii="宋体" w:hAnsi="宋体" w:eastAsia="宋体" w:cs="宋体"/>
          <w:color w:val="auto"/>
          <w:sz w:val="24"/>
          <w:highlight w:val="none"/>
        </w:rPr>
        <w:t>应当将其作为无效投标处理。</w:t>
      </w:r>
    </w:p>
    <w:p w14:paraId="3F221F8D">
      <w:pPr>
        <w:pStyle w:val="39"/>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11.6网上报价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545CE0C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00CCC94E">
      <w:pPr>
        <w:pStyle w:val="39"/>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757352DB">
      <w:pPr>
        <w:pStyle w:val="39"/>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54790210">
      <w:pPr>
        <w:pStyle w:val="39"/>
        <w:numPr>
          <w:ilvl w:val="1"/>
          <w:numId w:val="9"/>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14:paraId="1C0B815B">
      <w:pPr>
        <w:pStyle w:val="39"/>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14:paraId="1ACB672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2CC17291">
      <w:pPr>
        <w:pStyle w:val="5"/>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151E2E8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098D61F1">
      <w:pPr>
        <w:pStyle w:val="39"/>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w:t>
      </w:r>
      <w:r>
        <w:rPr>
          <w:rFonts w:hint="eastAsia" w:cs="宋体"/>
          <w:color w:val="auto"/>
          <w:sz w:val="24"/>
          <w:highlight w:val="none"/>
          <w:lang w:val="en-US" w:eastAsia="zh-CN"/>
        </w:rPr>
        <w:t>后</w:t>
      </w:r>
      <w:r>
        <w:rPr>
          <w:rFonts w:hint="eastAsia" w:ascii="宋体" w:hAnsi="宋体" w:eastAsia="宋体" w:cs="宋体"/>
          <w:color w:val="auto"/>
          <w:sz w:val="24"/>
          <w:highlight w:val="none"/>
        </w:rPr>
        <w:t>，成交的谈判文件其有效期应延续至合同执行结束，有效期短于这个规定期限的谈判供应商将被拒绝。</w:t>
      </w:r>
    </w:p>
    <w:p w14:paraId="392FAD0B">
      <w:pPr>
        <w:pStyle w:val="39"/>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D7FC3FD">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76C2CF13">
      <w:pPr>
        <w:pStyle w:val="39"/>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59877C2">
      <w:pPr>
        <w:pStyle w:val="39"/>
        <w:numPr>
          <w:ilvl w:val="1"/>
          <w:numId w:val="11"/>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378E3AD7">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201F95D8">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8" w:name="_Toc4237"/>
      <w:r>
        <w:rPr>
          <w:rFonts w:hint="eastAsia" w:ascii="宋体" w:hAnsi="宋体" w:eastAsia="宋体" w:cs="宋体"/>
          <w:color w:val="auto"/>
          <w:highlight w:val="none"/>
        </w:rPr>
        <w:t>D、谈判响应文件的递交</w:t>
      </w:r>
      <w:bookmarkEnd w:id="68"/>
    </w:p>
    <w:p w14:paraId="0FB5B236">
      <w:pPr>
        <w:pStyle w:val="7"/>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3E4DEEC2">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79477087">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08FF2799">
      <w:pPr>
        <w:pStyle w:val="39"/>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4271E0F6">
      <w:pPr>
        <w:pStyle w:val="39"/>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1B9939D2">
      <w:pPr>
        <w:pStyle w:val="39"/>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9360E91">
      <w:pPr>
        <w:pStyle w:val="39"/>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150D933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69651C21">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3BE921D3">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9" w:name="_Toc2407"/>
      <w:r>
        <w:rPr>
          <w:rFonts w:hint="eastAsia" w:ascii="宋体" w:hAnsi="宋体" w:eastAsia="宋体" w:cs="宋体"/>
          <w:color w:val="auto"/>
          <w:highlight w:val="none"/>
        </w:rPr>
        <w:t>E、开始和谈判</w:t>
      </w:r>
      <w:bookmarkEnd w:id="69"/>
    </w:p>
    <w:p w14:paraId="0FFA3DC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5BC72C6E">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4BF5314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43BEED63">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2A41510F">
      <w:pPr>
        <w:pStyle w:val="5"/>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0E1D798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64375F4F">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766347F5">
      <w:pPr>
        <w:pStyle w:val="39"/>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51597312">
      <w:pPr>
        <w:pStyle w:val="3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0FE1ACDB">
      <w:pPr>
        <w:pStyle w:val="39"/>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8C04647">
      <w:pPr>
        <w:pStyle w:val="3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56A01F5D">
      <w:pPr>
        <w:pStyle w:val="3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1FE80FC7">
      <w:pPr>
        <w:pStyle w:val="3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71A4F4BB">
      <w:pPr>
        <w:pStyle w:val="39"/>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549560F4">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77577673">
      <w:pPr>
        <w:pStyle w:val="39"/>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57CBD27F">
      <w:pPr>
        <w:pStyle w:val="39"/>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4FDA4A03">
      <w:pPr>
        <w:pStyle w:val="39"/>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5D53DA5D">
      <w:pPr>
        <w:pStyle w:val="39"/>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56174A95">
      <w:pPr>
        <w:pStyle w:val="39"/>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2A2287EC">
      <w:pPr>
        <w:pStyle w:val="39"/>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5FE9D71D">
      <w:pPr>
        <w:pStyle w:val="39"/>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0F3E022A">
      <w:pPr>
        <w:pStyle w:val="39"/>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5BE5B941">
      <w:pPr>
        <w:pStyle w:val="39"/>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1A966766">
      <w:pPr>
        <w:pStyle w:val="39"/>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25BFBBFE">
      <w:pPr>
        <w:pStyle w:val="39"/>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050ABAA0">
      <w:pPr>
        <w:pStyle w:val="39"/>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0F60A9D8">
      <w:pPr>
        <w:pStyle w:val="39"/>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524C5F5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F07D6E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72E2A5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8337F2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2A4EA13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B79B8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D822FF3">
      <w:pPr>
        <w:pStyle w:val="39"/>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4B165AC8">
      <w:pPr>
        <w:pStyle w:val="39"/>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28A48CB1">
      <w:pPr>
        <w:pStyle w:val="39"/>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BFA1651">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22、谈判文件响应的澄清</w:t>
      </w:r>
    </w:p>
    <w:p w14:paraId="080BD005">
      <w:pPr>
        <w:pStyle w:val="39"/>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4132E3F">
      <w:pPr>
        <w:pStyle w:val="39"/>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2BFF8887">
      <w:pPr>
        <w:pStyle w:val="39"/>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37A7052F">
      <w:pPr>
        <w:pStyle w:val="39"/>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7E3BA8D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1C290030">
      <w:pPr>
        <w:pStyle w:val="39"/>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403F88A9">
      <w:pPr>
        <w:pStyle w:val="39"/>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EB7E5A0">
      <w:pPr>
        <w:pStyle w:val="5"/>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7A819852">
      <w:pPr>
        <w:pStyle w:val="39"/>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54D7250F">
      <w:pPr>
        <w:pStyle w:val="39"/>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1802708D">
      <w:pPr>
        <w:pStyle w:val="39"/>
        <w:adjustRightInd w:val="0"/>
        <w:snapToGrid w:val="0"/>
        <w:spacing w:line="360" w:lineRule="auto"/>
        <w:ind w:left="0" w:firstLine="480" w:firstLine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谈判小组将分别与响应文件均能满足谈判文件实质性要求的供应商进行谈判，谈判采用二</w:t>
      </w:r>
      <w:r>
        <w:rPr>
          <w:rFonts w:hint="eastAsia" w:ascii="宋体" w:hAnsi="宋体" w:eastAsia="宋体" w:cs="宋体"/>
          <w:color w:val="auto"/>
          <w:sz w:val="24"/>
          <w:szCs w:val="24"/>
          <w:highlight w:val="none"/>
          <w:lang w:val="en-US" w:eastAsia="zh-CN" w:bidi="zh-CN"/>
        </w:rPr>
        <w:t>轮</w:t>
      </w:r>
      <w:r>
        <w:rPr>
          <w:rFonts w:hint="eastAsia" w:ascii="宋体" w:hAnsi="宋体" w:eastAsia="宋体" w:cs="宋体"/>
          <w:color w:val="auto"/>
          <w:sz w:val="24"/>
          <w:szCs w:val="24"/>
          <w:highlight w:val="none"/>
          <w:lang w:val="zh-CN" w:eastAsia="zh-CN" w:bidi="zh-CN"/>
        </w:rPr>
        <w:t>或多</w:t>
      </w:r>
      <w:r>
        <w:rPr>
          <w:rFonts w:hint="eastAsia" w:ascii="宋体" w:hAnsi="宋体" w:eastAsia="宋体" w:cs="宋体"/>
          <w:color w:val="auto"/>
          <w:sz w:val="24"/>
          <w:szCs w:val="24"/>
          <w:highlight w:val="none"/>
          <w:lang w:val="en-US" w:eastAsia="zh-CN" w:bidi="zh-CN"/>
        </w:rPr>
        <w:t>轮</w:t>
      </w:r>
      <w:r>
        <w:rPr>
          <w:rFonts w:hint="eastAsia" w:ascii="宋体" w:hAnsi="宋体" w:eastAsia="宋体" w:cs="宋体"/>
          <w:color w:val="auto"/>
          <w:sz w:val="24"/>
          <w:szCs w:val="24"/>
          <w:highlight w:val="none"/>
          <w:lang w:val="zh-CN" w:eastAsia="zh-CN" w:bidi="zh-CN"/>
        </w:rPr>
        <w:t>报价的方式（</w:t>
      </w:r>
      <w:r>
        <w:rPr>
          <w:rFonts w:hint="eastAsia" w:ascii="宋体" w:hAnsi="宋体" w:eastAsia="宋体" w:cs="宋体"/>
          <w:color w:val="auto"/>
          <w:sz w:val="24"/>
          <w:szCs w:val="24"/>
          <w:highlight w:val="none"/>
          <w:lang w:val="en-US" w:eastAsia="zh-CN" w:bidi="zh-CN"/>
        </w:rPr>
        <w:t>谈判响应函上为第一轮报价</w:t>
      </w:r>
      <w:r>
        <w:rPr>
          <w:rFonts w:hint="eastAsia" w:ascii="宋体" w:hAnsi="宋体" w:eastAsia="宋体" w:cs="宋体"/>
          <w:color w:val="auto"/>
          <w:sz w:val="24"/>
          <w:szCs w:val="24"/>
          <w:highlight w:val="none"/>
          <w:lang w:val="zh-CN" w:eastAsia="zh-CN" w:bidi="zh-CN"/>
        </w:rPr>
        <w:t>）；每</w:t>
      </w:r>
      <w:r>
        <w:rPr>
          <w:rFonts w:hint="eastAsia" w:ascii="宋体" w:hAnsi="宋体" w:eastAsia="宋体" w:cs="宋体"/>
          <w:color w:val="auto"/>
          <w:sz w:val="24"/>
          <w:szCs w:val="24"/>
          <w:highlight w:val="none"/>
          <w:lang w:val="en-US" w:eastAsia="zh-CN" w:bidi="zh-CN"/>
        </w:rPr>
        <w:t>轮</w:t>
      </w:r>
      <w:r>
        <w:rPr>
          <w:rFonts w:hint="eastAsia" w:ascii="宋体" w:hAnsi="宋体" w:eastAsia="宋体" w:cs="宋体"/>
          <w:color w:val="auto"/>
          <w:sz w:val="24"/>
          <w:szCs w:val="24"/>
          <w:highlight w:val="none"/>
          <w:lang w:val="zh-CN" w:eastAsia="zh-CN" w:bidi="zh-CN"/>
        </w:rPr>
        <w:t>的报价由供应商自定，谈判小组不作限制，但每次的报价不得高于上次报价（可以等于或小于）；供应商最终报价最低者为成交供应商。</w:t>
      </w:r>
    </w:p>
    <w:p w14:paraId="58CB532D">
      <w:pPr>
        <w:pStyle w:val="7"/>
        <w:adjustRightInd w:val="0"/>
        <w:snapToGrid w:val="0"/>
        <w:spacing w:line="360" w:lineRule="auto"/>
        <w:ind w:firstLine="480" w:firstLine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通过资格</w:t>
      </w:r>
      <w:r>
        <w:rPr>
          <w:rFonts w:hint="eastAsia" w:ascii="宋体" w:hAnsi="宋体" w:eastAsia="宋体" w:cs="宋体"/>
          <w:color w:val="auto"/>
          <w:sz w:val="24"/>
          <w:szCs w:val="24"/>
          <w:highlight w:val="none"/>
          <w:lang w:val="en-US" w:eastAsia="zh-CN" w:bidi="zh-CN"/>
        </w:rPr>
        <w:t>性</w:t>
      </w:r>
      <w:r>
        <w:rPr>
          <w:rFonts w:hint="eastAsia" w:ascii="宋体" w:hAnsi="宋体" w:eastAsia="宋体" w:cs="宋体"/>
          <w:color w:val="auto"/>
          <w:sz w:val="24"/>
          <w:szCs w:val="24"/>
          <w:highlight w:val="none"/>
          <w:lang w:val="zh-CN" w:eastAsia="zh-CN" w:bidi="zh-CN"/>
        </w:rPr>
        <w:t>审查</w:t>
      </w:r>
      <w:r>
        <w:rPr>
          <w:rFonts w:hint="eastAsia" w:ascii="宋体" w:hAnsi="宋体" w:eastAsia="宋体" w:cs="宋体"/>
          <w:color w:val="auto"/>
          <w:sz w:val="24"/>
          <w:szCs w:val="24"/>
          <w:highlight w:val="none"/>
          <w:lang w:val="en-US" w:eastAsia="zh-CN" w:bidi="zh-CN"/>
        </w:rPr>
        <w:t>和符合性审查的</w:t>
      </w:r>
      <w:r>
        <w:rPr>
          <w:rFonts w:hint="eastAsia" w:ascii="宋体" w:hAnsi="宋体" w:eastAsia="宋体" w:cs="宋体"/>
          <w:color w:val="auto"/>
          <w:sz w:val="24"/>
          <w:szCs w:val="24"/>
          <w:highlight w:val="none"/>
          <w:lang w:val="zh-CN" w:eastAsia="zh-CN" w:bidi="zh-CN"/>
        </w:rPr>
        <w:t>供应商须在谈判小组设定的时间内使用本单位CA</w:t>
      </w:r>
      <w:r>
        <w:rPr>
          <w:rFonts w:hint="eastAsia" w:ascii="宋体" w:hAnsi="宋体" w:eastAsia="宋体" w:cs="宋体"/>
          <w:color w:val="auto"/>
          <w:sz w:val="24"/>
          <w:szCs w:val="24"/>
          <w:highlight w:val="none"/>
          <w:lang w:val="en-US" w:eastAsia="zh-CN" w:bidi="zh-CN"/>
        </w:rPr>
        <w:t>证书</w:t>
      </w:r>
      <w:r>
        <w:rPr>
          <w:rFonts w:hint="eastAsia" w:ascii="宋体" w:hAnsi="宋体" w:eastAsia="宋体" w:cs="宋体"/>
          <w:color w:val="auto"/>
          <w:sz w:val="24"/>
          <w:szCs w:val="24"/>
          <w:highlight w:val="none"/>
          <w:lang w:val="zh-CN" w:eastAsia="zh-CN" w:bidi="zh-CN"/>
        </w:rPr>
        <w:t>在网上进行二次（多次）报价。</w:t>
      </w:r>
    </w:p>
    <w:p w14:paraId="13AABB4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33B4A886">
      <w:pPr>
        <w:pStyle w:val="39"/>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BB8EC26">
      <w:pPr>
        <w:pStyle w:val="39"/>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FD564BE">
      <w:pPr>
        <w:pStyle w:val="39"/>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0297FAA8">
      <w:pPr>
        <w:pStyle w:val="39"/>
        <w:numPr>
          <w:ilvl w:val="1"/>
          <w:numId w:val="16"/>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33D5E02F">
      <w:pPr>
        <w:pStyle w:val="4"/>
        <w:adjustRightInd w:val="0"/>
        <w:snapToGrid w:val="0"/>
        <w:spacing w:line="360" w:lineRule="auto"/>
        <w:ind w:left="0" w:firstLine="572" w:firstLineChars="200"/>
        <w:rPr>
          <w:rFonts w:hint="eastAsia" w:ascii="宋体" w:hAnsi="宋体" w:eastAsia="宋体" w:cs="宋体"/>
          <w:color w:val="auto"/>
          <w:highlight w:val="none"/>
        </w:rPr>
      </w:pPr>
      <w:bookmarkStart w:id="70" w:name="_Toc23097"/>
      <w:r>
        <w:rPr>
          <w:rFonts w:hint="eastAsia" w:ascii="宋体" w:hAnsi="宋体" w:eastAsia="宋体" w:cs="宋体"/>
          <w:color w:val="auto"/>
          <w:w w:val="95"/>
          <w:highlight w:val="none"/>
        </w:rPr>
        <w:t>F、授予合同</w:t>
      </w:r>
      <w:bookmarkEnd w:id="70"/>
    </w:p>
    <w:p w14:paraId="23759596">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30FBDBF2">
      <w:pPr>
        <w:pStyle w:val="39"/>
        <w:numPr>
          <w:ilvl w:val="1"/>
          <w:numId w:val="17"/>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3F85C6B1">
      <w:pPr>
        <w:pStyle w:val="39"/>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7946299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26、成交通知</w:t>
      </w:r>
    </w:p>
    <w:p w14:paraId="599A70CE">
      <w:pPr>
        <w:pStyle w:val="39"/>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highlight w:val="none"/>
          <w:lang w:val="en-US" w:eastAsia="zh-CN"/>
        </w:rPr>
        <w:t>自行下载成交</w:t>
      </w:r>
      <w:r>
        <w:rPr>
          <w:rFonts w:hint="eastAsia" w:ascii="宋体" w:hAnsi="宋体" w:eastAsia="宋体" w:cs="宋体"/>
          <w:color w:val="auto"/>
          <w:sz w:val="24"/>
          <w:highlight w:val="none"/>
        </w:rPr>
        <w:t>通知书。</w:t>
      </w:r>
    </w:p>
    <w:p w14:paraId="32BA2A6E">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5DF6911B">
      <w:pPr>
        <w:pStyle w:val="39"/>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5FB8AA6B">
      <w:pPr>
        <w:pStyle w:val="39"/>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lang w:eastAsia="zh-CN"/>
        </w:rPr>
        <w:t>、</w:t>
      </w: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852A706">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685B82A2">
      <w:pPr>
        <w:pStyle w:val="3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1ECFC950">
      <w:pPr>
        <w:pStyle w:val="39"/>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3836116F">
      <w:pPr>
        <w:pStyle w:val="39"/>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71" w:name="_bookmark4"/>
      <w:bookmarkEnd w:id="71"/>
      <w:r>
        <w:rPr>
          <w:rFonts w:hint="eastAsia" w:ascii="宋体" w:hAnsi="宋体" w:eastAsia="宋体" w:cs="宋体"/>
          <w:color w:val="auto"/>
          <w:sz w:val="24"/>
          <w:highlight w:val="none"/>
          <w:lang w:val="en-US"/>
        </w:rPr>
        <w:t>及其澄清文件等，均为签定合同的依据。</w:t>
      </w:r>
    </w:p>
    <w:p w14:paraId="22B3F61E">
      <w:pPr>
        <w:pStyle w:val="3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A5F1142">
      <w:pPr>
        <w:pStyle w:val="3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7E8BAC65">
      <w:pPr>
        <w:pStyle w:val="3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1EFA8DE3">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14:paraId="37E089BD">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195B663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14:paraId="37E8D674">
      <w:pPr>
        <w:pStyle w:val="15"/>
        <w:ind w:firstLine="480" w:firstLineChars="200"/>
        <w:rPr>
          <w:rFonts w:hint="eastAsia" w:ascii="宋体" w:hAnsi="宋体" w:eastAsia="宋体" w:cs="宋体"/>
          <w:bCs/>
          <w:color w:val="auto"/>
          <w:sz w:val="24"/>
          <w:highlight w:val="none"/>
          <w:lang w:val="en-US"/>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2538E56E">
      <w:pPr>
        <w:bidi w:val="0"/>
        <w:rPr>
          <w:rFonts w:hint="eastAsia"/>
          <w:color w:val="auto"/>
          <w:highlight w:val="none"/>
        </w:rPr>
      </w:pPr>
    </w:p>
    <w:p w14:paraId="2C8E5F8D">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8B87A73">
      <w:pPr>
        <w:pStyle w:val="3"/>
        <w:keepNext w:val="0"/>
        <w:keepLines w:val="0"/>
        <w:pageBreakBefore w:val="0"/>
        <w:widowControl w:val="0"/>
        <w:tabs>
          <w:tab w:val="left" w:pos="1607"/>
        </w:tabs>
        <w:kinsoku/>
        <w:wordWrap/>
        <w:overflowPunct/>
        <w:topLinePunct w:val="0"/>
        <w:autoSpaceDE w:val="0"/>
        <w:autoSpaceDN w:val="0"/>
        <w:bidi w:val="0"/>
        <w:spacing w:before="41" w:line="600" w:lineRule="exact"/>
        <w:textAlignment w:val="auto"/>
        <w:rPr>
          <w:rFonts w:hint="eastAsia" w:ascii="宋体" w:hAnsi="宋体" w:eastAsia="宋体" w:cs="宋体"/>
          <w:color w:val="auto"/>
          <w:highlight w:val="none"/>
        </w:rPr>
      </w:pPr>
      <w:bookmarkStart w:id="72" w:name="_Toc15760"/>
      <w:r>
        <w:rPr>
          <w:rFonts w:hint="eastAsia" w:ascii="宋体" w:hAnsi="宋体" w:eastAsia="宋体" w:cs="宋体"/>
          <w:color w:val="auto"/>
          <w:highlight w:val="none"/>
        </w:rPr>
        <w:t>第三部分</w:t>
      </w:r>
      <w:r>
        <w:rPr>
          <w:rFonts w:hint="eastAsia" w:cs="宋体"/>
          <w:color w:val="auto"/>
          <w:highlight w:val="none"/>
          <w:lang w:val="en-US" w:eastAsia="zh-CN"/>
        </w:rPr>
        <w:t xml:space="preserve"> </w:t>
      </w:r>
      <w:r>
        <w:rPr>
          <w:rFonts w:hint="eastAsia" w:ascii="宋体" w:hAnsi="宋体" w:eastAsia="宋体" w:cs="宋体"/>
          <w:color w:val="auto"/>
          <w:highlight w:val="none"/>
        </w:rPr>
        <w:t>谈判项目要求</w:t>
      </w:r>
      <w:bookmarkEnd w:id="72"/>
    </w:p>
    <w:p w14:paraId="36CFBB12">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26" w:firstLineChars="200"/>
        <w:jc w:val="both"/>
        <w:textAlignment w:val="auto"/>
        <w:rPr>
          <w:rFonts w:hint="default" w:ascii="宋体" w:hAnsi="宋体" w:eastAsia="宋体" w:cs="宋体"/>
          <w:b/>
          <w:color w:val="auto"/>
          <w:spacing w:val="-14"/>
          <w:highlight w:val="none"/>
          <w:lang w:val="en-US" w:eastAsia="zh-CN"/>
        </w:rPr>
      </w:pPr>
      <w:r>
        <w:rPr>
          <w:rFonts w:hint="eastAsia" w:ascii="宋体" w:hAnsi="宋体" w:eastAsia="宋体" w:cs="宋体"/>
          <w:b/>
          <w:color w:val="auto"/>
          <w:spacing w:val="-14"/>
          <w:highlight w:val="none"/>
        </w:rPr>
        <w:t>一、供应商资格要求：</w:t>
      </w:r>
      <w:r>
        <w:rPr>
          <w:rFonts w:hint="eastAsia" w:cs="宋体"/>
          <w:b w:val="0"/>
          <w:bCs/>
          <w:color w:val="auto"/>
          <w:spacing w:val="-14"/>
          <w:highlight w:val="none"/>
          <w:lang w:val="en-US" w:eastAsia="zh-CN"/>
        </w:rPr>
        <w:t>详见谈判公告</w:t>
      </w:r>
    </w:p>
    <w:p w14:paraId="48F0A3F4">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除谈判文件有规定外，谈判供应商对项目只允许有一个报价，谈判组织人和采购人不接受有任何选择的报价响应。</w:t>
      </w:r>
    </w:p>
    <w:p w14:paraId="00E5C066">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697BBFAD">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地点：采购人指定地点。</w:t>
      </w:r>
    </w:p>
    <w:p w14:paraId="4DAF0488">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45057CE9">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highlight w:val="none"/>
        </w:rPr>
        <w:t>六、付款方式：</w:t>
      </w:r>
      <w:r>
        <w:rPr>
          <w:rFonts w:hint="eastAsia" w:ascii="宋体" w:hAnsi="宋体" w:eastAsia="宋体" w:cs="宋体"/>
          <w:color w:val="auto"/>
          <w:sz w:val="24"/>
          <w:szCs w:val="24"/>
          <w:highlight w:val="none"/>
          <w:lang w:eastAsia="zh-CN"/>
        </w:rPr>
        <w:t>提交初步成果付40%，经专家验收合格付至70%，投入使用一年后付至100%</w:t>
      </w:r>
    </w:p>
    <w:p w14:paraId="323E5D44">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七、本项目不接受联合体参与。</w:t>
      </w:r>
    </w:p>
    <w:p w14:paraId="6A23142D">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cs="宋体"/>
          <w:color w:val="auto"/>
          <w:highlight w:val="none"/>
          <w:lang w:val="en-US" w:eastAsia="zh-CN"/>
        </w:rPr>
      </w:pPr>
      <w:r>
        <w:rPr>
          <w:rFonts w:hint="eastAsia" w:ascii="宋体" w:hAnsi="宋体" w:eastAsia="宋体" w:cs="宋体"/>
          <w:color w:val="auto"/>
          <w:highlight w:val="none"/>
        </w:rPr>
        <w:t>八、其他要求：</w:t>
      </w:r>
      <w:r>
        <w:rPr>
          <w:rFonts w:hint="eastAsia" w:cs="宋体"/>
          <w:color w:val="auto"/>
          <w:highlight w:val="none"/>
          <w:lang w:val="en-US" w:eastAsia="zh-CN"/>
        </w:rPr>
        <w:t>无</w:t>
      </w:r>
    </w:p>
    <w:p w14:paraId="51F31F0E">
      <w:pPr>
        <w:rPr>
          <w:rFonts w:hint="eastAsia" w:cs="宋体"/>
          <w:color w:val="auto"/>
          <w:highlight w:val="none"/>
          <w:lang w:val="en-US" w:eastAsia="zh-CN"/>
        </w:rPr>
      </w:pPr>
      <w:r>
        <w:rPr>
          <w:rFonts w:hint="eastAsia" w:cs="宋体"/>
          <w:color w:val="auto"/>
          <w:highlight w:val="none"/>
          <w:lang w:val="en-US" w:eastAsia="zh-CN"/>
        </w:rPr>
        <w:br w:type="page"/>
      </w:r>
    </w:p>
    <w:p w14:paraId="4B6E7ED0">
      <w:pPr>
        <w:pStyle w:val="15"/>
        <w:keepNext w:val="0"/>
        <w:keepLines w:val="0"/>
        <w:pageBreakBefore w:val="0"/>
        <w:kinsoku/>
        <w:wordWrap/>
        <w:overflowPunct/>
        <w:topLinePunct w:val="0"/>
        <w:autoSpaceDE w:val="0"/>
        <w:autoSpaceDN w:val="0"/>
        <w:bidi w:val="0"/>
        <w:adjustRightInd/>
        <w:spacing w:line="520" w:lineRule="exact"/>
        <w:ind w:firstLine="2249" w:firstLineChars="700"/>
        <w:textAlignment w:val="auto"/>
        <w:outlineLvl w:val="1"/>
        <w:rPr>
          <w:rFonts w:hint="eastAsia" w:ascii="宋体" w:hAnsi="宋体" w:eastAsia="宋体" w:cs="宋体"/>
          <w:b/>
          <w:bCs/>
          <w:color w:val="auto"/>
          <w:sz w:val="32"/>
          <w:szCs w:val="32"/>
          <w:highlight w:val="none"/>
        </w:rPr>
      </w:pPr>
      <w:bookmarkStart w:id="73" w:name="_Toc14933"/>
      <w:r>
        <w:rPr>
          <w:rFonts w:hint="eastAsia" w:ascii="宋体" w:hAnsi="宋体" w:eastAsia="宋体" w:cs="宋体"/>
          <w:b/>
          <w:bCs/>
          <w:color w:val="auto"/>
          <w:sz w:val="32"/>
          <w:szCs w:val="32"/>
          <w:highlight w:val="none"/>
          <w:lang w:val="en-US"/>
        </w:rPr>
        <w:t xml:space="preserve">第四部分 </w:t>
      </w:r>
      <w:r>
        <w:rPr>
          <w:rFonts w:hint="eastAsia" w:ascii="宋体" w:hAnsi="宋体" w:eastAsia="宋体" w:cs="宋体"/>
          <w:b/>
          <w:bCs/>
          <w:color w:val="auto"/>
          <w:sz w:val="32"/>
          <w:szCs w:val="32"/>
          <w:highlight w:val="none"/>
        </w:rPr>
        <w:t>项目内容及技术要求</w:t>
      </w:r>
      <w:bookmarkEnd w:id="73"/>
    </w:p>
    <w:p w14:paraId="169758B8">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鹿邑</w:t>
      </w:r>
      <w:r>
        <w:rPr>
          <w:rFonts w:hint="eastAsia" w:ascii="宋体" w:hAnsi="宋体" w:eastAsia="宋体" w:cs="宋体"/>
          <w:color w:val="auto"/>
          <w:sz w:val="24"/>
          <w:szCs w:val="24"/>
          <w:highlight w:val="none"/>
          <w:lang w:val="en-US" w:eastAsia="zh-CN" w:bidi="zh-CN"/>
        </w:rPr>
        <w:t>县国土空间生态修复规划项目是</w:t>
      </w:r>
      <w:r>
        <w:rPr>
          <w:rFonts w:hint="eastAsia" w:cs="宋体"/>
          <w:color w:val="auto"/>
          <w:sz w:val="24"/>
          <w:szCs w:val="24"/>
          <w:highlight w:val="none"/>
          <w:lang w:val="en-US" w:eastAsia="zh-CN" w:bidi="zh-CN"/>
        </w:rPr>
        <w:t>鹿邑</w:t>
      </w:r>
      <w:r>
        <w:rPr>
          <w:rFonts w:hint="eastAsia" w:ascii="宋体" w:hAnsi="宋体" w:eastAsia="宋体" w:cs="宋体"/>
          <w:color w:val="auto"/>
          <w:sz w:val="24"/>
          <w:szCs w:val="24"/>
          <w:highlight w:val="none"/>
          <w:lang w:val="en-US" w:eastAsia="zh-CN" w:bidi="zh-CN"/>
        </w:rPr>
        <w:t>县国土空间总体规划的重要专项规划，衔接当地国民经济和社会发展规划，在全省生态修复规划体系中发挥承上启下作用。</w:t>
      </w:r>
      <w:r>
        <w:rPr>
          <w:rFonts w:hint="eastAsia" w:cs="宋体"/>
          <w:color w:val="auto"/>
          <w:sz w:val="24"/>
          <w:szCs w:val="24"/>
          <w:highlight w:val="none"/>
          <w:lang w:val="en-US" w:eastAsia="zh-CN" w:bidi="zh-CN"/>
        </w:rPr>
        <w:t>鹿邑</w:t>
      </w:r>
      <w:r>
        <w:rPr>
          <w:rFonts w:hint="eastAsia" w:ascii="宋体" w:hAnsi="宋体" w:eastAsia="宋体" w:cs="宋体"/>
          <w:color w:val="auto"/>
          <w:sz w:val="24"/>
          <w:szCs w:val="24"/>
          <w:highlight w:val="none"/>
          <w:lang w:val="en-US" w:eastAsia="zh-CN" w:bidi="zh-CN"/>
        </w:rPr>
        <w:t>县国土空间生态修复规划项目是落实县级国土空间总体规划的相关任务、要求。</w:t>
      </w:r>
    </w:p>
    <w:p w14:paraId="7CE2CB2E">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(一)规划范围：</w:t>
      </w:r>
      <w:r>
        <w:rPr>
          <w:rFonts w:hint="eastAsia" w:cs="宋体"/>
          <w:color w:val="auto"/>
          <w:sz w:val="24"/>
          <w:szCs w:val="24"/>
          <w:highlight w:val="none"/>
          <w:lang w:val="en-US" w:eastAsia="zh-CN" w:bidi="zh-CN"/>
        </w:rPr>
        <w:t>鹿邑</w:t>
      </w:r>
      <w:r>
        <w:rPr>
          <w:rFonts w:hint="eastAsia" w:ascii="宋体" w:hAnsi="宋体" w:eastAsia="宋体" w:cs="宋体"/>
          <w:color w:val="auto"/>
          <w:sz w:val="24"/>
          <w:szCs w:val="24"/>
          <w:highlight w:val="none"/>
          <w:lang w:val="en-US" w:eastAsia="zh-CN" w:bidi="zh-CN"/>
        </w:rPr>
        <w:t>县全域</w:t>
      </w:r>
    </w:p>
    <w:p w14:paraId="7C002A01">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(二)规划工作内容</w:t>
      </w:r>
    </w:p>
    <w:p w14:paraId="1F8530C5">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(1)对</w:t>
      </w:r>
      <w:r>
        <w:rPr>
          <w:rFonts w:hint="eastAsia" w:cs="宋体"/>
          <w:color w:val="auto"/>
          <w:sz w:val="24"/>
          <w:szCs w:val="24"/>
          <w:highlight w:val="none"/>
          <w:lang w:val="en-US" w:eastAsia="zh-CN" w:bidi="zh-CN"/>
        </w:rPr>
        <w:t>鹿邑</w:t>
      </w:r>
      <w:r>
        <w:rPr>
          <w:rFonts w:hint="eastAsia" w:ascii="宋体" w:hAnsi="宋体" w:eastAsia="宋体" w:cs="宋体"/>
          <w:color w:val="auto"/>
          <w:sz w:val="24"/>
          <w:szCs w:val="24"/>
          <w:highlight w:val="none"/>
          <w:lang w:val="en-US" w:eastAsia="zh-CN" w:bidi="zh-CN"/>
        </w:rPr>
        <w:t>县全域生态环境进行实地调查；</w:t>
      </w:r>
    </w:p>
    <w:p w14:paraId="25F64626">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(2)对生态、农业、城镇三类空间生态问题识别诊断，对资源承载力、三线关系、双碳、保障机制等</w:t>
      </w:r>
      <w:r>
        <w:rPr>
          <w:rFonts w:hint="eastAsia" w:cs="宋体"/>
          <w:color w:val="auto"/>
          <w:sz w:val="24"/>
          <w:szCs w:val="24"/>
          <w:highlight w:val="none"/>
          <w:lang w:val="en-US" w:eastAsia="zh-CN" w:bidi="zh-CN"/>
        </w:rPr>
        <w:t>进行</w:t>
      </w:r>
      <w:r>
        <w:rPr>
          <w:rFonts w:hint="eastAsia" w:ascii="宋体" w:hAnsi="宋体" w:eastAsia="宋体" w:cs="宋体"/>
          <w:color w:val="auto"/>
          <w:sz w:val="24"/>
          <w:szCs w:val="24"/>
          <w:highlight w:val="none"/>
          <w:lang w:val="en-US" w:eastAsia="zh-CN" w:bidi="zh-CN"/>
        </w:rPr>
        <w:t>研究分析。</w:t>
      </w:r>
    </w:p>
    <w:p w14:paraId="06C8DD73">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(3)确定规划目标指标，进行生态修复分区，划定重点区域，确定主要任务</w:t>
      </w:r>
      <w:r>
        <w:rPr>
          <w:rFonts w:hint="eastAsia" w:cs="宋体"/>
          <w:color w:val="auto"/>
          <w:sz w:val="24"/>
          <w:szCs w:val="24"/>
          <w:highlight w:val="none"/>
          <w:lang w:val="en-US" w:eastAsia="zh-CN" w:bidi="zh-CN"/>
        </w:rPr>
        <w:t>和</w:t>
      </w:r>
      <w:r>
        <w:rPr>
          <w:rFonts w:hint="eastAsia" w:ascii="宋体" w:hAnsi="宋体" w:eastAsia="宋体" w:cs="宋体"/>
          <w:color w:val="auto"/>
          <w:sz w:val="24"/>
          <w:szCs w:val="24"/>
          <w:highlight w:val="none"/>
          <w:lang w:val="en-US" w:eastAsia="zh-CN" w:bidi="zh-CN"/>
        </w:rPr>
        <w:t>生态修复重大工程，进行综合效益分析。</w:t>
      </w:r>
    </w:p>
    <w:p w14:paraId="7AACF255">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（三）调查成果</w:t>
      </w:r>
    </w:p>
    <w:p w14:paraId="781010EC">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规划成果包括规划文本、规划</w:t>
      </w:r>
      <w:r>
        <w:rPr>
          <w:rFonts w:hint="eastAsia" w:cs="宋体"/>
          <w:color w:val="auto"/>
          <w:sz w:val="24"/>
          <w:szCs w:val="24"/>
          <w:highlight w:val="none"/>
          <w:lang w:val="en-US" w:eastAsia="zh-CN" w:bidi="zh-CN"/>
        </w:rPr>
        <w:t>编制</w:t>
      </w:r>
      <w:r>
        <w:rPr>
          <w:rFonts w:hint="eastAsia" w:ascii="宋体" w:hAnsi="宋体" w:eastAsia="宋体" w:cs="宋体"/>
          <w:color w:val="auto"/>
          <w:sz w:val="24"/>
          <w:szCs w:val="24"/>
          <w:highlight w:val="none"/>
          <w:lang w:val="en-US" w:eastAsia="zh-CN" w:bidi="zh-CN"/>
        </w:rPr>
        <w:t>说明、专题报告、图件和数据库。</w:t>
      </w:r>
    </w:p>
    <w:p w14:paraId="4F61409F">
      <w:pPr>
        <w:pStyle w:val="35"/>
        <w:ind w:firstLine="1200" w:firstLineChars="500"/>
        <w:rPr>
          <w:rStyle w:val="49"/>
          <w:rFonts w:hint="eastAsia" w:ascii="宋体" w:hAnsi="宋体" w:eastAsia="宋体" w:cs="宋体"/>
          <w:color w:val="auto"/>
          <w:sz w:val="24"/>
          <w:highlight w:val="none"/>
          <w:lang w:val="zh-CN"/>
        </w:rPr>
      </w:pPr>
    </w:p>
    <w:p w14:paraId="1E454EDB">
      <w:pPr>
        <w:pStyle w:val="15"/>
        <w:ind w:firstLine="2249" w:firstLineChars="700"/>
        <w:rPr>
          <w:rFonts w:hint="eastAsia" w:ascii="宋体" w:hAnsi="宋体" w:eastAsia="宋体" w:cs="宋体"/>
          <w:b/>
          <w:bCs/>
          <w:color w:val="auto"/>
          <w:sz w:val="32"/>
          <w:szCs w:val="32"/>
          <w:highlight w:val="none"/>
          <w:lang w:val="en-US"/>
        </w:rPr>
        <w:sectPr>
          <w:pgSz w:w="11850" w:h="16790"/>
          <w:pgMar w:top="1560" w:right="1180" w:bottom="920" w:left="1580" w:header="0" w:footer="721" w:gutter="0"/>
          <w:cols w:space="720" w:num="1"/>
        </w:sectPr>
      </w:pPr>
    </w:p>
    <w:p w14:paraId="1787F81C">
      <w:pPr>
        <w:pStyle w:val="3"/>
        <w:tabs>
          <w:tab w:val="left" w:pos="1607"/>
        </w:tabs>
        <w:spacing w:before="41"/>
        <w:rPr>
          <w:rFonts w:hint="eastAsia" w:ascii="宋体" w:hAnsi="宋体" w:eastAsia="宋体" w:cs="宋体"/>
          <w:color w:val="auto"/>
          <w:highlight w:val="none"/>
        </w:rPr>
      </w:pPr>
      <w:bookmarkStart w:id="74" w:name="第五部分__谈判文件格式"/>
      <w:bookmarkEnd w:id="74"/>
      <w:bookmarkStart w:id="75" w:name="_Toc5911"/>
      <w:r>
        <w:rPr>
          <w:rFonts w:hint="eastAsia" w:ascii="宋体" w:hAnsi="宋体" w:eastAsia="宋体" w:cs="宋体"/>
          <w:color w:val="auto"/>
          <w:highlight w:val="none"/>
        </w:rPr>
        <w:t>第五部分</w:t>
      </w:r>
      <w:r>
        <w:rPr>
          <w:rFonts w:hint="eastAsia" w:cs="宋体"/>
          <w:color w:val="auto"/>
          <w:highlight w:val="none"/>
          <w:lang w:val="en-US" w:eastAsia="zh-CN"/>
        </w:rPr>
        <w:t xml:space="preserve"> </w:t>
      </w:r>
      <w:r>
        <w:rPr>
          <w:rFonts w:hint="eastAsia" w:ascii="宋体" w:hAnsi="宋体" w:eastAsia="宋体" w:cs="宋体"/>
          <w:color w:val="auto"/>
          <w:highlight w:val="none"/>
        </w:rPr>
        <w:t>谈判文件格式</w:t>
      </w:r>
      <w:bookmarkEnd w:id="75"/>
    </w:p>
    <w:p w14:paraId="6DDEB746">
      <w:pPr>
        <w:pStyle w:val="7"/>
        <w:rPr>
          <w:rFonts w:hint="eastAsia" w:ascii="宋体" w:hAnsi="宋体" w:eastAsia="宋体" w:cs="宋体"/>
          <w:b/>
          <w:color w:val="auto"/>
          <w:sz w:val="20"/>
          <w:highlight w:val="none"/>
        </w:rPr>
      </w:pPr>
    </w:p>
    <w:p w14:paraId="1B62934B">
      <w:pPr>
        <w:pStyle w:val="7"/>
        <w:spacing w:before="7"/>
        <w:rPr>
          <w:rFonts w:hint="eastAsia" w:ascii="宋体" w:hAnsi="宋体" w:eastAsia="宋体" w:cs="宋体"/>
          <w:b/>
          <w:color w:val="auto"/>
          <w:sz w:val="19"/>
          <w:highlight w:val="none"/>
        </w:rPr>
      </w:pPr>
    </w:p>
    <w:p w14:paraId="43467349">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212B264E">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附件１：</w:t>
      </w:r>
    </w:p>
    <w:p w14:paraId="08580FBA">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367B3759">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14:paraId="0F9BA7D3">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（谈判供应商名称、地址）提交下述文件，并对之负法律责任。</w:t>
      </w:r>
    </w:p>
    <w:p w14:paraId="4BF803BE">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606AFD9B">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5E6EF51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(3)技术偏差表</w:t>
      </w:r>
    </w:p>
    <w:p w14:paraId="1839650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(4)服务承诺</w:t>
      </w:r>
    </w:p>
    <w:p w14:paraId="61251F31">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(5)关于资格的声明函</w:t>
      </w:r>
    </w:p>
    <w:p w14:paraId="5C85FE00">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(6)授权委托书</w:t>
      </w:r>
    </w:p>
    <w:p w14:paraId="320F8F0F">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(7)资格证明文件</w:t>
      </w:r>
    </w:p>
    <w:p w14:paraId="6C927F64">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0CEBA85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人民币，即（大写）。</w:t>
      </w:r>
    </w:p>
    <w:p w14:paraId="2938C405">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22F63AED">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3、我方愿按《中华人民共和国合同法》履行我方的全部责任。</w:t>
      </w:r>
    </w:p>
    <w:p w14:paraId="274C8364">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18512671">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5、本投标自谈判开始日起有效期为60天</w:t>
      </w:r>
      <w:r>
        <w:rPr>
          <w:rFonts w:hint="eastAsia" w:cs="宋体"/>
          <w:color w:val="auto"/>
          <w:sz w:val="24"/>
          <w:szCs w:val="24"/>
          <w:highlight w:val="none"/>
          <w:lang w:val="en-US" w:eastAsia="zh-CN"/>
        </w:rPr>
        <w:t>后</w:t>
      </w:r>
      <w:r>
        <w:rPr>
          <w:rFonts w:hint="eastAsia" w:ascii="宋体" w:hAnsi="宋体" w:eastAsia="宋体" w:cs="宋体"/>
          <w:color w:val="auto"/>
          <w:sz w:val="24"/>
          <w:szCs w:val="24"/>
          <w:highlight w:val="none"/>
        </w:rPr>
        <w:t>。</w:t>
      </w:r>
    </w:p>
    <w:p w14:paraId="603C5615">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6、如果在规定的谈判时间后，我方在谈判响应有效期内撤回谈判响应文件，谈判保证金将被贵方没收。</w:t>
      </w:r>
    </w:p>
    <w:p w14:paraId="1E6E3F95">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7、谈判供应商同意提供按照贵方可能要求的与其谈判有关的一切数据或资料，理解贵方不一定要接受最低价的谈判。</w:t>
      </w:r>
    </w:p>
    <w:p w14:paraId="4F379134">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8、我方保证谈判响应文件中的所有资料均为真实、有效的，如有虚假，我方承诺谈判响应文件无效并愿承担一切责任。</w:t>
      </w:r>
    </w:p>
    <w:p w14:paraId="6160011E">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14:paraId="51F3194B">
      <w:pPr>
        <w:adjustRightInd w:val="0"/>
        <w:spacing w:line="360" w:lineRule="auto"/>
        <w:rPr>
          <w:rFonts w:hint="eastAsia" w:ascii="宋体" w:hAnsi="宋体" w:eastAsia="宋体" w:cs="宋体"/>
          <w:color w:val="auto"/>
          <w:sz w:val="24"/>
          <w:szCs w:val="24"/>
          <w:highlight w:val="none"/>
        </w:rPr>
      </w:pPr>
    </w:p>
    <w:p w14:paraId="0117DC1E">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4076907C">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630EEFA7">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谈判供应商代表姓名、职务：</w:t>
      </w:r>
    </w:p>
    <w:p w14:paraId="1B675DD1">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电子</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 xml:space="preserve">章： </w:t>
      </w:r>
    </w:p>
    <w:p w14:paraId="36BE61B7">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61EA6FB1">
      <w:pPr>
        <w:adjustRightInd w:val="0"/>
        <w:spacing w:line="360" w:lineRule="auto"/>
        <w:ind w:firstLine="3780" w:firstLineChars="1575"/>
        <w:rPr>
          <w:rFonts w:hint="eastAsia" w:ascii="宋体" w:hAnsi="宋体" w:eastAsia="宋体" w:cs="宋体"/>
          <w:color w:val="auto"/>
          <w:sz w:val="24"/>
          <w:szCs w:val="24"/>
          <w:highlight w:val="none"/>
        </w:rPr>
      </w:pPr>
    </w:p>
    <w:p w14:paraId="3C6E9568">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74CEB338">
      <w:pPr>
        <w:adjustRightInd w:val="0"/>
        <w:rPr>
          <w:rFonts w:hint="eastAsia" w:ascii="宋体" w:hAnsi="宋体" w:eastAsia="宋体" w:cs="宋体"/>
          <w:color w:val="auto"/>
          <w:sz w:val="36"/>
          <w:szCs w:val="36"/>
          <w:highlight w:val="none"/>
        </w:rPr>
      </w:pPr>
      <w:r>
        <w:rPr>
          <w:rFonts w:hint="eastAsia" w:ascii="宋体" w:hAnsi="宋体" w:eastAsia="宋体" w:cs="宋体"/>
          <w:color w:val="auto"/>
          <w:sz w:val="28"/>
          <w:szCs w:val="28"/>
          <w:highlight w:val="none"/>
        </w:rPr>
        <w:t>附件2：</w:t>
      </w:r>
    </w:p>
    <w:p w14:paraId="47FF3279">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103869C5">
      <w:pPr>
        <w:adjustRightInd w:val="0"/>
        <w:spacing w:line="240" w:lineRule="exact"/>
        <w:jc w:val="center"/>
        <w:rPr>
          <w:rFonts w:hint="eastAsia" w:ascii="宋体" w:hAnsi="宋体" w:eastAsia="宋体" w:cs="宋体"/>
          <w:color w:val="auto"/>
          <w:sz w:val="36"/>
          <w:szCs w:val="36"/>
          <w:highlight w:val="none"/>
        </w:rPr>
      </w:pPr>
    </w:p>
    <w:p w14:paraId="102AA68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3ED3CF09">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10D088D5">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CEE109C">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76F7D0CC">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2B87C91">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5AB09DE8">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EFF8C10">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交货期</w:t>
            </w:r>
          </w:p>
        </w:tc>
      </w:tr>
      <w:tr w14:paraId="7E2B0622">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34E3EF1F">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6283319A">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5EE12963">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7DD18BA9">
            <w:pPr>
              <w:adjustRightInd w:val="0"/>
              <w:rPr>
                <w:rFonts w:hint="eastAsia" w:ascii="宋体" w:hAnsi="宋体" w:eastAsia="宋体" w:cs="宋体"/>
                <w:color w:val="auto"/>
                <w:sz w:val="28"/>
                <w:szCs w:val="28"/>
                <w:highlight w:val="none"/>
              </w:rPr>
            </w:pPr>
          </w:p>
        </w:tc>
      </w:tr>
      <w:tr w14:paraId="09C1D91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2C70008">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5AD3C58">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5B945DB5">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70AD133B">
            <w:pPr>
              <w:adjustRightInd w:val="0"/>
              <w:rPr>
                <w:rFonts w:hint="eastAsia" w:ascii="宋体" w:hAnsi="宋体" w:eastAsia="宋体" w:cs="宋体"/>
                <w:color w:val="auto"/>
                <w:sz w:val="28"/>
                <w:szCs w:val="28"/>
                <w:highlight w:val="none"/>
              </w:rPr>
            </w:pPr>
          </w:p>
        </w:tc>
      </w:tr>
      <w:tr w14:paraId="6CC7741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BA3DF33">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2F3D9FA">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E52DEC5">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33DFDAD">
            <w:pPr>
              <w:adjustRightInd w:val="0"/>
              <w:rPr>
                <w:rFonts w:hint="eastAsia" w:ascii="宋体" w:hAnsi="宋体" w:eastAsia="宋体" w:cs="宋体"/>
                <w:color w:val="auto"/>
                <w:sz w:val="28"/>
                <w:szCs w:val="28"/>
                <w:highlight w:val="none"/>
              </w:rPr>
            </w:pPr>
          </w:p>
        </w:tc>
      </w:tr>
      <w:tr w14:paraId="48A63FE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99ACF71">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BF0516D">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46754E59">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7324D81">
            <w:pPr>
              <w:adjustRightInd w:val="0"/>
              <w:rPr>
                <w:rFonts w:hint="eastAsia" w:ascii="宋体" w:hAnsi="宋体" w:eastAsia="宋体" w:cs="宋体"/>
                <w:color w:val="auto"/>
                <w:sz w:val="28"/>
                <w:szCs w:val="28"/>
                <w:highlight w:val="none"/>
              </w:rPr>
            </w:pPr>
          </w:p>
        </w:tc>
      </w:tr>
      <w:tr w14:paraId="626130AB">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4B44E94">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color w:val="auto"/>
                <w:sz w:val="28"/>
                <w:szCs w:val="28"/>
                <w:highlight w:val="none"/>
              </w:rPr>
              <w:t>￥           元</w:t>
            </w:r>
          </w:p>
        </w:tc>
      </w:tr>
    </w:tbl>
    <w:p w14:paraId="47A6BE35">
      <w:pPr>
        <w:adjustRightInd w:val="0"/>
        <w:rPr>
          <w:rFonts w:hint="eastAsia" w:ascii="宋体" w:hAnsi="宋体" w:eastAsia="宋体" w:cs="宋体"/>
          <w:color w:val="auto"/>
          <w:sz w:val="24"/>
          <w:szCs w:val="24"/>
          <w:highlight w:val="none"/>
        </w:rPr>
      </w:pPr>
    </w:p>
    <w:p w14:paraId="271F58EB">
      <w:pPr>
        <w:adjustRightInd w:val="0"/>
        <w:rPr>
          <w:rFonts w:hint="eastAsia" w:ascii="宋体" w:hAnsi="宋体" w:eastAsia="宋体" w:cs="宋体"/>
          <w:b/>
          <w:bCs/>
          <w:color w:val="auto"/>
          <w:sz w:val="24"/>
          <w:szCs w:val="24"/>
          <w:highlight w:val="none"/>
        </w:rPr>
      </w:pPr>
    </w:p>
    <w:p w14:paraId="7320CBB9">
      <w:pPr>
        <w:adjustRightInd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谈判供应商代表签字：</w:t>
      </w:r>
      <w:r>
        <w:rPr>
          <w:rFonts w:hint="eastAsia" w:ascii="宋体" w:hAnsi="宋体" w:eastAsia="宋体" w:cs="宋体"/>
          <w:b/>
          <w:bCs/>
          <w:color w:val="auto"/>
          <w:sz w:val="24"/>
          <w:szCs w:val="24"/>
          <w:highlight w:val="none"/>
          <w:lang w:val="en-US" w:eastAsia="zh-CN"/>
        </w:rPr>
        <w:t xml:space="preserve">      </w:t>
      </w:r>
    </w:p>
    <w:p w14:paraId="191422D4">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 xml:space="preserve">电子签章： </w:t>
      </w:r>
    </w:p>
    <w:p w14:paraId="69906C87">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6D1C796B">
      <w:pPr>
        <w:adjustRightInd w:val="0"/>
        <w:rPr>
          <w:rFonts w:hint="eastAsia" w:ascii="宋体" w:hAnsi="宋体" w:eastAsia="宋体" w:cs="宋体"/>
          <w:b/>
          <w:bCs/>
          <w:color w:val="auto"/>
          <w:sz w:val="24"/>
          <w:szCs w:val="24"/>
          <w:highlight w:val="none"/>
        </w:rPr>
      </w:pPr>
    </w:p>
    <w:p w14:paraId="3443583B">
      <w:pPr>
        <w:adjustRightInd w:val="0"/>
        <w:rPr>
          <w:rFonts w:hint="eastAsia" w:ascii="宋体" w:hAnsi="宋体" w:eastAsia="宋体" w:cs="宋体"/>
          <w:b/>
          <w:bCs/>
          <w:color w:val="auto"/>
          <w:sz w:val="24"/>
          <w:szCs w:val="24"/>
          <w:highlight w:val="none"/>
        </w:rPr>
      </w:pPr>
    </w:p>
    <w:p w14:paraId="36413010">
      <w:pPr>
        <w:adjustRightInd w:val="0"/>
        <w:rPr>
          <w:rFonts w:hint="eastAsia" w:ascii="宋体" w:hAnsi="宋体" w:eastAsia="宋体" w:cs="宋体"/>
          <w:b/>
          <w:bCs/>
          <w:color w:val="auto"/>
          <w:sz w:val="24"/>
          <w:szCs w:val="24"/>
          <w:highlight w:val="none"/>
        </w:rPr>
      </w:pPr>
    </w:p>
    <w:p w14:paraId="621C6D9E">
      <w:pPr>
        <w:adjustRightInd w:val="0"/>
        <w:rPr>
          <w:rFonts w:hint="eastAsia" w:ascii="宋体" w:hAnsi="宋体" w:eastAsia="宋体" w:cs="宋体"/>
          <w:b/>
          <w:bCs/>
          <w:color w:val="auto"/>
          <w:sz w:val="24"/>
          <w:szCs w:val="24"/>
          <w:highlight w:val="none"/>
        </w:rPr>
      </w:pPr>
    </w:p>
    <w:p w14:paraId="2BD71A19">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01313D99">
      <w:pPr>
        <w:adjustRightInd w:val="0"/>
        <w:rPr>
          <w:rFonts w:hint="eastAsia" w:ascii="宋体" w:hAnsi="宋体" w:eastAsia="宋体" w:cs="宋体"/>
          <w:b/>
          <w:bCs/>
          <w:color w:val="auto"/>
          <w:sz w:val="28"/>
          <w:szCs w:val="28"/>
          <w:highlight w:val="none"/>
        </w:rPr>
      </w:pPr>
    </w:p>
    <w:p w14:paraId="72DAD374">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附件3：</w:t>
      </w:r>
    </w:p>
    <w:p w14:paraId="2D3D2CCF">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2F537CD4">
      <w:pPr>
        <w:adjustRightInd w:val="0"/>
        <w:rPr>
          <w:rFonts w:hint="eastAsia" w:ascii="宋体" w:hAnsi="宋体" w:eastAsia="宋体" w:cs="宋体"/>
          <w:color w:val="auto"/>
          <w:highlight w:val="none"/>
        </w:rPr>
      </w:pPr>
    </w:p>
    <w:p w14:paraId="32F555B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07A1720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5EB1713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6CF2B3A">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4EEBBB7">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22D1B006">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049FB36">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304A4C1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1F7DA83D">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3A8A98A">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43E9D504">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09C934E4">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E34A2F8">
            <w:pPr>
              <w:rPr>
                <w:rFonts w:hint="eastAsia" w:ascii="宋体" w:hAnsi="宋体" w:eastAsia="宋体" w:cs="宋体"/>
                <w:color w:val="auto"/>
                <w:sz w:val="24"/>
                <w:szCs w:val="24"/>
                <w:highlight w:val="none"/>
              </w:rPr>
            </w:pPr>
          </w:p>
        </w:tc>
      </w:tr>
      <w:tr w14:paraId="2E69BAC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99F40C4">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2E10704">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2D68F2FA">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1DC1BC58">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CE77AF9">
            <w:pPr>
              <w:spacing w:beforeLines="20" w:afterLines="20"/>
              <w:ind w:left="110" w:leftChars="50" w:right="110" w:rightChars="50"/>
              <w:jc w:val="center"/>
              <w:rPr>
                <w:rFonts w:hint="eastAsia" w:ascii="宋体" w:hAnsi="宋体" w:eastAsia="宋体" w:cs="宋体"/>
                <w:color w:val="auto"/>
                <w:highlight w:val="none"/>
              </w:rPr>
            </w:pPr>
          </w:p>
        </w:tc>
      </w:tr>
      <w:tr w14:paraId="103D569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666381D">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77D3AB99">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3054CABE">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08949816">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9894848">
            <w:pPr>
              <w:spacing w:beforeLines="20" w:afterLines="20"/>
              <w:ind w:left="110" w:leftChars="50" w:right="110" w:rightChars="50"/>
              <w:jc w:val="center"/>
              <w:rPr>
                <w:rFonts w:hint="eastAsia" w:ascii="宋体" w:hAnsi="宋体" w:eastAsia="宋体" w:cs="宋体"/>
                <w:color w:val="auto"/>
                <w:highlight w:val="none"/>
              </w:rPr>
            </w:pPr>
          </w:p>
        </w:tc>
      </w:tr>
      <w:tr w14:paraId="5EDCE27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F37DC93">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BCFDECD">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575B0080">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64E569E5">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6132C23">
            <w:pPr>
              <w:spacing w:beforeLines="20" w:afterLines="20"/>
              <w:ind w:left="110" w:leftChars="50" w:right="110" w:rightChars="50"/>
              <w:jc w:val="center"/>
              <w:rPr>
                <w:rFonts w:hint="eastAsia" w:ascii="宋体" w:hAnsi="宋体" w:eastAsia="宋体" w:cs="宋体"/>
                <w:color w:val="auto"/>
                <w:highlight w:val="none"/>
              </w:rPr>
            </w:pPr>
          </w:p>
        </w:tc>
      </w:tr>
      <w:tr w14:paraId="61B7EC1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3B948F9">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6FD4C5FB">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53AC58F">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615903F2">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3BD0CE4">
            <w:pPr>
              <w:spacing w:beforeLines="20" w:afterLines="20"/>
              <w:ind w:left="110" w:leftChars="50" w:right="110" w:rightChars="50"/>
              <w:jc w:val="center"/>
              <w:rPr>
                <w:rFonts w:hint="eastAsia" w:ascii="宋体" w:hAnsi="宋体" w:eastAsia="宋体" w:cs="宋体"/>
                <w:color w:val="auto"/>
                <w:highlight w:val="none"/>
              </w:rPr>
            </w:pPr>
          </w:p>
        </w:tc>
      </w:tr>
      <w:tr w14:paraId="6577CE6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1BEACFC">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019247BA">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5ECC0CFA">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3652A0C1">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079561D">
            <w:pPr>
              <w:spacing w:beforeLines="20" w:afterLines="20"/>
              <w:ind w:left="110" w:leftChars="50" w:right="110" w:rightChars="50"/>
              <w:jc w:val="center"/>
              <w:rPr>
                <w:rFonts w:hint="eastAsia" w:ascii="宋体" w:hAnsi="宋体" w:eastAsia="宋体" w:cs="宋体"/>
                <w:color w:val="auto"/>
                <w:highlight w:val="none"/>
              </w:rPr>
            </w:pPr>
          </w:p>
        </w:tc>
      </w:tr>
    </w:tbl>
    <w:p w14:paraId="6EBC55B4">
      <w:pPr>
        <w:adjustRightInd w:val="0"/>
        <w:rPr>
          <w:rFonts w:hint="eastAsia" w:ascii="宋体" w:hAnsi="宋体" w:eastAsia="宋体" w:cs="宋体"/>
          <w:color w:val="auto"/>
          <w:sz w:val="24"/>
          <w:szCs w:val="24"/>
          <w:highlight w:val="none"/>
        </w:rPr>
      </w:pPr>
    </w:p>
    <w:p w14:paraId="6BF2D66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谈判供应商代表签字：谈判</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电子签章</w:t>
      </w:r>
      <w:r>
        <w:rPr>
          <w:rFonts w:hint="eastAsia" w:ascii="宋体" w:hAnsi="宋体" w:eastAsia="宋体" w:cs="宋体"/>
          <w:b/>
          <w:bCs/>
          <w:color w:val="auto"/>
          <w:sz w:val="24"/>
          <w:szCs w:val="24"/>
          <w:highlight w:val="none"/>
        </w:rPr>
        <w:t>：日期：</w:t>
      </w:r>
    </w:p>
    <w:p w14:paraId="1BB51E02">
      <w:pPr>
        <w:adjustRightInd w:val="0"/>
        <w:rPr>
          <w:rFonts w:hint="eastAsia" w:ascii="宋体" w:hAnsi="宋体" w:eastAsia="宋体" w:cs="宋体"/>
          <w:color w:val="auto"/>
          <w:sz w:val="24"/>
          <w:szCs w:val="24"/>
          <w:highlight w:val="none"/>
        </w:rPr>
      </w:pPr>
    </w:p>
    <w:p w14:paraId="184A00F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1FA35D7A">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0370D7F2">
      <w:pPr>
        <w:adjustRightInd w:val="0"/>
        <w:ind w:firstLine="390"/>
        <w:rPr>
          <w:rFonts w:hint="eastAsia" w:ascii="宋体" w:hAnsi="宋体" w:eastAsia="宋体" w:cs="宋体"/>
          <w:color w:val="auto"/>
          <w:sz w:val="18"/>
          <w:szCs w:val="18"/>
          <w:highlight w:val="none"/>
        </w:rPr>
      </w:pPr>
    </w:p>
    <w:p w14:paraId="47B84D39">
      <w:pPr>
        <w:adjustRightInd w:val="0"/>
        <w:rPr>
          <w:rFonts w:hint="eastAsia" w:ascii="宋体" w:hAnsi="宋体" w:eastAsia="宋体" w:cs="宋体"/>
          <w:color w:val="auto"/>
          <w:sz w:val="28"/>
          <w:szCs w:val="28"/>
          <w:highlight w:val="none"/>
        </w:rPr>
      </w:pPr>
    </w:p>
    <w:p w14:paraId="5582D1CE">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259114E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1229ED87">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0B698A86">
      <w:pPr>
        <w:adjustRightInd w:val="0"/>
        <w:jc w:val="center"/>
        <w:rPr>
          <w:rFonts w:hint="eastAsia" w:ascii="宋体" w:hAnsi="宋体" w:eastAsia="宋体" w:cs="宋体"/>
          <w:color w:val="auto"/>
          <w:sz w:val="28"/>
          <w:szCs w:val="28"/>
          <w:highlight w:val="none"/>
        </w:rPr>
      </w:pPr>
    </w:p>
    <w:p w14:paraId="337BFBFB">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14:paraId="7C95E228">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14:paraId="5FC38C74">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14:paraId="074F45C1">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4、谈判供应商认为需要说明的其他服务承诺。</w:t>
      </w:r>
    </w:p>
    <w:p w14:paraId="4B9519E9">
      <w:pPr>
        <w:adjustRightInd w:val="0"/>
        <w:rPr>
          <w:rFonts w:hint="eastAsia" w:ascii="宋体" w:hAnsi="宋体" w:eastAsia="宋体" w:cs="宋体"/>
          <w:color w:val="auto"/>
          <w:sz w:val="28"/>
          <w:szCs w:val="28"/>
          <w:highlight w:val="none"/>
        </w:rPr>
      </w:pPr>
    </w:p>
    <w:p w14:paraId="3A15949A">
      <w:pPr>
        <w:adjustRightInd w:val="0"/>
        <w:rPr>
          <w:rFonts w:hint="eastAsia" w:ascii="宋体" w:hAnsi="宋体" w:eastAsia="宋体" w:cs="宋体"/>
          <w:color w:val="auto"/>
          <w:sz w:val="28"/>
          <w:szCs w:val="28"/>
          <w:highlight w:val="none"/>
        </w:rPr>
      </w:pPr>
    </w:p>
    <w:p w14:paraId="523D0F3B">
      <w:pPr>
        <w:adjustRightInd w:val="0"/>
        <w:rPr>
          <w:rFonts w:hint="eastAsia" w:ascii="宋体" w:hAnsi="宋体" w:eastAsia="宋体" w:cs="宋体"/>
          <w:color w:val="auto"/>
          <w:sz w:val="24"/>
          <w:szCs w:val="24"/>
          <w:highlight w:val="none"/>
        </w:rPr>
      </w:pPr>
    </w:p>
    <w:p w14:paraId="735F7B2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7CE4B862">
      <w:pPr>
        <w:adjustRightInd w:val="0"/>
        <w:rPr>
          <w:rFonts w:hint="eastAsia" w:ascii="宋体" w:hAnsi="宋体" w:eastAsia="宋体" w:cs="宋体"/>
          <w:color w:val="auto"/>
          <w:sz w:val="24"/>
          <w:szCs w:val="24"/>
          <w:highlight w:val="none"/>
        </w:rPr>
      </w:pPr>
    </w:p>
    <w:p w14:paraId="6AA5BC1E">
      <w:pPr>
        <w:adjustRightInd w:val="0"/>
        <w:ind w:firstLine="280"/>
        <w:rPr>
          <w:rFonts w:hint="eastAsia" w:ascii="宋体" w:hAnsi="宋体" w:eastAsia="宋体" w:cs="宋体"/>
          <w:color w:val="auto"/>
          <w:sz w:val="24"/>
          <w:szCs w:val="24"/>
          <w:highlight w:val="none"/>
        </w:rPr>
      </w:pPr>
    </w:p>
    <w:p w14:paraId="0E610A7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p>
    <w:p w14:paraId="22DC37AA">
      <w:pPr>
        <w:adjustRightInd w:val="0"/>
        <w:rPr>
          <w:rFonts w:hint="eastAsia" w:ascii="宋体" w:hAnsi="宋体" w:eastAsia="宋体" w:cs="宋体"/>
          <w:color w:val="auto"/>
          <w:sz w:val="28"/>
          <w:szCs w:val="28"/>
          <w:highlight w:val="none"/>
        </w:rPr>
      </w:pPr>
    </w:p>
    <w:p w14:paraId="188DDA4C">
      <w:pPr>
        <w:adjustRightInd w:val="0"/>
        <w:rPr>
          <w:rFonts w:hint="eastAsia" w:ascii="宋体" w:hAnsi="宋体" w:eastAsia="宋体" w:cs="宋体"/>
          <w:color w:val="auto"/>
          <w:sz w:val="28"/>
          <w:szCs w:val="28"/>
          <w:highlight w:val="none"/>
        </w:rPr>
      </w:pPr>
    </w:p>
    <w:p w14:paraId="1EBCBFCB">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68AE3529">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47475AD1">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69279BD7">
      <w:pPr>
        <w:adjustRightInd w:val="0"/>
        <w:rPr>
          <w:rFonts w:hint="eastAsia" w:ascii="宋体" w:hAnsi="宋体" w:eastAsia="宋体" w:cs="宋体"/>
          <w:color w:val="auto"/>
          <w:sz w:val="36"/>
          <w:szCs w:val="36"/>
          <w:highlight w:val="none"/>
        </w:rPr>
      </w:pPr>
    </w:p>
    <w:p w14:paraId="298F602A">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周口市政府采购中心：</w:t>
      </w:r>
    </w:p>
    <w:p w14:paraId="361C3C69">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38CFFA0C">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140D139D">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多证合一的不需要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30C5132B">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多证合一的不需要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638A1034">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0E578CBE">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52B57BB1">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6、其它证明文件或证件。</w:t>
      </w:r>
    </w:p>
    <w:p w14:paraId="709CB389">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本签字人确认资格文件中的说明是真实的、准确的。</w:t>
      </w:r>
    </w:p>
    <w:p w14:paraId="2D0CA763">
      <w:pPr>
        <w:adjustRightInd w:val="0"/>
        <w:ind w:firstLine="480"/>
        <w:rPr>
          <w:rFonts w:hint="eastAsia" w:ascii="宋体" w:hAnsi="宋体" w:eastAsia="宋体" w:cs="宋体"/>
          <w:color w:val="auto"/>
          <w:sz w:val="24"/>
          <w:szCs w:val="24"/>
          <w:highlight w:val="none"/>
        </w:rPr>
      </w:pPr>
    </w:p>
    <w:p w14:paraId="233B954E">
      <w:pPr>
        <w:adjustRightInd w:val="0"/>
        <w:ind w:firstLine="480"/>
        <w:rPr>
          <w:rFonts w:hint="eastAsia" w:ascii="宋体" w:hAnsi="宋体" w:eastAsia="宋体" w:cs="宋体"/>
          <w:color w:val="auto"/>
          <w:sz w:val="24"/>
          <w:szCs w:val="24"/>
          <w:highlight w:val="none"/>
        </w:rPr>
      </w:pPr>
    </w:p>
    <w:p w14:paraId="12B5B414">
      <w:pPr>
        <w:adjustRightInd w:val="0"/>
        <w:ind w:firstLine="480"/>
        <w:rPr>
          <w:rFonts w:hint="eastAsia" w:ascii="宋体" w:hAnsi="宋体" w:eastAsia="宋体" w:cs="宋体"/>
          <w:color w:val="auto"/>
          <w:sz w:val="24"/>
          <w:szCs w:val="24"/>
          <w:highlight w:val="none"/>
        </w:rPr>
      </w:pPr>
    </w:p>
    <w:p w14:paraId="3DF9D22F">
      <w:pPr>
        <w:adjustRightInd w:val="0"/>
        <w:ind w:firstLine="480"/>
        <w:rPr>
          <w:rFonts w:hint="eastAsia" w:ascii="宋体" w:hAnsi="宋体" w:eastAsia="宋体" w:cs="宋体"/>
          <w:color w:val="auto"/>
          <w:sz w:val="24"/>
          <w:szCs w:val="24"/>
          <w:highlight w:val="none"/>
        </w:rPr>
      </w:pPr>
    </w:p>
    <w:p w14:paraId="72DDEC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r>
        <w:rPr>
          <w:rFonts w:hint="eastAsia" w:ascii="宋体" w:hAnsi="宋体" w:eastAsia="宋体" w:cs="宋体"/>
          <w:color w:val="auto"/>
          <w:sz w:val="24"/>
          <w:szCs w:val="24"/>
          <w:highlight w:val="none"/>
        </w:rPr>
        <w:t>（签章）法定代表人（</w:t>
      </w:r>
      <w:r>
        <w:rPr>
          <w:rFonts w:hint="eastAsia" w:ascii="宋体" w:hAnsi="宋体" w:eastAsia="宋体" w:cs="宋体"/>
          <w:color w:val="auto"/>
          <w:sz w:val="24"/>
          <w:highlight w:val="none"/>
        </w:rPr>
        <w:t>电子签章</w:t>
      </w:r>
      <w:r>
        <w:rPr>
          <w:rFonts w:hint="eastAsia" w:ascii="宋体" w:hAnsi="宋体" w:eastAsia="宋体" w:cs="宋体"/>
          <w:color w:val="auto"/>
          <w:sz w:val="24"/>
          <w:szCs w:val="24"/>
          <w:highlight w:val="none"/>
        </w:rPr>
        <w:t>）：</w:t>
      </w:r>
    </w:p>
    <w:p w14:paraId="18C1A651">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70D79AA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14:paraId="6A434CB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77D2491F">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003A1191">
      <w:pPr>
        <w:adjustRightInd w:val="0"/>
        <w:rPr>
          <w:rFonts w:hint="eastAsia" w:ascii="宋体" w:hAnsi="宋体" w:eastAsia="宋体" w:cs="宋体"/>
          <w:color w:val="auto"/>
          <w:sz w:val="24"/>
          <w:szCs w:val="24"/>
          <w:highlight w:val="none"/>
        </w:rPr>
      </w:pPr>
    </w:p>
    <w:p w14:paraId="2058D5EE">
      <w:pPr>
        <w:adjustRightInd w:val="0"/>
        <w:rPr>
          <w:rFonts w:hint="eastAsia" w:ascii="宋体" w:hAnsi="宋体" w:eastAsia="宋体" w:cs="宋体"/>
          <w:color w:val="auto"/>
          <w:sz w:val="28"/>
          <w:szCs w:val="28"/>
          <w:highlight w:val="none"/>
        </w:rPr>
      </w:pPr>
    </w:p>
    <w:p w14:paraId="2DAD949A">
      <w:pPr>
        <w:adjustRightInd w:val="0"/>
        <w:rPr>
          <w:rFonts w:hint="eastAsia" w:ascii="宋体" w:hAnsi="宋体" w:eastAsia="宋体" w:cs="宋体"/>
          <w:color w:val="auto"/>
          <w:sz w:val="28"/>
          <w:szCs w:val="28"/>
          <w:highlight w:val="none"/>
        </w:rPr>
      </w:pPr>
    </w:p>
    <w:p w14:paraId="60D97F31">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3371C7EB">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51F260FC">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388CC02A">
      <w:pPr>
        <w:adjustRightInd w:val="0"/>
        <w:jc w:val="center"/>
        <w:rPr>
          <w:rFonts w:hint="eastAsia" w:ascii="宋体" w:hAnsi="宋体" w:eastAsia="宋体" w:cs="宋体"/>
          <w:b/>
          <w:bCs/>
          <w:color w:val="auto"/>
          <w:sz w:val="32"/>
          <w:szCs w:val="32"/>
          <w:highlight w:val="none"/>
        </w:rPr>
      </w:pPr>
    </w:p>
    <w:p w14:paraId="46364609">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367BA6AD">
      <w:pPr>
        <w:adjustRightInd w:val="0"/>
        <w:rPr>
          <w:rFonts w:hint="eastAsia" w:ascii="宋体" w:hAnsi="宋体" w:eastAsia="宋体" w:cs="宋体"/>
          <w:color w:val="auto"/>
          <w:sz w:val="24"/>
          <w:szCs w:val="24"/>
          <w:highlight w:val="none"/>
        </w:rPr>
      </w:pPr>
    </w:p>
    <w:p w14:paraId="4F992F91">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地址：法定代表人：</w:t>
      </w:r>
    </w:p>
    <w:p w14:paraId="6379342D">
      <w:pPr>
        <w:adjustRightInd w:val="0"/>
        <w:rPr>
          <w:rFonts w:hint="eastAsia" w:ascii="宋体" w:hAnsi="宋体" w:eastAsia="宋体" w:cs="宋体"/>
          <w:color w:val="auto"/>
          <w:sz w:val="24"/>
          <w:szCs w:val="24"/>
          <w:highlight w:val="none"/>
        </w:rPr>
      </w:pPr>
    </w:p>
    <w:p w14:paraId="48C32265">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受托人姓名：性别：出生日期：年月日</w:t>
      </w:r>
    </w:p>
    <w:p w14:paraId="7B009794">
      <w:pPr>
        <w:adjustRightInd w:val="0"/>
        <w:rPr>
          <w:rFonts w:hint="eastAsia" w:ascii="宋体" w:hAnsi="宋体" w:eastAsia="宋体" w:cs="宋体"/>
          <w:color w:val="auto"/>
          <w:sz w:val="24"/>
          <w:szCs w:val="24"/>
          <w:highlight w:val="none"/>
        </w:rPr>
      </w:pPr>
    </w:p>
    <w:p w14:paraId="51C8EE37">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所在单位：职务：</w:t>
      </w:r>
    </w:p>
    <w:p w14:paraId="559F6179">
      <w:pPr>
        <w:adjustRightInd w:val="0"/>
        <w:rPr>
          <w:rFonts w:hint="eastAsia" w:ascii="宋体" w:hAnsi="宋体" w:eastAsia="宋体" w:cs="宋体"/>
          <w:color w:val="auto"/>
          <w:sz w:val="24"/>
          <w:szCs w:val="24"/>
          <w:highlight w:val="none"/>
        </w:rPr>
      </w:pPr>
    </w:p>
    <w:p w14:paraId="2EBD02D4">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身份证：现住：</w:t>
      </w:r>
    </w:p>
    <w:p w14:paraId="2FA8AA6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3E86E9CC">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2DDD5AC5">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6A526092">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12203F21">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7CEFF132">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64548254">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0319BD72">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5D8647CD">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61CA783B">
      <w:pPr>
        <w:adjustRightInd w:val="0"/>
        <w:rPr>
          <w:rFonts w:hint="eastAsia" w:ascii="宋体" w:hAnsi="宋体" w:eastAsia="宋体" w:cs="宋体"/>
          <w:color w:val="auto"/>
          <w:sz w:val="24"/>
          <w:szCs w:val="24"/>
          <w:highlight w:val="none"/>
        </w:rPr>
      </w:pPr>
    </w:p>
    <w:p w14:paraId="3EBFB10D">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电子</w:t>
      </w:r>
      <w:r>
        <w:rPr>
          <w:rFonts w:hint="eastAsia" w:ascii="宋体" w:hAnsi="宋体" w:eastAsia="宋体" w:cs="宋体"/>
          <w:color w:val="auto"/>
          <w:sz w:val="24"/>
          <w:szCs w:val="24"/>
          <w:highlight w:val="none"/>
          <w:u w:val="single"/>
        </w:rPr>
        <w:t>公章）</w:t>
      </w:r>
    </w:p>
    <w:p w14:paraId="0B620521">
      <w:pPr>
        <w:adjustRightInd w:val="0"/>
        <w:rPr>
          <w:rFonts w:hint="eastAsia" w:ascii="宋体" w:hAnsi="宋体" w:eastAsia="宋体" w:cs="宋体"/>
          <w:color w:val="auto"/>
          <w:sz w:val="24"/>
          <w:szCs w:val="24"/>
          <w:highlight w:val="none"/>
        </w:rPr>
      </w:pPr>
    </w:p>
    <w:p w14:paraId="26D9857D">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电子</w:t>
      </w:r>
      <w:r>
        <w:rPr>
          <w:rFonts w:hint="eastAsia" w:ascii="宋体" w:hAnsi="宋体" w:eastAsia="宋体" w:cs="宋体"/>
          <w:color w:val="auto"/>
          <w:sz w:val="24"/>
          <w:szCs w:val="24"/>
          <w:highlight w:val="none"/>
          <w:u w:val="single"/>
        </w:rPr>
        <w:t>签章）</w:t>
      </w:r>
    </w:p>
    <w:p w14:paraId="12E7FF1B">
      <w:pPr>
        <w:adjustRightInd w:val="0"/>
        <w:rPr>
          <w:rFonts w:hint="eastAsia" w:ascii="宋体" w:hAnsi="宋体" w:eastAsia="宋体" w:cs="宋体"/>
          <w:color w:val="auto"/>
          <w:sz w:val="24"/>
          <w:szCs w:val="24"/>
          <w:highlight w:val="none"/>
        </w:rPr>
      </w:pPr>
    </w:p>
    <w:p w14:paraId="13201BBE">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04D633BF">
      <w:pPr>
        <w:adjustRightInd w:val="0"/>
        <w:rPr>
          <w:rFonts w:hint="eastAsia" w:ascii="宋体" w:hAnsi="宋体" w:eastAsia="宋体" w:cs="宋体"/>
          <w:color w:val="auto"/>
          <w:highlight w:val="none"/>
        </w:rPr>
      </w:pPr>
    </w:p>
    <w:p w14:paraId="7B06607D">
      <w:pPr>
        <w:adjustRightInd w:val="0"/>
        <w:spacing w:line="320" w:lineRule="exact"/>
        <w:ind w:firstLine="5520" w:firstLineChars="2300"/>
        <w:rPr>
          <w:rFonts w:hint="eastAsia" w:ascii="宋体" w:hAnsi="宋体" w:eastAsia="宋体" w:cs="宋体"/>
          <w:color w:val="auto"/>
          <w:sz w:val="24"/>
          <w:szCs w:val="24"/>
          <w:highlight w:val="none"/>
        </w:rPr>
      </w:pPr>
    </w:p>
    <w:p w14:paraId="63E5D9A3">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p w14:paraId="61363A79">
      <w:pPr>
        <w:adjustRightInd w:val="0"/>
        <w:spacing w:line="320" w:lineRule="exact"/>
        <w:ind w:firstLine="6120" w:firstLineChars="2550"/>
        <w:rPr>
          <w:rFonts w:hint="eastAsia" w:ascii="宋体" w:hAnsi="宋体" w:eastAsia="宋体" w:cs="宋体"/>
          <w:color w:val="auto"/>
          <w:sz w:val="24"/>
          <w:szCs w:val="24"/>
          <w:highlight w:val="none"/>
        </w:rPr>
      </w:pPr>
    </w:p>
    <w:p w14:paraId="425B00B4">
      <w:pPr>
        <w:adjustRightInd w:val="0"/>
        <w:spacing w:line="320" w:lineRule="exact"/>
        <w:ind w:firstLine="6120" w:firstLineChars="2550"/>
        <w:rPr>
          <w:rFonts w:hint="eastAsia" w:ascii="宋体" w:hAnsi="宋体" w:eastAsia="宋体" w:cs="宋体"/>
          <w:color w:val="auto"/>
          <w:sz w:val="24"/>
          <w:szCs w:val="24"/>
          <w:highlight w:val="none"/>
        </w:rPr>
      </w:pPr>
    </w:p>
    <w:p w14:paraId="355EEED9">
      <w:pPr>
        <w:adjustRightInd w:val="0"/>
        <w:spacing w:line="320" w:lineRule="exact"/>
        <w:ind w:firstLine="6120" w:firstLineChars="2550"/>
        <w:rPr>
          <w:rFonts w:hint="eastAsia" w:ascii="宋体" w:hAnsi="宋体" w:eastAsia="宋体" w:cs="宋体"/>
          <w:color w:val="auto"/>
          <w:sz w:val="24"/>
          <w:szCs w:val="24"/>
          <w:highlight w:val="none"/>
        </w:rPr>
      </w:pPr>
    </w:p>
    <w:p w14:paraId="217E96DF">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71F88166">
      <w:pPr>
        <w:adjustRightInd w:val="0"/>
        <w:spacing w:line="320" w:lineRule="exact"/>
        <w:ind w:firstLine="6120" w:firstLineChars="2550"/>
        <w:rPr>
          <w:rFonts w:hint="eastAsia" w:ascii="宋体" w:hAnsi="宋体" w:eastAsia="宋体" w:cs="宋体"/>
          <w:color w:val="auto"/>
          <w:sz w:val="24"/>
          <w:szCs w:val="24"/>
          <w:highlight w:val="none"/>
        </w:rPr>
      </w:pPr>
    </w:p>
    <w:p w14:paraId="7F2F5272">
      <w:pPr>
        <w:adjustRightInd w:val="0"/>
        <w:spacing w:line="320" w:lineRule="exact"/>
        <w:ind w:firstLine="6120" w:firstLineChars="2550"/>
        <w:rPr>
          <w:rFonts w:hint="eastAsia" w:ascii="宋体" w:hAnsi="宋体" w:eastAsia="宋体" w:cs="宋体"/>
          <w:color w:val="auto"/>
          <w:sz w:val="24"/>
          <w:szCs w:val="24"/>
          <w:highlight w:val="none"/>
        </w:rPr>
      </w:pPr>
    </w:p>
    <w:p w14:paraId="5AA81327">
      <w:pPr>
        <w:adjustRightInd w:val="0"/>
        <w:spacing w:line="320" w:lineRule="exact"/>
        <w:ind w:firstLine="6120" w:firstLineChars="2550"/>
        <w:rPr>
          <w:rFonts w:hint="eastAsia" w:ascii="宋体" w:hAnsi="宋体" w:eastAsia="宋体" w:cs="宋体"/>
          <w:color w:val="auto"/>
          <w:sz w:val="24"/>
          <w:szCs w:val="24"/>
          <w:highlight w:val="none"/>
        </w:rPr>
      </w:pPr>
    </w:p>
    <w:p w14:paraId="368304B4">
      <w:pPr>
        <w:pStyle w:val="37"/>
        <w:rPr>
          <w:rFonts w:hint="eastAsia" w:ascii="宋体" w:hAnsi="宋体" w:eastAsia="宋体" w:cs="宋体"/>
          <w:color w:val="auto"/>
          <w:sz w:val="24"/>
          <w:szCs w:val="24"/>
          <w:highlight w:val="none"/>
        </w:rPr>
      </w:pPr>
    </w:p>
    <w:p w14:paraId="4D79C436">
      <w:pPr>
        <w:pStyle w:val="6"/>
        <w:rPr>
          <w:rFonts w:hint="eastAsia" w:ascii="宋体" w:hAnsi="宋体" w:eastAsia="宋体" w:cs="宋体"/>
          <w:color w:val="auto"/>
          <w:sz w:val="24"/>
          <w:szCs w:val="24"/>
          <w:highlight w:val="none"/>
        </w:rPr>
      </w:pPr>
    </w:p>
    <w:p w14:paraId="49D32AE9">
      <w:pPr>
        <w:rPr>
          <w:rFonts w:hint="eastAsia" w:ascii="宋体" w:hAnsi="宋体" w:eastAsia="宋体" w:cs="宋体"/>
          <w:color w:val="auto"/>
          <w:sz w:val="24"/>
          <w:szCs w:val="24"/>
          <w:highlight w:val="none"/>
        </w:rPr>
      </w:pPr>
    </w:p>
    <w:p w14:paraId="39681845">
      <w:pPr>
        <w:pStyle w:val="37"/>
        <w:rPr>
          <w:rFonts w:hint="eastAsia" w:ascii="宋体" w:hAnsi="宋体" w:eastAsia="宋体" w:cs="宋体"/>
          <w:color w:val="auto"/>
          <w:sz w:val="24"/>
          <w:szCs w:val="24"/>
          <w:highlight w:val="none"/>
        </w:rPr>
      </w:pPr>
    </w:p>
    <w:p w14:paraId="5F77CD71">
      <w:pPr>
        <w:pStyle w:val="6"/>
        <w:rPr>
          <w:rFonts w:hint="eastAsia" w:ascii="宋体" w:hAnsi="宋体" w:eastAsia="宋体" w:cs="宋体"/>
          <w:color w:val="auto"/>
          <w:sz w:val="24"/>
          <w:szCs w:val="24"/>
          <w:highlight w:val="none"/>
        </w:rPr>
      </w:pPr>
    </w:p>
    <w:p w14:paraId="0AAAA5E7">
      <w:pPr>
        <w:rPr>
          <w:rFonts w:hint="eastAsia" w:ascii="宋体" w:hAnsi="宋体" w:eastAsia="宋体" w:cs="宋体"/>
          <w:color w:val="auto"/>
          <w:highlight w:val="none"/>
        </w:rPr>
      </w:pPr>
    </w:p>
    <w:p w14:paraId="72E9CE6F">
      <w:pPr>
        <w:adjustRightInd w:val="0"/>
        <w:spacing w:line="320" w:lineRule="exact"/>
        <w:ind w:firstLine="6120" w:firstLineChars="2550"/>
        <w:rPr>
          <w:rFonts w:hint="eastAsia" w:ascii="宋体" w:hAnsi="宋体" w:eastAsia="宋体" w:cs="宋体"/>
          <w:color w:val="auto"/>
          <w:sz w:val="24"/>
          <w:szCs w:val="24"/>
          <w:highlight w:val="none"/>
        </w:rPr>
      </w:pPr>
    </w:p>
    <w:p w14:paraId="35CBC0B0">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7A213C02">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6046E3CD">
      <w:pPr>
        <w:pStyle w:val="7"/>
        <w:rPr>
          <w:rFonts w:hint="eastAsia" w:ascii="宋体" w:hAnsi="宋体" w:eastAsia="宋体" w:cs="宋体"/>
          <w:color w:val="auto"/>
          <w:highlight w:val="none"/>
        </w:rPr>
      </w:pPr>
    </w:p>
    <w:p w14:paraId="0EF2361F">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53A59598">
      <w:pPr>
        <w:adjustRightInd w:val="0"/>
        <w:spacing w:line="320" w:lineRule="exact"/>
        <w:ind w:firstLine="6120" w:firstLineChars="2550"/>
        <w:rPr>
          <w:rFonts w:hint="eastAsia" w:ascii="宋体" w:hAnsi="宋体" w:eastAsia="宋体" w:cs="宋体"/>
          <w:color w:val="auto"/>
          <w:sz w:val="24"/>
          <w:szCs w:val="24"/>
          <w:highlight w:val="none"/>
        </w:rPr>
      </w:pPr>
    </w:p>
    <w:p w14:paraId="2338280D">
      <w:pPr>
        <w:adjustRightInd w:val="0"/>
        <w:spacing w:line="320" w:lineRule="exact"/>
        <w:ind w:firstLine="6120" w:firstLineChars="2550"/>
        <w:rPr>
          <w:rFonts w:hint="eastAsia" w:ascii="宋体" w:hAnsi="宋体" w:eastAsia="宋体" w:cs="宋体"/>
          <w:color w:val="auto"/>
          <w:sz w:val="24"/>
          <w:szCs w:val="24"/>
          <w:highlight w:val="none"/>
        </w:rPr>
      </w:pPr>
    </w:p>
    <w:p w14:paraId="01A475D9">
      <w:pPr>
        <w:adjustRightInd w:val="0"/>
        <w:spacing w:line="320" w:lineRule="exact"/>
        <w:ind w:firstLine="6120" w:firstLineChars="2550"/>
        <w:rPr>
          <w:rFonts w:hint="eastAsia" w:ascii="宋体" w:hAnsi="宋体" w:eastAsia="宋体" w:cs="宋体"/>
          <w:color w:val="auto"/>
          <w:sz w:val="24"/>
          <w:szCs w:val="24"/>
          <w:highlight w:val="none"/>
        </w:rPr>
      </w:pPr>
    </w:p>
    <w:p w14:paraId="658BB654">
      <w:pPr>
        <w:pStyle w:val="37"/>
        <w:rPr>
          <w:rFonts w:hint="eastAsia" w:ascii="宋体" w:hAnsi="宋体" w:eastAsia="宋体" w:cs="宋体"/>
          <w:color w:val="auto"/>
          <w:sz w:val="24"/>
          <w:szCs w:val="24"/>
          <w:highlight w:val="none"/>
        </w:rPr>
      </w:pPr>
    </w:p>
    <w:p w14:paraId="66A038F1">
      <w:pPr>
        <w:pStyle w:val="6"/>
        <w:rPr>
          <w:rFonts w:hint="eastAsia" w:ascii="宋体" w:hAnsi="宋体" w:eastAsia="宋体" w:cs="宋体"/>
          <w:color w:val="auto"/>
          <w:sz w:val="24"/>
          <w:szCs w:val="24"/>
          <w:highlight w:val="none"/>
        </w:rPr>
      </w:pPr>
    </w:p>
    <w:p w14:paraId="27137448">
      <w:pPr>
        <w:rPr>
          <w:rFonts w:hint="eastAsia" w:ascii="宋体" w:hAnsi="宋体" w:eastAsia="宋体" w:cs="宋体"/>
          <w:color w:val="auto"/>
          <w:sz w:val="24"/>
          <w:szCs w:val="24"/>
          <w:highlight w:val="none"/>
        </w:rPr>
      </w:pPr>
    </w:p>
    <w:p w14:paraId="09B4BB67">
      <w:pPr>
        <w:pStyle w:val="37"/>
        <w:rPr>
          <w:rFonts w:hint="eastAsia" w:ascii="宋体" w:hAnsi="宋体" w:eastAsia="宋体" w:cs="宋体"/>
          <w:color w:val="auto"/>
          <w:sz w:val="24"/>
          <w:szCs w:val="24"/>
          <w:highlight w:val="none"/>
        </w:rPr>
      </w:pPr>
    </w:p>
    <w:p w14:paraId="5892FAF7">
      <w:pPr>
        <w:pStyle w:val="6"/>
        <w:rPr>
          <w:rFonts w:hint="eastAsia" w:ascii="宋体" w:hAnsi="宋体" w:eastAsia="宋体" w:cs="宋体"/>
          <w:color w:val="auto"/>
          <w:sz w:val="24"/>
          <w:szCs w:val="24"/>
          <w:highlight w:val="none"/>
        </w:rPr>
      </w:pPr>
    </w:p>
    <w:p w14:paraId="4504F227">
      <w:pPr>
        <w:rPr>
          <w:rFonts w:hint="eastAsia" w:ascii="宋体" w:hAnsi="宋体" w:eastAsia="宋体" w:cs="宋体"/>
          <w:color w:val="auto"/>
          <w:sz w:val="24"/>
          <w:szCs w:val="24"/>
          <w:highlight w:val="none"/>
        </w:rPr>
      </w:pPr>
    </w:p>
    <w:p w14:paraId="7A2CB4EA">
      <w:pPr>
        <w:pStyle w:val="37"/>
        <w:rPr>
          <w:rFonts w:hint="eastAsia" w:ascii="宋体" w:hAnsi="宋体" w:eastAsia="宋体" w:cs="宋体"/>
          <w:color w:val="auto"/>
          <w:sz w:val="24"/>
          <w:szCs w:val="24"/>
          <w:highlight w:val="none"/>
        </w:rPr>
      </w:pPr>
    </w:p>
    <w:p w14:paraId="6EACD22D">
      <w:pPr>
        <w:pStyle w:val="6"/>
        <w:rPr>
          <w:rFonts w:hint="eastAsia" w:ascii="宋体" w:hAnsi="宋体" w:eastAsia="宋体" w:cs="宋体"/>
          <w:color w:val="auto"/>
          <w:sz w:val="24"/>
          <w:szCs w:val="24"/>
          <w:highlight w:val="none"/>
        </w:rPr>
      </w:pPr>
    </w:p>
    <w:p w14:paraId="30C442A9">
      <w:pPr>
        <w:rPr>
          <w:rFonts w:hint="eastAsia" w:ascii="宋体" w:hAnsi="宋体" w:eastAsia="宋体" w:cs="宋体"/>
          <w:color w:val="auto"/>
          <w:sz w:val="24"/>
          <w:szCs w:val="24"/>
          <w:highlight w:val="none"/>
        </w:rPr>
      </w:pPr>
    </w:p>
    <w:p w14:paraId="4CB7AF20">
      <w:pPr>
        <w:pStyle w:val="37"/>
        <w:rPr>
          <w:rFonts w:hint="eastAsia" w:ascii="宋体" w:hAnsi="宋体" w:eastAsia="宋体" w:cs="宋体"/>
          <w:color w:val="auto"/>
          <w:sz w:val="24"/>
          <w:szCs w:val="24"/>
          <w:highlight w:val="none"/>
        </w:rPr>
      </w:pPr>
    </w:p>
    <w:p w14:paraId="4F47BBE8">
      <w:pPr>
        <w:pStyle w:val="6"/>
        <w:rPr>
          <w:rFonts w:hint="eastAsia" w:ascii="宋体" w:hAnsi="宋体" w:eastAsia="宋体" w:cs="宋体"/>
          <w:color w:val="auto"/>
          <w:sz w:val="24"/>
          <w:szCs w:val="24"/>
          <w:highlight w:val="none"/>
        </w:rPr>
      </w:pPr>
    </w:p>
    <w:p w14:paraId="4BB69CCD">
      <w:pPr>
        <w:rPr>
          <w:rFonts w:hint="eastAsia" w:ascii="宋体" w:hAnsi="宋体" w:eastAsia="宋体" w:cs="宋体"/>
          <w:color w:val="auto"/>
          <w:sz w:val="24"/>
          <w:szCs w:val="24"/>
          <w:highlight w:val="none"/>
        </w:rPr>
      </w:pPr>
    </w:p>
    <w:p w14:paraId="123550C5">
      <w:pPr>
        <w:pStyle w:val="37"/>
        <w:rPr>
          <w:rFonts w:hint="eastAsia" w:ascii="宋体" w:hAnsi="宋体" w:eastAsia="宋体" w:cs="宋体"/>
          <w:color w:val="auto"/>
          <w:sz w:val="24"/>
          <w:szCs w:val="24"/>
          <w:highlight w:val="none"/>
        </w:rPr>
      </w:pPr>
    </w:p>
    <w:p w14:paraId="5145C421">
      <w:pPr>
        <w:pStyle w:val="6"/>
        <w:rPr>
          <w:rFonts w:hint="eastAsia" w:ascii="宋体" w:hAnsi="宋体" w:eastAsia="宋体" w:cs="宋体"/>
          <w:color w:val="auto"/>
          <w:sz w:val="24"/>
          <w:szCs w:val="24"/>
          <w:highlight w:val="none"/>
        </w:rPr>
      </w:pPr>
    </w:p>
    <w:p w14:paraId="20D365F5">
      <w:pPr>
        <w:rPr>
          <w:rFonts w:hint="eastAsia" w:ascii="宋体" w:hAnsi="宋体" w:eastAsia="宋体" w:cs="宋体"/>
          <w:color w:val="auto"/>
          <w:sz w:val="24"/>
          <w:szCs w:val="24"/>
          <w:highlight w:val="none"/>
        </w:rPr>
      </w:pPr>
    </w:p>
    <w:p w14:paraId="6E4516FF">
      <w:pPr>
        <w:pStyle w:val="37"/>
        <w:rPr>
          <w:rFonts w:hint="eastAsia" w:ascii="宋体" w:hAnsi="宋体" w:eastAsia="宋体" w:cs="宋体"/>
          <w:color w:val="auto"/>
          <w:sz w:val="24"/>
          <w:szCs w:val="24"/>
          <w:highlight w:val="none"/>
        </w:rPr>
      </w:pPr>
    </w:p>
    <w:p w14:paraId="2300872E">
      <w:pPr>
        <w:pStyle w:val="6"/>
        <w:rPr>
          <w:rFonts w:hint="eastAsia" w:ascii="宋体" w:hAnsi="宋体" w:eastAsia="宋体" w:cs="宋体"/>
          <w:color w:val="auto"/>
          <w:sz w:val="24"/>
          <w:szCs w:val="24"/>
          <w:highlight w:val="none"/>
        </w:rPr>
      </w:pPr>
    </w:p>
    <w:p w14:paraId="0389EBCD">
      <w:pPr>
        <w:rPr>
          <w:rFonts w:hint="eastAsia" w:ascii="宋体" w:hAnsi="宋体" w:eastAsia="宋体" w:cs="宋体"/>
          <w:color w:val="auto"/>
          <w:sz w:val="24"/>
          <w:szCs w:val="24"/>
          <w:highlight w:val="none"/>
        </w:rPr>
      </w:pPr>
    </w:p>
    <w:p w14:paraId="2A405A93">
      <w:pPr>
        <w:pStyle w:val="37"/>
        <w:rPr>
          <w:rFonts w:hint="eastAsia" w:ascii="宋体" w:hAnsi="宋体" w:eastAsia="宋体" w:cs="宋体"/>
          <w:color w:val="auto"/>
          <w:sz w:val="24"/>
          <w:szCs w:val="24"/>
          <w:highlight w:val="none"/>
        </w:rPr>
      </w:pPr>
    </w:p>
    <w:p w14:paraId="3A87E59D">
      <w:pPr>
        <w:pStyle w:val="6"/>
        <w:rPr>
          <w:rFonts w:hint="eastAsia" w:ascii="宋体" w:hAnsi="宋体" w:eastAsia="宋体" w:cs="宋体"/>
          <w:color w:val="auto"/>
          <w:sz w:val="24"/>
          <w:szCs w:val="24"/>
          <w:highlight w:val="none"/>
        </w:rPr>
      </w:pPr>
    </w:p>
    <w:p w14:paraId="2A9ABB0C">
      <w:pPr>
        <w:rPr>
          <w:rFonts w:hint="eastAsia" w:ascii="宋体" w:hAnsi="宋体" w:eastAsia="宋体" w:cs="宋体"/>
          <w:color w:val="auto"/>
          <w:sz w:val="24"/>
          <w:szCs w:val="24"/>
          <w:highlight w:val="none"/>
        </w:rPr>
      </w:pPr>
    </w:p>
    <w:p w14:paraId="01C49AAB">
      <w:pPr>
        <w:pStyle w:val="37"/>
        <w:rPr>
          <w:rFonts w:hint="eastAsia" w:ascii="宋体" w:hAnsi="宋体" w:eastAsia="宋体" w:cs="宋体"/>
          <w:color w:val="auto"/>
          <w:sz w:val="24"/>
          <w:szCs w:val="24"/>
          <w:highlight w:val="none"/>
        </w:rPr>
      </w:pPr>
    </w:p>
    <w:p w14:paraId="69B263D7">
      <w:pPr>
        <w:pStyle w:val="6"/>
        <w:rPr>
          <w:rFonts w:hint="eastAsia" w:ascii="宋体" w:hAnsi="宋体" w:eastAsia="宋体" w:cs="宋体"/>
          <w:color w:val="auto"/>
          <w:sz w:val="24"/>
          <w:szCs w:val="24"/>
          <w:highlight w:val="none"/>
        </w:rPr>
      </w:pPr>
    </w:p>
    <w:p w14:paraId="15CAE26B">
      <w:pPr>
        <w:rPr>
          <w:rFonts w:hint="eastAsia" w:ascii="宋体" w:hAnsi="宋体" w:eastAsia="宋体" w:cs="宋体"/>
          <w:color w:val="auto"/>
          <w:sz w:val="24"/>
          <w:szCs w:val="24"/>
          <w:highlight w:val="none"/>
        </w:rPr>
      </w:pPr>
    </w:p>
    <w:p w14:paraId="18D8289F">
      <w:pPr>
        <w:pStyle w:val="37"/>
        <w:rPr>
          <w:rFonts w:hint="eastAsia" w:ascii="宋体" w:hAnsi="宋体" w:eastAsia="宋体" w:cs="宋体"/>
          <w:color w:val="auto"/>
          <w:sz w:val="24"/>
          <w:szCs w:val="24"/>
          <w:highlight w:val="none"/>
        </w:rPr>
      </w:pPr>
    </w:p>
    <w:p w14:paraId="4CFCE1BE">
      <w:pPr>
        <w:pStyle w:val="6"/>
        <w:rPr>
          <w:rFonts w:hint="eastAsia" w:ascii="宋体" w:hAnsi="宋体" w:eastAsia="宋体" w:cs="宋体"/>
          <w:color w:val="auto"/>
          <w:sz w:val="24"/>
          <w:szCs w:val="24"/>
          <w:highlight w:val="none"/>
        </w:rPr>
      </w:pPr>
    </w:p>
    <w:p w14:paraId="7C95EFC1">
      <w:pPr>
        <w:rPr>
          <w:rFonts w:hint="eastAsia" w:ascii="宋体" w:hAnsi="宋体" w:eastAsia="宋体" w:cs="宋体"/>
          <w:color w:val="auto"/>
          <w:sz w:val="24"/>
          <w:szCs w:val="24"/>
          <w:highlight w:val="none"/>
        </w:rPr>
      </w:pPr>
    </w:p>
    <w:p w14:paraId="3ACDA236">
      <w:pPr>
        <w:pStyle w:val="37"/>
        <w:rPr>
          <w:rFonts w:hint="eastAsia" w:ascii="宋体" w:hAnsi="宋体" w:eastAsia="宋体" w:cs="宋体"/>
          <w:color w:val="auto"/>
          <w:sz w:val="24"/>
          <w:szCs w:val="24"/>
          <w:highlight w:val="none"/>
        </w:rPr>
      </w:pPr>
    </w:p>
    <w:p w14:paraId="51CD7DB9">
      <w:pPr>
        <w:pStyle w:val="6"/>
        <w:rPr>
          <w:rFonts w:hint="eastAsia" w:ascii="宋体" w:hAnsi="宋体" w:eastAsia="宋体" w:cs="宋体"/>
          <w:color w:val="auto"/>
          <w:sz w:val="24"/>
          <w:szCs w:val="24"/>
          <w:highlight w:val="none"/>
        </w:rPr>
      </w:pPr>
    </w:p>
    <w:p w14:paraId="6D1A9D33">
      <w:pPr>
        <w:rPr>
          <w:rFonts w:hint="eastAsia" w:ascii="宋体" w:hAnsi="宋体" w:eastAsia="宋体" w:cs="宋体"/>
          <w:color w:val="auto"/>
          <w:sz w:val="24"/>
          <w:szCs w:val="24"/>
          <w:highlight w:val="none"/>
        </w:rPr>
      </w:pPr>
    </w:p>
    <w:p w14:paraId="099F0169">
      <w:pPr>
        <w:pStyle w:val="37"/>
        <w:rPr>
          <w:rFonts w:hint="eastAsia" w:ascii="宋体" w:hAnsi="宋体" w:eastAsia="宋体" w:cs="宋体"/>
          <w:color w:val="auto"/>
          <w:sz w:val="24"/>
          <w:szCs w:val="24"/>
          <w:highlight w:val="none"/>
        </w:rPr>
      </w:pPr>
    </w:p>
    <w:p w14:paraId="10554926">
      <w:pPr>
        <w:pStyle w:val="6"/>
        <w:rPr>
          <w:rFonts w:hint="eastAsia" w:ascii="宋体" w:hAnsi="宋体" w:eastAsia="宋体" w:cs="宋体"/>
          <w:color w:val="auto"/>
          <w:sz w:val="24"/>
          <w:szCs w:val="24"/>
          <w:highlight w:val="none"/>
        </w:rPr>
      </w:pPr>
    </w:p>
    <w:p w14:paraId="1430711D">
      <w:pPr>
        <w:rPr>
          <w:rFonts w:hint="eastAsia" w:ascii="宋体" w:hAnsi="宋体" w:eastAsia="宋体" w:cs="宋体"/>
          <w:color w:val="auto"/>
          <w:sz w:val="24"/>
          <w:szCs w:val="24"/>
          <w:highlight w:val="none"/>
        </w:rPr>
      </w:pPr>
    </w:p>
    <w:p w14:paraId="459481E9">
      <w:pPr>
        <w:pStyle w:val="37"/>
        <w:rPr>
          <w:rFonts w:hint="eastAsia" w:ascii="宋体" w:hAnsi="宋体" w:eastAsia="宋体" w:cs="宋体"/>
          <w:color w:val="auto"/>
          <w:sz w:val="24"/>
          <w:szCs w:val="24"/>
          <w:highlight w:val="none"/>
        </w:rPr>
      </w:pPr>
    </w:p>
    <w:p w14:paraId="7AB7D426">
      <w:pPr>
        <w:pStyle w:val="6"/>
        <w:rPr>
          <w:rFonts w:hint="eastAsia" w:ascii="宋体" w:hAnsi="宋体" w:eastAsia="宋体" w:cs="宋体"/>
          <w:color w:val="auto"/>
          <w:sz w:val="24"/>
          <w:szCs w:val="24"/>
          <w:highlight w:val="none"/>
        </w:rPr>
      </w:pPr>
    </w:p>
    <w:p w14:paraId="0FC0098B">
      <w:pPr>
        <w:rPr>
          <w:rFonts w:hint="eastAsia" w:ascii="宋体" w:hAnsi="宋体" w:eastAsia="宋体" w:cs="宋体"/>
          <w:color w:val="auto"/>
          <w:highlight w:val="none"/>
        </w:rPr>
      </w:pPr>
    </w:p>
    <w:p w14:paraId="701BBE29">
      <w:pPr>
        <w:adjustRightInd w:val="0"/>
        <w:spacing w:line="320" w:lineRule="exact"/>
        <w:ind w:firstLine="6120" w:firstLineChars="2550"/>
        <w:rPr>
          <w:rFonts w:hint="eastAsia" w:ascii="宋体" w:hAnsi="宋体" w:eastAsia="宋体" w:cs="宋体"/>
          <w:color w:val="auto"/>
          <w:sz w:val="24"/>
          <w:szCs w:val="24"/>
          <w:highlight w:val="none"/>
        </w:rPr>
      </w:pPr>
    </w:p>
    <w:p w14:paraId="045F531A">
      <w:pPr>
        <w:spacing w:line="380" w:lineRule="exact"/>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rPr>
        <w:t>8</w:t>
      </w:r>
      <w:r>
        <w:rPr>
          <w:rFonts w:hint="eastAsia" w:ascii="宋体" w:hAnsi="宋体" w:eastAsia="宋体" w:cs="宋体"/>
          <w:color w:val="auto"/>
          <w:sz w:val="28"/>
          <w:szCs w:val="28"/>
          <w:highlight w:val="none"/>
        </w:rPr>
        <w:t>：</w:t>
      </w:r>
    </w:p>
    <w:p w14:paraId="71676A36">
      <w:pPr>
        <w:spacing w:line="3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中小企业声明函（工程、服务）</w:t>
      </w:r>
    </w:p>
    <w:p w14:paraId="6E47901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highlight w:val="none"/>
        </w:rPr>
      </w:pPr>
    </w:p>
    <w:p w14:paraId="3BB024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1FADB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125B0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448ACA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4A53E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02900B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A1D4F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5AE3D990">
      <w:pPr>
        <w:pStyle w:val="37"/>
        <w:rPr>
          <w:rFonts w:hint="eastAsia" w:ascii="宋体" w:hAnsi="宋体" w:eastAsia="宋体" w:cs="宋体"/>
          <w:color w:val="auto"/>
          <w:sz w:val="24"/>
          <w:szCs w:val="24"/>
          <w:highlight w:val="none"/>
        </w:rPr>
      </w:pPr>
    </w:p>
    <w:p w14:paraId="3D7F8730">
      <w:pPr>
        <w:pStyle w:val="6"/>
        <w:rPr>
          <w:rFonts w:hint="eastAsia" w:ascii="宋体" w:hAnsi="宋体" w:eastAsia="宋体" w:cs="宋体"/>
          <w:color w:val="auto"/>
          <w:sz w:val="24"/>
          <w:szCs w:val="24"/>
          <w:highlight w:val="none"/>
        </w:rPr>
      </w:pPr>
    </w:p>
    <w:p w14:paraId="17550E72">
      <w:pPr>
        <w:rPr>
          <w:rFonts w:hint="eastAsia" w:ascii="宋体" w:hAnsi="宋体" w:eastAsia="宋体" w:cs="宋体"/>
          <w:color w:val="auto"/>
          <w:sz w:val="24"/>
          <w:szCs w:val="24"/>
          <w:highlight w:val="none"/>
        </w:rPr>
      </w:pPr>
    </w:p>
    <w:p w14:paraId="5EB5A68B">
      <w:pPr>
        <w:pStyle w:val="37"/>
        <w:rPr>
          <w:rFonts w:hint="eastAsia" w:ascii="宋体" w:hAnsi="宋体" w:eastAsia="宋体" w:cs="宋体"/>
          <w:color w:val="auto"/>
          <w:kern w:val="0"/>
          <w:sz w:val="22"/>
          <w:szCs w:val="22"/>
          <w:highlight w:val="none"/>
          <w:lang w:val="en-US" w:eastAsia="zh-CN" w:bidi="zh-CN"/>
        </w:rPr>
      </w:pPr>
    </w:p>
    <w:p w14:paraId="15BF9249">
      <w:pPr>
        <w:pStyle w:val="6"/>
        <w:rPr>
          <w:rFonts w:hint="eastAsia" w:ascii="宋体" w:hAnsi="宋体" w:eastAsia="宋体" w:cs="宋体"/>
          <w:color w:val="auto"/>
          <w:kern w:val="0"/>
          <w:sz w:val="22"/>
          <w:szCs w:val="22"/>
          <w:highlight w:val="none"/>
          <w:lang w:val="en-US" w:eastAsia="zh-CN" w:bidi="zh-CN"/>
        </w:rPr>
      </w:pPr>
    </w:p>
    <w:p w14:paraId="1AE8C2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highlight w:val="none"/>
          <w:lang w:val="en-US" w:eastAsia="zh-CN" w:bidi="zh-CN"/>
        </w:rPr>
      </w:pPr>
      <w:r>
        <w:rPr>
          <w:rFonts w:hint="eastAsia" w:ascii="宋体" w:hAnsi="宋体" w:eastAsia="宋体" w:cs="宋体"/>
          <w:color w:val="auto"/>
          <w:kern w:val="0"/>
          <w:sz w:val="22"/>
          <w:szCs w:val="22"/>
          <w:highlight w:val="none"/>
          <w:lang w:val="en-US" w:eastAsia="zh-CN" w:bidi="zh-CN"/>
        </w:rPr>
        <w:t>注：1.从业人员、营业收入、资产总额填报上一年度数据，无上一年度数据的新成立企业可不填报。</w:t>
      </w:r>
    </w:p>
    <w:p w14:paraId="00528E5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highlight w:val="none"/>
          <w:lang w:val="en-US" w:eastAsia="zh-CN" w:bidi="zh-CN"/>
        </w:rPr>
      </w:pPr>
      <w:r>
        <w:rPr>
          <w:rFonts w:hint="eastAsia" w:ascii="宋体" w:hAnsi="宋体" w:eastAsia="宋体" w:cs="宋体"/>
          <w:color w:val="auto"/>
          <w:kern w:val="0"/>
          <w:sz w:val="22"/>
          <w:szCs w:val="22"/>
          <w:highlight w:val="none"/>
          <w:lang w:val="en-US" w:eastAsia="zh-CN" w:bidi="zh-CN"/>
        </w:rPr>
        <w:t>2.本项目如是只面向中小企业采购的应当必须提供。</w:t>
      </w:r>
    </w:p>
    <w:p w14:paraId="3BA3846F">
      <w:pPr>
        <w:pStyle w:val="37"/>
        <w:numPr>
          <w:ilvl w:val="0"/>
          <w:numId w:val="0"/>
        </w:numPr>
        <w:rPr>
          <w:rFonts w:hint="eastAsia" w:ascii="宋体" w:hAnsi="宋体" w:eastAsia="宋体" w:cs="宋体"/>
          <w:color w:val="auto"/>
          <w:highlight w:val="none"/>
          <w:lang w:val="en-US" w:eastAsia="zh-CN"/>
        </w:rPr>
      </w:pPr>
    </w:p>
    <w:p w14:paraId="44042090">
      <w:pPr>
        <w:pStyle w:val="37"/>
        <w:numPr>
          <w:ilvl w:val="0"/>
          <w:numId w:val="0"/>
        </w:numPr>
        <w:rPr>
          <w:rFonts w:hint="eastAsia" w:ascii="宋体" w:hAnsi="宋体" w:eastAsia="宋体" w:cs="宋体"/>
          <w:color w:val="auto"/>
          <w:highlight w:val="none"/>
          <w:lang w:val="en-US" w:eastAsia="zh-CN"/>
        </w:rPr>
      </w:pPr>
    </w:p>
    <w:p w14:paraId="59884901">
      <w:pPr>
        <w:adjustRightInd w:val="0"/>
        <w:spacing w:line="320" w:lineRule="exact"/>
        <w:jc w:val="both"/>
        <w:rPr>
          <w:rFonts w:hint="eastAsia" w:ascii="宋体" w:hAnsi="宋体" w:eastAsia="宋体" w:cs="宋体"/>
          <w:color w:val="auto"/>
          <w:sz w:val="28"/>
          <w:szCs w:val="28"/>
          <w:highlight w:val="none"/>
          <w:lang w:val="en-US"/>
        </w:rPr>
      </w:pPr>
    </w:p>
    <w:p w14:paraId="1AECD069">
      <w:pPr>
        <w:pStyle w:val="37"/>
        <w:rPr>
          <w:rFonts w:hint="eastAsia" w:ascii="宋体" w:hAnsi="宋体" w:eastAsia="宋体" w:cs="宋体"/>
          <w:color w:val="auto"/>
          <w:sz w:val="28"/>
          <w:szCs w:val="28"/>
          <w:highlight w:val="none"/>
          <w:lang w:val="en-US"/>
        </w:rPr>
      </w:pPr>
    </w:p>
    <w:p w14:paraId="31C52908">
      <w:pPr>
        <w:pStyle w:val="6"/>
        <w:rPr>
          <w:rFonts w:hint="eastAsia" w:ascii="宋体" w:hAnsi="宋体" w:eastAsia="宋体" w:cs="宋体"/>
          <w:color w:val="auto"/>
          <w:sz w:val="28"/>
          <w:szCs w:val="28"/>
          <w:highlight w:val="none"/>
          <w:lang w:val="en-US"/>
        </w:rPr>
      </w:pPr>
    </w:p>
    <w:p w14:paraId="1ACA488C">
      <w:pPr>
        <w:rPr>
          <w:rFonts w:hint="eastAsia" w:ascii="宋体" w:hAnsi="宋体" w:eastAsia="宋体" w:cs="宋体"/>
          <w:color w:val="auto"/>
          <w:sz w:val="28"/>
          <w:szCs w:val="28"/>
          <w:highlight w:val="none"/>
          <w:lang w:val="en-US"/>
        </w:rPr>
      </w:pPr>
    </w:p>
    <w:p w14:paraId="1A8FCB9E">
      <w:pPr>
        <w:pStyle w:val="37"/>
        <w:rPr>
          <w:rFonts w:hint="eastAsia" w:ascii="宋体" w:hAnsi="宋体" w:eastAsia="宋体" w:cs="宋体"/>
          <w:color w:val="auto"/>
          <w:highlight w:val="none"/>
          <w:lang w:val="en-US"/>
        </w:rPr>
      </w:pPr>
    </w:p>
    <w:p w14:paraId="29808CD2">
      <w:pPr>
        <w:pStyle w:val="6"/>
        <w:rPr>
          <w:rFonts w:hint="eastAsia"/>
          <w:color w:val="auto"/>
          <w:highlight w:val="none"/>
          <w:lang w:val="en-US"/>
        </w:rPr>
      </w:pPr>
    </w:p>
    <w:p w14:paraId="27508560">
      <w:pPr>
        <w:adjustRightInd w:val="0"/>
        <w:spacing w:line="320" w:lineRule="exact"/>
        <w:ind w:firstLine="6120" w:firstLineChars="2550"/>
        <w:rPr>
          <w:rFonts w:hint="eastAsia" w:ascii="宋体" w:hAnsi="宋体" w:eastAsia="宋体" w:cs="宋体"/>
          <w:color w:val="auto"/>
          <w:sz w:val="24"/>
          <w:szCs w:val="24"/>
          <w:highlight w:val="none"/>
        </w:rPr>
      </w:pPr>
    </w:p>
    <w:p w14:paraId="1D0A991D">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w:t>
      </w:r>
    </w:p>
    <w:p w14:paraId="5D5B98E0">
      <w:pPr>
        <w:adjustRightInd w:val="0"/>
        <w:spacing w:line="320" w:lineRule="exact"/>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3EF6EB68">
      <w:pPr>
        <w:adjustRightInd w:val="0"/>
        <w:spacing w:line="320" w:lineRule="exact"/>
        <w:ind w:firstLine="6120" w:firstLineChars="2550"/>
        <w:rPr>
          <w:rFonts w:hint="eastAsia" w:ascii="宋体" w:hAnsi="宋体" w:eastAsia="宋体" w:cs="宋体"/>
          <w:color w:val="auto"/>
          <w:sz w:val="24"/>
          <w:szCs w:val="24"/>
          <w:highlight w:val="none"/>
        </w:rPr>
      </w:pPr>
    </w:p>
    <w:p w14:paraId="4D4AEB6C">
      <w:pPr>
        <w:adjustRightInd w:val="0"/>
        <w:spacing w:line="320" w:lineRule="exact"/>
        <w:ind w:firstLine="6120" w:firstLineChars="2550"/>
        <w:rPr>
          <w:rFonts w:hint="eastAsia" w:ascii="宋体" w:hAnsi="宋体" w:eastAsia="宋体" w:cs="宋体"/>
          <w:color w:val="auto"/>
          <w:sz w:val="24"/>
          <w:szCs w:val="24"/>
          <w:highlight w:val="none"/>
        </w:rPr>
      </w:pPr>
    </w:p>
    <w:p w14:paraId="4566A6B7">
      <w:pPr>
        <w:adjustRightInd w:val="0"/>
        <w:spacing w:line="320" w:lineRule="exact"/>
        <w:ind w:firstLine="6120" w:firstLineChars="2550"/>
        <w:rPr>
          <w:rFonts w:hint="eastAsia" w:ascii="宋体" w:hAnsi="宋体" w:eastAsia="宋体" w:cs="宋体"/>
          <w:color w:val="auto"/>
          <w:sz w:val="24"/>
          <w:szCs w:val="24"/>
          <w:highlight w:val="none"/>
        </w:rPr>
      </w:pPr>
    </w:p>
    <w:p w14:paraId="1CB57F7F">
      <w:pPr>
        <w:adjustRightInd w:val="0"/>
        <w:spacing w:line="320" w:lineRule="exact"/>
        <w:ind w:firstLine="6120" w:firstLineChars="2550"/>
        <w:rPr>
          <w:rFonts w:hint="eastAsia" w:ascii="宋体" w:hAnsi="宋体" w:eastAsia="宋体" w:cs="宋体"/>
          <w:color w:val="auto"/>
          <w:sz w:val="24"/>
          <w:szCs w:val="24"/>
          <w:highlight w:val="none"/>
        </w:rPr>
      </w:pPr>
    </w:p>
    <w:p w14:paraId="07C50BA0">
      <w:pPr>
        <w:adjustRightInd w:val="0"/>
        <w:spacing w:line="320" w:lineRule="exact"/>
        <w:ind w:firstLine="6120" w:firstLineChars="2550"/>
        <w:rPr>
          <w:rFonts w:hint="eastAsia" w:ascii="宋体" w:hAnsi="宋体" w:eastAsia="宋体" w:cs="宋体"/>
          <w:color w:val="auto"/>
          <w:sz w:val="24"/>
          <w:szCs w:val="24"/>
          <w:highlight w:val="none"/>
        </w:rPr>
      </w:pPr>
    </w:p>
    <w:p w14:paraId="222082BE">
      <w:pPr>
        <w:adjustRightInd w:val="0"/>
        <w:spacing w:line="320" w:lineRule="exact"/>
        <w:ind w:firstLine="6120" w:firstLineChars="2550"/>
        <w:rPr>
          <w:rFonts w:hint="eastAsia" w:ascii="宋体" w:hAnsi="宋体" w:eastAsia="宋体" w:cs="宋体"/>
          <w:color w:val="auto"/>
          <w:sz w:val="24"/>
          <w:szCs w:val="24"/>
          <w:highlight w:val="none"/>
        </w:rPr>
      </w:pPr>
    </w:p>
    <w:p w14:paraId="5652C86B">
      <w:pPr>
        <w:adjustRightInd w:val="0"/>
        <w:spacing w:line="320" w:lineRule="exact"/>
        <w:ind w:firstLine="6120" w:firstLineChars="2550"/>
        <w:rPr>
          <w:rFonts w:hint="eastAsia" w:ascii="宋体" w:hAnsi="宋体" w:eastAsia="宋体" w:cs="宋体"/>
          <w:color w:val="auto"/>
          <w:sz w:val="24"/>
          <w:szCs w:val="24"/>
          <w:highlight w:val="none"/>
        </w:rPr>
      </w:pPr>
    </w:p>
    <w:p w14:paraId="1293D295">
      <w:pPr>
        <w:spacing w:line="360" w:lineRule="auto"/>
        <w:rPr>
          <w:rFonts w:hint="eastAsia" w:ascii="宋体" w:hAnsi="宋体" w:eastAsia="宋体" w:cs="宋体"/>
          <w:b/>
          <w:bCs/>
          <w:color w:val="auto"/>
          <w:sz w:val="24"/>
          <w:highlight w:val="none"/>
        </w:rPr>
      </w:pPr>
    </w:p>
    <w:p w14:paraId="6289055D">
      <w:pPr>
        <w:adjustRightInd w:val="0"/>
        <w:spacing w:line="320" w:lineRule="exact"/>
        <w:ind w:firstLine="6120" w:firstLineChars="2550"/>
        <w:rPr>
          <w:rFonts w:hint="eastAsia" w:ascii="宋体" w:hAnsi="宋体" w:eastAsia="宋体" w:cs="宋体"/>
          <w:color w:val="auto"/>
          <w:sz w:val="24"/>
          <w:szCs w:val="24"/>
          <w:highlight w:val="none"/>
        </w:rPr>
      </w:pPr>
    </w:p>
    <w:p w14:paraId="02532962">
      <w:pPr>
        <w:adjustRightInd w:val="0"/>
        <w:spacing w:line="320" w:lineRule="exact"/>
        <w:ind w:firstLine="6120" w:firstLineChars="2550"/>
        <w:rPr>
          <w:rFonts w:hint="eastAsia" w:ascii="宋体" w:hAnsi="宋体" w:eastAsia="宋体" w:cs="宋体"/>
          <w:color w:val="auto"/>
          <w:sz w:val="24"/>
          <w:szCs w:val="24"/>
          <w:highlight w:val="none"/>
        </w:rPr>
      </w:pPr>
    </w:p>
    <w:p w14:paraId="1B01CE66">
      <w:pPr>
        <w:adjustRightInd w:val="0"/>
        <w:spacing w:line="320" w:lineRule="exact"/>
        <w:ind w:firstLine="6120" w:firstLineChars="2550"/>
        <w:rPr>
          <w:rFonts w:hint="eastAsia" w:ascii="宋体" w:hAnsi="宋体" w:eastAsia="宋体" w:cs="宋体"/>
          <w:color w:val="auto"/>
          <w:sz w:val="24"/>
          <w:szCs w:val="24"/>
          <w:highlight w:val="none"/>
        </w:rPr>
      </w:pPr>
    </w:p>
    <w:p w14:paraId="26F431D9">
      <w:pPr>
        <w:pStyle w:val="37"/>
        <w:rPr>
          <w:rFonts w:hint="eastAsia" w:ascii="宋体" w:hAnsi="宋体" w:eastAsia="宋体" w:cs="宋体"/>
          <w:color w:val="auto"/>
          <w:sz w:val="24"/>
          <w:szCs w:val="24"/>
          <w:highlight w:val="none"/>
        </w:rPr>
      </w:pPr>
    </w:p>
    <w:p w14:paraId="1F8A093F">
      <w:pPr>
        <w:pStyle w:val="6"/>
        <w:rPr>
          <w:rFonts w:hint="eastAsia" w:ascii="宋体" w:hAnsi="宋体" w:eastAsia="宋体" w:cs="宋体"/>
          <w:color w:val="auto"/>
          <w:sz w:val="24"/>
          <w:szCs w:val="24"/>
          <w:highlight w:val="none"/>
        </w:rPr>
      </w:pPr>
    </w:p>
    <w:p w14:paraId="6303F0FB">
      <w:pPr>
        <w:rPr>
          <w:rFonts w:hint="eastAsia" w:ascii="宋体" w:hAnsi="宋体" w:eastAsia="宋体" w:cs="宋体"/>
          <w:color w:val="auto"/>
          <w:highlight w:val="none"/>
        </w:rPr>
      </w:pPr>
    </w:p>
    <w:p w14:paraId="5B92E037">
      <w:pPr>
        <w:adjustRightInd w:val="0"/>
        <w:spacing w:line="320" w:lineRule="exact"/>
        <w:ind w:firstLine="6120" w:firstLineChars="2550"/>
        <w:rPr>
          <w:rFonts w:hint="eastAsia" w:ascii="宋体" w:hAnsi="宋体" w:eastAsia="宋体" w:cs="宋体"/>
          <w:color w:val="auto"/>
          <w:sz w:val="24"/>
          <w:szCs w:val="24"/>
          <w:highlight w:val="none"/>
        </w:rPr>
      </w:pPr>
    </w:p>
    <w:p w14:paraId="65715DFA">
      <w:pPr>
        <w:adjustRightInd w:val="0"/>
        <w:spacing w:line="320" w:lineRule="exact"/>
        <w:ind w:firstLine="6120" w:firstLineChars="2550"/>
        <w:rPr>
          <w:rFonts w:hint="eastAsia" w:ascii="宋体" w:hAnsi="宋体" w:eastAsia="宋体" w:cs="宋体"/>
          <w:color w:val="auto"/>
          <w:sz w:val="24"/>
          <w:szCs w:val="24"/>
          <w:highlight w:val="none"/>
        </w:rPr>
      </w:pPr>
    </w:p>
    <w:p w14:paraId="6AF29B93">
      <w:pPr>
        <w:adjustRightInd w:val="0"/>
        <w:spacing w:line="320" w:lineRule="exact"/>
        <w:ind w:firstLine="6120" w:firstLineChars="2550"/>
        <w:rPr>
          <w:rFonts w:hint="eastAsia" w:ascii="宋体" w:hAnsi="宋体" w:eastAsia="宋体" w:cs="宋体"/>
          <w:color w:val="auto"/>
          <w:sz w:val="24"/>
          <w:szCs w:val="24"/>
          <w:highlight w:val="none"/>
        </w:rPr>
      </w:pPr>
    </w:p>
    <w:p w14:paraId="5CACD84F">
      <w:pPr>
        <w:adjustRightInd w:val="0"/>
        <w:spacing w:line="320" w:lineRule="exact"/>
        <w:ind w:firstLine="6120" w:firstLineChars="2550"/>
        <w:rPr>
          <w:rFonts w:hint="eastAsia" w:ascii="宋体" w:hAnsi="宋体" w:eastAsia="宋体" w:cs="宋体"/>
          <w:color w:val="auto"/>
          <w:sz w:val="24"/>
          <w:szCs w:val="24"/>
          <w:highlight w:val="none"/>
        </w:rPr>
      </w:pPr>
    </w:p>
    <w:p w14:paraId="0DC6DC5D">
      <w:pPr>
        <w:adjustRightInd w:val="0"/>
        <w:spacing w:line="320" w:lineRule="exact"/>
        <w:ind w:firstLine="6120" w:firstLineChars="2550"/>
        <w:rPr>
          <w:rFonts w:hint="eastAsia" w:ascii="宋体" w:hAnsi="宋体" w:eastAsia="宋体" w:cs="宋体"/>
          <w:color w:val="auto"/>
          <w:sz w:val="24"/>
          <w:szCs w:val="24"/>
          <w:highlight w:val="none"/>
        </w:rPr>
      </w:pPr>
    </w:p>
    <w:p w14:paraId="5B1B5E9B">
      <w:pPr>
        <w:adjustRightInd w:val="0"/>
        <w:spacing w:line="320" w:lineRule="exact"/>
        <w:ind w:firstLine="6120" w:firstLineChars="2550"/>
        <w:rPr>
          <w:rFonts w:hint="eastAsia" w:ascii="宋体" w:hAnsi="宋体" w:eastAsia="宋体" w:cs="宋体"/>
          <w:color w:val="auto"/>
          <w:sz w:val="24"/>
          <w:szCs w:val="24"/>
          <w:highlight w:val="none"/>
        </w:rPr>
      </w:pPr>
    </w:p>
    <w:p w14:paraId="571E6E43">
      <w:pPr>
        <w:adjustRightInd w:val="0"/>
        <w:spacing w:line="320" w:lineRule="exact"/>
        <w:ind w:firstLine="6120" w:firstLineChars="2550"/>
        <w:rPr>
          <w:rFonts w:hint="eastAsia" w:ascii="宋体" w:hAnsi="宋体" w:eastAsia="宋体" w:cs="宋体"/>
          <w:color w:val="auto"/>
          <w:sz w:val="24"/>
          <w:szCs w:val="24"/>
          <w:highlight w:val="none"/>
        </w:rPr>
      </w:pPr>
    </w:p>
    <w:p w14:paraId="02F8B028">
      <w:pPr>
        <w:adjustRightInd w:val="0"/>
        <w:spacing w:line="320" w:lineRule="exact"/>
        <w:ind w:firstLine="6120" w:firstLineChars="2550"/>
        <w:rPr>
          <w:rFonts w:hint="eastAsia" w:ascii="宋体" w:hAnsi="宋体" w:eastAsia="宋体" w:cs="宋体"/>
          <w:color w:val="auto"/>
          <w:sz w:val="24"/>
          <w:szCs w:val="24"/>
          <w:highlight w:val="none"/>
        </w:rPr>
      </w:pPr>
    </w:p>
    <w:p w14:paraId="007688ED">
      <w:pPr>
        <w:adjustRightInd w:val="0"/>
        <w:spacing w:line="320" w:lineRule="exact"/>
        <w:ind w:firstLine="6120" w:firstLineChars="2550"/>
        <w:rPr>
          <w:rFonts w:hint="eastAsia" w:ascii="宋体" w:hAnsi="宋体" w:eastAsia="宋体" w:cs="宋体"/>
          <w:color w:val="auto"/>
          <w:sz w:val="24"/>
          <w:szCs w:val="24"/>
          <w:highlight w:val="none"/>
        </w:rPr>
      </w:pPr>
    </w:p>
    <w:p w14:paraId="5ADC8FE4">
      <w:pPr>
        <w:adjustRightInd w:val="0"/>
        <w:spacing w:line="320" w:lineRule="exact"/>
        <w:ind w:firstLine="6120" w:firstLineChars="2550"/>
        <w:rPr>
          <w:rFonts w:hint="eastAsia" w:ascii="宋体" w:hAnsi="宋体" w:eastAsia="宋体" w:cs="宋体"/>
          <w:color w:val="auto"/>
          <w:sz w:val="24"/>
          <w:szCs w:val="24"/>
          <w:highlight w:val="none"/>
        </w:rPr>
      </w:pPr>
    </w:p>
    <w:p w14:paraId="65E8B430">
      <w:pPr>
        <w:adjustRightInd w:val="0"/>
        <w:spacing w:line="320" w:lineRule="exact"/>
        <w:ind w:firstLine="6120" w:firstLineChars="2550"/>
        <w:rPr>
          <w:rFonts w:hint="eastAsia" w:ascii="宋体" w:hAnsi="宋体" w:eastAsia="宋体" w:cs="宋体"/>
          <w:color w:val="auto"/>
          <w:sz w:val="24"/>
          <w:szCs w:val="24"/>
          <w:highlight w:val="none"/>
        </w:rPr>
      </w:pPr>
    </w:p>
    <w:p w14:paraId="6B6FFE3A">
      <w:pPr>
        <w:adjustRightInd w:val="0"/>
        <w:spacing w:line="320" w:lineRule="exact"/>
        <w:ind w:firstLine="6120" w:firstLineChars="2550"/>
        <w:rPr>
          <w:rFonts w:hint="eastAsia" w:ascii="宋体" w:hAnsi="宋体" w:eastAsia="宋体" w:cs="宋体"/>
          <w:color w:val="auto"/>
          <w:sz w:val="24"/>
          <w:szCs w:val="24"/>
          <w:highlight w:val="none"/>
        </w:rPr>
      </w:pPr>
    </w:p>
    <w:p w14:paraId="48866160">
      <w:pPr>
        <w:adjustRightInd w:val="0"/>
        <w:spacing w:line="320" w:lineRule="exact"/>
        <w:ind w:firstLine="6120" w:firstLineChars="2550"/>
        <w:rPr>
          <w:rFonts w:hint="eastAsia" w:ascii="宋体" w:hAnsi="宋体" w:eastAsia="宋体" w:cs="宋体"/>
          <w:color w:val="auto"/>
          <w:sz w:val="24"/>
          <w:szCs w:val="24"/>
          <w:highlight w:val="none"/>
        </w:rPr>
      </w:pPr>
    </w:p>
    <w:p w14:paraId="2B72063E">
      <w:pPr>
        <w:pStyle w:val="37"/>
        <w:rPr>
          <w:rFonts w:hint="eastAsia" w:ascii="宋体" w:hAnsi="宋体" w:eastAsia="宋体" w:cs="宋体"/>
          <w:color w:val="auto"/>
          <w:sz w:val="24"/>
          <w:szCs w:val="24"/>
          <w:highlight w:val="none"/>
        </w:rPr>
      </w:pPr>
    </w:p>
    <w:p w14:paraId="4E26F442">
      <w:pPr>
        <w:pStyle w:val="6"/>
        <w:rPr>
          <w:rFonts w:hint="eastAsia" w:ascii="宋体" w:hAnsi="宋体" w:eastAsia="宋体" w:cs="宋体"/>
          <w:color w:val="auto"/>
          <w:sz w:val="24"/>
          <w:szCs w:val="24"/>
          <w:highlight w:val="none"/>
        </w:rPr>
      </w:pPr>
    </w:p>
    <w:p w14:paraId="761236E4">
      <w:pPr>
        <w:rPr>
          <w:rFonts w:hint="eastAsia" w:ascii="宋体" w:hAnsi="宋体" w:eastAsia="宋体" w:cs="宋体"/>
          <w:color w:val="auto"/>
          <w:sz w:val="24"/>
          <w:szCs w:val="24"/>
          <w:highlight w:val="none"/>
        </w:rPr>
      </w:pPr>
    </w:p>
    <w:p w14:paraId="71E982C8">
      <w:pPr>
        <w:pStyle w:val="37"/>
        <w:rPr>
          <w:rFonts w:hint="eastAsia" w:ascii="宋体" w:hAnsi="宋体" w:eastAsia="宋体" w:cs="宋体"/>
          <w:color w:val="auto"/>
          <w:sz w:val="24"/>
          <w:szCs w:val="24"/>
          <w:highlight w:val="none"/>
        </w:rPr>
      </w:pPr>
    </w:p>
    <w:p w14:paraId="00693027">
      <w:pPr>
        <w:pStyle w:val="6"/>
        <w:rPr>
          <w:rFonts w:hint="eastAsia" w:ascii="宋体" w:hAnsi="宋体" w:eastAsia="宋体" w:cs="宋体"/>
          <w:color w:val="auto"/>
          <w:sz w:val="24"/>
          <w:szCs w:val="24"/>
          <w:highlight w:val="none"/>
        </w:rPr>
      </w:pPr>
    </w:p>
    <w:p w14:paraId="41A53AD7">
      <w:pPr>
        <w:rPr>
          <w:rFonts w:hint="eastAsia" w:ascii="宋体" w:hAnsi="宋体" w:eastAsia="宋体" w:cs="宋体"/>
          <w:color w:val="auto"/>
          <w:sz w:val="24"/>
          <w:szCs w:val="24"/>
          <w:highlight w:val="none"/>
        </w:rPr>
      </w:pPr>
    </w:p>
    <w:p w14:paraId="6A490E43">
      <w:pPr>
        <w:pStyle w:val="37"/>
        <w:rPr>
          <w:rFonts w:hint="eastAsia" w:ascii="宋体" w:hAnsi="宋体" w:eastAsia="宋体" w:cs="宋体"/>
          <w:color w:val="auto"/>
          <w:sz w:val="24"/>
          <w:szCs w:val="24"/>
          <w:highlight w:val="none"/>
        </w:rPr>
      </w:pPr>
    </w:p>
    <w:p w14:paraId="51BA4B77">
      <w:pPr>
        <w:pStyle w:val="6"/>
        <w:rPr>
          <w:rFonts w:hint="eastAsia" w:ascii="宋体" w:hAnsi="宋体" w:eastAsia="宋体" w:cs="宋体"/>
          <w:color w:val="auto"/>
          <w:sz w:val="24"/>
          <w:szCs w:val="24"/>
          <w:highlight w:val="none"/>
        </w:rPr>
      </w:pPr>
    </w:p>
    <w:p w14:paraId="5685E52E">
      <w:pPr>
        <w:rPr>
          <w:rFonts w:hint="eastAsia" w:ascii="宋体" w:hAnsi="宋体" w:eastAsia="宋体" w:cs="宋体"/>
          <w:color w:val="auto"/>
          <w:sz w:val="24"/>
          <w:szCs w:val="24"/>
          <w:highlight w:val="none"/>
        </w:rPr>
      </w:pPr>
    </w:p>
    <w:p w14:paraId="42B1A85E">
      <w:pPr>
        <w:pStyle w:val="37"/>
        <w:rPr>
          <w:rFonts w:hint="eastAsia" w:ascii="宋体" w:hAnsi="宋体" w:eastAsia="宋体" w:cs="宋体"/>
          <w:color w:val="auto"/>
          <w:sz w:val="24"/>
          <w:szCs w:val="24"/>
          <w:highlight w:val="none"/>
        </w:rPr>
      </w:pPr>
    </w:p>
    <w:p w14:paraId="683A35A8">
      <w:pPr>
        <w:pStyle w:val="6"/>
        <w:rPr>
          <w:rFonts w:hint="eastAsia" w:ascii="宋体" w:hAnsi="宋体" w:eastAsia="宋体" w:cs="宋体"/>
          <w:color w:val="auto"/>
          <w:sz w:val="24"/>
          <w:szCs w:val="24"/>
          <w:highlight w:val="none"/>
        </w:rPr>
      </w:pPr>
    </w:p>
    <w:p w14:paraId="4BC3A40E">
      <w:pPr>
        <w:rPr>
          <w:rFonts w:hint="eastAsia" w:ascii="宋体" w:hAnsi="宋体" w:eastAsia="宋体" w:cs="宋体"/>
          <w:color w:val="auto"/>
          <w:sz w:val="24"/>
          <w:szCs w:val="24"/>
          <w:highlight w:val="none"/>
        </w:rPr>
      </w:pPr>
    </w:p>
    <w:p w14:paraId="72ADD166">
      <w:pPr>
        <w:pStyle w:val="37"/>
        <w:rPr>
          <w:rFonts w:hint="eastAsia" w:ascii="宋体" w:hAnsi="宋体" w:eastAsia="宋体" w:cs="宋体"/>
          <w:color w:val="auto"/>
          <w:highlight w:val="none"/>
        </w:rPr>
      </w:pPr>
    </w:p>
    <w:p w14:paraId="1FE30CD6">
      <w:pPr>
        <w:adjustRightInd w:val="0"/>
        <w:spacing w:line="320" w:lineRule="exact"/>
        <w:ind w:firstLine="6120" w:firstLineChars="2550"/>
        <w:rPr>
          <w:rFonts w:hint="eastAsia" w:ascii="宋体" w:hAnsi="宋体" w:eastAsia="宋体" w:cs="宋体"/>
          <w:color w:val="auto"/>
          <w:sz w:val="24"/>
          <w:szCs w:val="24"/>
          <w:highlight w:val="none"/>
        </w:rPr>
      </w:pPr>
    </w:p>
    <w:p w14:paraId="2D2D1C6E">
      <w:pPr>
        <w:adjustRightInd w:val="0"/>
        <w:spacing w:line="320" w:lineRule="exact"/>
        <w:ind w:firstLine="6120" w:firstLineChars="2550"/>
        <w:rPr>
          <w:rFonts w:hint="eastAsia" w:ascii="宋体" w:hAnsi="宋体" w:eastAsia="宋体" w:cs="宋体"/>
          <w:color w:val="auto"/>
          <w:sz w:val="24"/>
          <w:szCs w:val="24"/>
          <w:highlight w:val="none"/>
        </w:rPr>
      </w:pPr>
    </w:p>
    <w:p w14:paraId="6F22D771">
      <w:pPr>
        <w:pStyle w:val="37"/>
        <w:rPr>
          <w:rFonts w:hint="eastAsia" w:ascii="宋体" w:hAnsi="宋体" w:eastAsia="宋体" w:cs="宋体"/>
          <w:color w:val="auto"/>
          <w:sz w:val="24"/>
          <w:szCs w:val="24"/>
          <w:highlight w:val="none"/>
        </w:rPr>
      </w:pPr>
    </w:p>
    <w:p w14:paraId="118483E1">
      <w:pPr>
        <w:pStyle w:val="6"/>
        <w:rPr>
          <w:rFonts w:hint="eastAsia"/>
          <w:color w:val="auto"/>
          <w:highlight w:val="none"/>
        </w:rPr>
      </w:pPr>
    </w:p>
    <w:p w14:paraId="01BBEEB1">
      <w:pPr>
        <w:adjustRightInd w:val="0"/>
        <w:spacing w:line="320" w:lineRule="exact"/>
        <w:ind w:firstLine="6120" w:firstLineChars="2550"/>
        <w:rPr>
          <w:rFonts w:hint="eastAsia" w:ascii="宋体" w:hAnsi="宋体" w:eastAsia="宋体" w:cs="宋体"/>
          <w:color w:val="auto"/>
          <w:sz w:val="24"/>
          <w:szCs w:val="24"/>
          <w:highlight w:val="none"/>
        </w:rPr>
      </w:pPr>
    </w:p>
    <w:p w14:paraId="116D9BDF">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2AA6C0CF">
      <w:pPr>
        <w:adjustRightInd w:val="0"/>
        <w:spacing w:line="360" w:lineRule="auto"/>
        <w:jc w:val="center"/>
        <w:rPr>
          <w:rFonts w:hint="eastAsia" w:ascii="宋体" w:hAnsi="宋体" w:eastAsia="宋体" w:cs="宋体"/>
          <w:b/>
          <w:color w:val="auto"/>
          <w:sz w:val="24"/>
          <w:szCs w:val="24"/>
          <w:highlight w:val="none"/>
        </w:rPr>
      </w:pPr>
    </w:p>
    <w:p w14:paraId="6A93D95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FB662A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6293564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34A2ADB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39D3E12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73C4C52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7A7DBEB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500AA20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B29810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616AE08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6987905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195C05D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15FAA2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3716F80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FE9299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6B65B80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290D7C2">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77785E6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0322EA75">
      <w:pPr>
        <w:adjustRightInd w:val="0"/>
        <w:spacing w:line="360" w:lineRule="auto"/>
        <w:rPr>
          <w:rFonts w:hint="eastAsia" w:ascii="宋体" w:hAnsi="宋体" w:eastAsia="宋体" w:cs="宋体"/>
          <w:color w:val="auto"/>
          <w:sz w:val="24"/>
          <w:szCs w:val="24"/>
          <w:highlight w:val="none"/>
        </w:rPr>
      </w:pPr>
    </w:p>
    <w:p w14:paraId="65C3B68D">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16A7200D">
      <w:pPr>
        <w:adjustRightInd w:val="0"/>
        <w:spacing w:line="360" w:lineRule="auto"/>
        <w:ind w:right="640" w:firstLine="1560" w:firstLineChars="650"/>
        <w:rPr>
          <w:rFonts w:hint="eastAsia" w:ascii="宋体" w:hAnsi="宋体" w:eastAsia="宋体" w:cs="宋体"/>
          <w:color w:val="auto"/>
          <w:sz w:val="24"/>
          <w:szCs w:val="24"/>
          <w:highlight w:val="none"/>
        </w:rPr>
      </w:pPr>
    </w:p>
    <w:p w14:paraId="1FA27688">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0139F6DF">
      <w:pPr>
        <w:adjustRightInd w:val="0"/>
        <w:spacing w:line="360" w:lineRule="auto"/>
        <w:jc w:val="center"/>
        <w:rPr>
          <w:rFonts w:hint="eastAsia" w:ascii="宋体" w:hAnsi="宋体" w:eastAsia="宋体" w:cs="宋体"/>
          <w:color w:val="auto"/>
          <w:sz w:val="24"/>
          <w:szCs w:val="24"/>
          <w:highlight w:val="none"/>
        </w:rPr>
      </w:pPr>
    </w:p>
    <w:p w14:paraId="3B03D967">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6ED6AB">
      <w:pPr>
        <w:pStyle w:val="47"/>
        <w:adjustRightInd w:val="0"/>
        <w:spacing w:line="360" w:lineRule="auto"/>
        <w:ind w:firstLine="480"/>
        <w:rPr>
          <w:rFonts w:hint="eastAsia" w:ascii="宋体" w:hAnsi="宋体" w:eastAsia="宋体" w:cs="宋体"/>
          <w:color w:val="auto"/>
          <w:sz w:val="24"/>
          <w:szCs w:val="24"/>
          <w:highlight w:val="none"/>
        </w:rPr>
      </w:pPr>
    </w:p>
    <w:p w14:paraId="6AA054C8">
      <w:pPr>
        <w:pStyle w:val="47"/>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36AC9FF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08B566C">
      <w:pPr>
        <w:pStyle w:val="3"/>
        <w:spacing w:before="0" w:after="0" w:line="500" w:lineRule="exact"/>
        <w:ind w:firstLine="0"/>
        <w:rPr>
          <w:rFonts w:hint="eastAsia" w:ascii="宋体" w:hAnsi="宋体" w:eastAsia="宋体" w:cs="宋体"/>
          <w:b/>
          <w:bCs w:val="0"/>
          <w:color w:val="auto"/>
          <w:sz w:val="32"/>
          <w:szCs w:val="32"/>
          <w:highlight w:val="none"/>
          <w:lang w:val="en-US"/>
        </w:rPr>
      </w:pPr>
      <w:bookmarkStart w:id="76" w:name="_Toc29013"/>
      <w:r>
        <w:rPr>
          <w:rFonts w:hint="eastAsia" w:ascii="宋体" w:hAnsi="宋体" w:eastAsia="宋体" w:cs="宋体"/>
          <w:b/>
          <w:bCs/>
          <w:color w:val="auto"/>
          <w:sz w:val="32"/>
          <w:szCs w:val="32"/>
          <w:highlight w:val="none"/>
          <w:lang w:val="en-US"/>
        </w:rPr>
        <w:t xml:space="preserve">第六部分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bookmarkEnd w:id="76"/>
    </w:p>
    <w:p w14:paraId="68C60E5F">
      <w:pPr>
        <w:ind w:firstLine="640" w:firstLineChars="200"/>
        <w:jc w:val="both"/>
        <w:rPr>
          <w:rFonts w:hint="eastAsia" w:ascii="宋体" w:hAnsi="宋体" w:eastAsia="宋体" w:cs="宋体"/>
          <w:color w:val="auto"/>
          <w:sz w:val="32"/>
          <w:szCs w:val="32"/>
          <w:highlight w:val="none"/>
          <w:lang w:val="en-US"/>
        </w:rPr>
      </w:pPr>
    </w:p>
    <w:p w14:paraId="77B6D2ED">
      <w:pPr>
        <w:pStyle w:val="48"/>
        <w:spacing w:beforeLines="0" w:afterLines="0"/>
        <w:ind w:left="0" w:firstLine="640" w:firstLineChars="200"/>
        <w:jc w:val="both"/>
        <w:rPr>
          <w:rFonts w:hint="eastAsia" w:ascii="宋体" w:hAnsi="宋体" w:eastAsia="宋体" w:cs="宋体"/>
          <w:color w:val="auto"/>
          <w:sz w:val="32"/>
          <w:szCs w:val="32"/>
          <w:highlight w:val="none"/>
          <w:lang w:val="en-US"/>
        </w:rPr>
      </w:pPr>
    </w:p>
    <w:p w14:paraId="0C6BF16C">
      <w:pPr>
        <w:pStyle w:val="48"/>
        <w:spacing w:beforeLines="0" w:afterLines="0"/>
        <w:ind w:left="0" w:firstLine="640" w:firstLineChars="200"/>
        <w:jc w:val="both"/>
        <w:rPr>
          <w:rFonts w:hint="eastAsia" w:ascii="宋体" w:hAnsi="宋体" w:eastAsia="宋体" w:cs="宋体"/>
          <w:color w:val="auto"/>
          <w:sz w:val="32"/>
          <w:szCs w:val="32"/>
          <w:highlight w:val="none"/>
          <w:lang w:val="en-US"/>
        </w:rPr>
      </w:pPr>
    </w:p>
    <w:p w14:paraId="2920F1F0">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5DC313E4">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1370272C">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37CE3993">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4952ED52">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767C49A4">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56E38D89">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4E14477">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6A15F33">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45418762">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0B52799D">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5DE3F9C7">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39BF3229">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1E59B7ED">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5015E412">
      <w:pPr>
        <w:pStyle w:val="48"/>
        <w:spacing w:beforeLines="0" w:afterLines="0"/>
        <w:ind w:left="0" w:firstLine="600" w:firstLineChars="200"/>
        <w:jc w:val="both"/>
        <w:rPr>
          <w:rFonts w:hint="eastAsia" w:ascii="宋体" w:hAnsi="宋体" w:eastAsia="宋体" w:cs="宋体"/>
          <w:color w:val="auto"/>
          <w:sz w:val="30"/>
          <w:szCs w:val="30"/>
          <w:highlight w:val="none"/>
          <w:lang w:val="en-US"/>
        </w:rPr>
      </w:pPr>
    </w:p>
    <w:p w14:paraId="7FA85FA8">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67FADFA3">
      <w:pPr>
        <w:pStyle w:val="48"/>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063D2073">
      <w:pPr>
        <w:pStyle w:val="48"/>
        <w:spacing w:beforeLines="0" w:afterLines="0" w:line="440" w:lineRule="exact"/>
        <w:ind w:left="0"/>
        <w:jc w:val="both"/>
        <w:rPr>
          <w:rFonts w:hint="eastAsia" w:ascii="宋体" w:hAnsi="宋体" w:eastAsia="宋体" w:cs="宋体"/>
          <w:color w:val="auto"/>
          <w:sz w:val="30"/>
          <w:szCs w:val="30"/>
          <w:highlight w:val="none"/>
        </w:rPr>
      </w:pPr>
    </w:p>
    <w:p w14:paraId="00549360">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6E5B912B">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2AE6BD6">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485E0B18">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0354A933">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98F0E9A">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CA4F543">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45424D1">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23D5FCD4">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7F759B29">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2B2EFE8C">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5D055055">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26169349">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78957429">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3592F3E5">
      <w:pPr>
        <w:pStyle w:val="48"/>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7300D91">
      <w:pPr>
        <w:pStyle w:val="48"/>
        <w:spacing w:beforeLines="0" w:afterLines="0" w:line="440" w:lineRule="exact"/>
        <w:ind w:left="0"/>
        <w:jc w:val="center"/>
        <w:rPr>
          <w:rFonts w:hint="eastAsia" w:ascii="宋体" w:hAnsi="宋体" w:eastAsia="宋体" w:cs="宋体"/>
          <w:bCs/>
          <w:color w:val="auto"/>
          <w:sz w:val="32"/>
          <w:szCs w:val="32"/>
          <w:highlight w:val="none"/>
        </w:rPr>
      </w:pPr>
    </w:p>
    <w:p w14:paraId="29627FC3">
      <w:pPr>
        <w:pStyle w:val="48"/>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2E7C7CB6">
      <w:pPr>
        <w:pStyle w:val="48"/>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1168951">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7762E9D4">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2B2A54C2">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AADFB08">
      <w:pPr>
        <w:pStyle w:val="48"/>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05A9FB1F">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0FEAD57">
      <w:pPr>
        <w:pStyle w:val="48"/>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79E1D28D">
      <w:pPr>
        <w:bidi w:val="0"/>
        <w:rPr>
          <w:rFonts w:hint="eastAsia"/>
          <w:color w:val="auto"/>
          <w:highlight w:val="none"/>
        </w:rPr>
      </w:pPr>
    </w:p>
    <w:p w14:paraId="0F563E8E">
      <w:pPr>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br w:type="page"/>
      </w:r>
    </w:p>
    <w:p w14:paraId="10B7CDA6">
      <w:pPr>
        <w:keepNext w:val="0"/>
        <w:keepLines w:val="0"/>
        <w:pageBreakBefore w:val="0"/>
        <w:widowControl w:val="0"/>
        <w:kinsoku/>
        <w:wordWrap/>
        <w:overflowPunct/>
        <w:topLinePunct w:val="0"/>
        <w:autoSpaceDE w:val="0"/>
        <w:autoSpaceDN w:val="0"/>
        <w:bidi w:val="0"/>
        <w:adjustRightInd/>
        <w:snapToGrid/>
        <w:spacing w:before="0" w:after="0" w:line="500" w:lineRule="exact"/>
        <w:ind w:right="391" w:firstLine="0"/>
        <w:jc w:val="center"/>
        <w:textAlignment w:val="auto"/>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服务合同内容</w:t>
      </w:r>
    </w:p>
    <w:p w14:paraId="2C9F8480">
      <w:pPr>
        <w:spacing w:line="360" w:lineRule="auto"/>
        <w:ind w:firstLine="440" w:firstLineChars="200"/>
        <w:jc w:val="both"/>
        <w:rPr>
          <w:rFonts w:hint="eastAsia" w:ascii="宋体" w:hAnsi="宋体" w:eastAsia="宋体" w:cs="宋体"/>
          <w:color w:val="auto"/>
          <w:szCs w:val="27"/>
          <w:highlight w:val="none"/>
        </w:rPr>
      </w:pPr>
    </w:p>
    <w:p w14:paraId="24AA8A29">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6BA890D5">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389776A7">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53A1F1DA">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136B6D1C">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33AA659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72A7668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2FEFA3C">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475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AB8EF13">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2814B6A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66DF883C">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3B1D19D0">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57AEF8A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70E93A1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337572C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410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E62916">
            <w:pPr>
              <w:spacing w:line="360" w:lineRule="auto"/>
              <w:ind w:firstLine="440" w:firstLineChars="200"/>
              <w:jc w:val="both"/>
              <w:rPr>
                <w:rFonts w:hint="eastAsia" w:ascii="宋体" w:hAnsi="宋体" w:eastAsia="宋体" w:cs="宋体"/>
                <w:color w:val="auto"/>
                <w:highlight w:val="none"/>
              </w:rPr>
            </w:pPr>
          </w:p>
        </w:tc>
        <w:tc>
          <w:tcPr>
            <w:tcW w:w="1623" w:type="dxa"/>
            <w:noWrap w:val="0"/>
            <w:vAlign w:val="top"/>
          </w:tcPr>
          <w:p w14:paraId="2190E4EF">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332117B5">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4C797F80">
            <w:pPr>
              <w:spacing w:line="360" w:lineRule="auto"/>
              <w:ind w:firstLine="440" w:firstLineChars="200"/>
              <w:jc w:val="both"/>
              <w:rPr>
                <w:rFonts w:hint="eastAsia" w:ascii="宋体" w:hAnsi="宋体" w:eastAsia="宋体" w:cs="宋体"/>
                <w:color w:val="auto"/>
                <w:highlight w:val="none"/>
              </w:rPr>
            </w:pPr>
          </w:p>
        </w:tc>
        <w:tc>
          <w:tcPr>
            <w:tcW w:w="1071" w:type="dxa"/>
            <w:noWrap w:val="0"/>
            <w:vAlign w:val="top"/>
          </w:tcPr>
          <w:p w14:paraId="0B7831A7">
            <w:pPr>
              <w:spacing w:line="360" w:lineRule="auto"/>
              <w:ind w:firstLine="440" w:firstLineChars="200"/>
              <w:jc w:val="both"/>
              <w:rPr>
                <w:rFonts w:hint="eastAsia" w:ascii="宋体" w:hAnsi="宋体" w:eastAsia="宋体" w:cs="宋体"/>
                <w:color w:val="auto"/>
                <w:highlight w:val="none"/>
              </w:rPr>
            </w:pPr>
          </w:p>
        </w:tc>
        <w:tc>
          <w:tcPr>
            <w:tcW w:w="1250" w:type="dxa"/>
            <w:noWrap w:val="0"/>
            <w:vAlign w:val="top"/>
          </w:tcPr>
          <w:p w14:paraId="3DE8A5AD">
            <w:pPr>
              <w:spacing w:line="360" w:lineRule="auto"/>
              <w:ind w:firstLine="440" w:firstLineChars="200"/>
              <w:jc w:val="both"/>
              <w:rPr>
                <w:rFonts w:hint="eastAsia" w:ascii="宋体" w:hAnsi="宋体" w:eastAsia="宋体" w:cs="宋体"/>
                <w:color w:val="auto"/>
                <w:highlight w:val="none"/>
              </w:rPr>
            </w:pPr>
          </w:p>
        </w:tc>
        <w:tc>
          <w:tcPr>
            <w:tcW w:w="1106" w:type="dxa"/>
            <w:noWrap w:val="0"/>
            <w:vAlign w:val="top"/>
          </w:tcPr>
          <w:p w14:paraId="0BD6B821">
            <w:pPr>
              <w:spacing w:line="360" w:lineRule="auto"/>
              <w:ind w:firstLine="440" w:firstLineChars="200"/>
              <w:jc w:val="both"/>
              <w:rPr>
                <w:rFonts w:hint="eastAsia" w:ascii="宋体" w:hAnsi="宋体" w:eastAsia="宋体" w:cs="宋体"/>
                <w:color w:val="auto"/>
                <w:highlight w:val="none"/>
              </w:rPr>
            </w:pPr>
          </w:p>
        </w:tc>
      </w:tr>
      <w:tr w14:paraId="116A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CDF135A">
            <w:pPr>
              <w:spacing w:line="360" w:lineRule="auto"/>
              <w:ind w:firstLine="440" w:firstLineChars="200"/>
              <w:jc w:val="both"/>
              <w:rPr>
                <w:rFonts w:hint="eastAsia" w:ascii="宋体" w:hAnsi="宋体" w:eastAsia="宋体" w:cs="宋体"/>
                <w:color w:val="auto"/>
                <w:highlight w:val="none"/>
              </w:rPr>
            </w:pPr>
          </w:p>
        </w:tc>
        <w:tc>
          <w:tcPr>
            <w:tcW w:w="1623" w:type="dxa"/>
            <w:noWrap w:val="0"/>
            <w:vAlign w:val="top"/>
          </w:tcPr>
          <w:p w14:paraId="7999A1AE">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04C2EA1C">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4F8893E3">
            <w:pPr>
              <w:spacing w:line="360" w:lineRule="auto"/>
              <w:ind w:firstLine="440" w:firstLineChars="200"/>
              <w:jc w:val="both"/>
              <w:rPr>
                <w:rFonts w:hint="eastAsia" w:ascii="宋体" w:hAnsi="宋体" w:eastAsia="宋体" w:cs="宋体"/>
                <w:color w:val="auto"/>
                <w:highlight w:val="none"/>
              </w:rPr>
            </w:pPr>
          </w:p>
        </w:tc>
        <w:tc>
          <w:tcPr>
            <w:tcW w:w="1071" w:type="dxa"/>
            <w:noWrap w:val="0"/>
            <w:vAlign w:val="top"/>
          </w:tcPr>
          <w:p w14:paraId="212D9703">
            <w:pPr>
              <w:spacing w:line="360" w:lineRule="auto"/>
              <w:ind w:firstLine="440" w:firstLineChars="200"/>
              <w:jc w:val="both"/>
              <w:rPr>
                <w:rFonts w:hint="eastAsia" w:ascii="宋体" w:hAnsi="宋体" w:eastAsia="宋体" w:cs="宋体"/>
                <w:color w:val="auto"/>
                <w:highlight w:val="none"/>
              </w:rPr>
            </w:pPr>
          </w:p>
        </w:tc>
        <w:tc>
          <w:tcPr>
            <w:tcW w:w="1250" w:type="dxa"/>
            <w:noWrap w:val="0"/>
            <w:vAlign w:val="top"/>
          </w:tcPr>
          <w:p w14:paraId="18350E14">
            <w:pPr>
              <w:spacing w:line="360" w:lineRule="auto"/>
              <w:ind w:firstLine="440" w:firstLineChars="200"/>
              <w:jc w:val="both"/>
              <w:rPr>
                <w:rFonts w:hint="eastAsia" w:ascii="宋体" w:hAnsi="宋体" w:eastAsia="宋体" w:cs="宋体"/>
                <w:color w:val="auto"/>
                <w:highlight w:val="none"/>
              </w:rPr>
            </w:pPr>
          </w:p>
        </w:tc>
        <w:tc>
          <w:tcPr>
            <w:tcW w:w="1106" w:type="dxa"/>
            <w:noWrap w:val="0"/>
            <w:vAlign w:val="top"/>
          </w:tcPr>
          <w:p w14:paraId="1EDA2EEE">
            <w:pPr>
              <w:spacing w:line="360" w:lineRule="auto"/>
              <w:ind w:firstLine="440" w:firstLineChars="200"/>
              <w:jc w:val="both"/>
              <w:rPr>
                <w:rFonts w:hint="eastAsia" w:ascii="宋体" w:hAnsi="宋体" w:eastAsia="宋体" w:cs="宋体"/>
                <w:color w:val="auto"/>
                <w:highlight w:val="none"/>
              </w:rPr>
            </w:pPr>
          </w:p>
        </w:tc>
      </w:tr>
      <w:tr w14:paraId="008B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500242">
            <w:pPr>
              <w:spacing w:line="360" w:lineRule="auto"/>
              <w:ind w:firstLine="440" w:firstLineChars="200"/>
              <w:jc w:val="both"/>
              <w:rPr>
                <w:rFonts w:hint="eastAsia" w:ascii="宋体" w:hAnsi="宋体" w:eastAsia="宋体" w:cs="宋体"/>
                <w:color w:val="auto"/>
                <w:highlight w:val="none"/>
              </w:rPr>
            </w:pPr>
          </w:p>
        </w:tc>
        <w:tc>
          <w:tcPr>
            <w:tcW w:w="1623" w:type="dxa"/>
            <w:noWrap w:val="0"/>
            <w:vAlign w:val="top"/>
          </w:tcPr>
          <w:p w14:paraId="22DCE6A2">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4B7EC8F6">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2A5202EF">
            <w:pPr>
              <w:spacing w:line="360" w:lineRule="auto"/>
              <w:ind w:firstLine="440" w:firstLineChars="200"/>
              <w:jc w:val="both"/>
              <w:rPr>
                <w:rFonts w:hint="eastAsia" w:ascii="宋体" w:hAnsi="宋体" w:eastAsia="宋体" w:cs="宋体"/>
                <w:color w:val="auto"/>
                <w:highlight w:val="none"/>
              </w:rPr>
            </w:pPr>
          </w:p>
        </w:tc>
        <w:tc>
          <w:tcPr>
            <w:tcW w:w="1071" w:type="dxa"/>
            <w:noWrap w:val="0"/>
            <w:vAlign w:val="top"/>
          </w:tcPr>
          <w:p w14:paraId="170C7309">
            <w:pPr>
              <w:spacing w:line="360" w:lineRule="auto"/>
              <w:ind w:firstLine="440" w:firstLineChars="200"/>
              <w:jc w:val="both"/>
              <w:rPr>
                <w:rFonts w:hint="eastAsia" w:ascii="宋体" w:hAnsi="宋体" w:eastAsia="宋体" w:cs="宋体"/>
                <w:color w:val="auto"/>
                <w:highlight w:val="none"/>
              </w:rPr>
            </w:pPr>
          </w:p>
        </w:tc>
        <w:tc>
          <w:tcPr>
            <w:tcW w:w="1250" w:type="dxa"/>
            <w:noWrap w:val="0"/>
            <w:vAlign w:val="top"/>
          </w:tcPr>
          <w:p w14:paraId="1DA10B92">
            <w:pPr>
              <w:spacing w:line="360" w:lineRule="auto"/>
              <w:ind w:firstLine="440" w:firstLineChars="200"/>
              <w:jc w:val="both"/>
              <w:rPr>
                <w:rFonts w:hint="eastAsia" w:ascii="宋体" w:hAnsi="宋体" w:eastAsia="宋体" w:cs="宋体"/>
                <w:color w:val="auto"/>
                <w:highlight w:val="none"/>
              </w:rPr>
            </w:pPr>
          </w:p>
        </w:tc>
        <w:tc>
          <w:tcPr>
            <w:tcW w:w="1106" w:type="dxa"/>
            <w:noWrap w:val="0"/>
            <w:vAlign w:val="top"/>
          </w:tcPr>
          <w:p w14:paraId="173CC4C5">
            <w:pPr>
              <w:spacing w:line="360" w:lineRule="auto"/>
              <w:ind w:firstLine="440" w:firstLineChars="200"/>
              <w:jc w:val="both"/>
              <w:rPr>
                <w:rFonts w:hint="eastAsia" w:ascii="宋体" w:hAnsi="宋体" w:eastAsia="宋体" w:cs="宋体"/>
                <w:color w:val="auto"/>
                <w:highlight w:val="none"/>
              </w:rPr>
            </w:pPr>
          </w:p>
        </w:tc>
      </w:tr>
      <w:tr w14:paraId="5C22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B431B9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3997543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51740C27">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530F7EE1">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6CA6B760">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054BCA8E">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32481323">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02744E2A">
      <w:pPr>
        <w:spacing w:line="360" w:lineRule="auto"/>
        <w:ind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18F151F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679BF3ED">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4F9A349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010C7583">
      <w:pPr>
        <w:pStyle w:val="7"/>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0F9A9C6E">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4050243F">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7285C8FC">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56BCD726">
      <w:pPr>
        <w:pStyle w:val="7"/>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7E3B3A27">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3ED025E9">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29819A6B">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48F520DF">
      <w:pPr>
        <w:pStyle w:val="7"/>
        <w:kinsoku w:val="0"/>
        <w:overflowPunct w:val="0"/>
        <w:ind w:left="0" w:firstLine="48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4A77028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049A4DB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6A563FE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56FAE4A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50014090">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5CA36213">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0A2697DF">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DD32F3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9CC6B3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68A2A23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66471F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6EAA33FE">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37A8F359">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61E8D8D4">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34CAEEB1">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0ACCB82E">
      <w:pPr>
        <w:keepNext w:val="0"/>
        <w:keepLines w:val="0"/>
        <w:pageBreakBefore w:val="0"/>
        <w:widowControl w:val="0"/>
        <w:wordWrap/>
        <w:topLinePunct w:val="0"/>
        <w:autoSpaceDE w:val="0"/>
        <w:autoSpaceDN w:val="0"/>
        <w:bidi w:val="0"/>
        <w:adjustRightInd/>
        <w:snapToGrid/>
        <w:spacing w:line="400" w:lineRule="exact"/>
        <w:ind w:firstLine="44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02AD39B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2C879A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4F9B66CE">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280DA3E4">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5E414EE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3FEBC0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0AF51A5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096A8DB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4F595E9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6F025E89">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61F77A8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52A77B3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0569D6D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68D1E3C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465DF0C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1D79537D">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167BE5A6">
      <w:pPr>
        <w:pStyle w:val="7"/>
        <w:keepNext w:val="0"/>
        <w:keepLines w:val="0"/>
        <w:pageBreakBefore w:val="0"/>
        <w:widowControl w:val="0"/>
        <w:kinsoku w:val="0"/>
        <w:wordWrap/>
        <w:overflowPunct w:val="0"/>
        <w:topLinePunct w:val="0"/>
        <w:autoSpaceDE w:val="0"/>
        <w:autoSpaceDN w:val="0"/>
        <w:bidi w:val="0"/>
        <w:adjustRightInd/>
        <w:snapToGrid/>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5E975BE9">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3590A6F4">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879EDB9">
      <w:pPr>
        <w:pStyle w:val="7"/>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36B3621F">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0DA33EE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15C8B9F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2289D66">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5414C6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1CED21E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50845C52">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5CC62CE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A711A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76D2BC">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5363D09F">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2EB3FA7A">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432325F2">
      <w:pPr>
        <w:keepNext w:val="0"/>
        <w:keepLines w:val="0"/>
        <w:pageBreakBefore w:val="0"/>
        <w:widowControl w:val="0"/>
        <w:kinsoku w:val="0"/>
        <w:wordWrap/>
        <w:overflowPunct w:val="0"/>
        <w:topLinePunct w:val="0"/>
        <w:autoSpaceDE w:val="0"/>
        <w:autoSpaceDN w:val="0"/>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7B5C9244">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4BE85E68">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2B29B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2394768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3B4EC135">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1763EE6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F06E86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3340D19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9129B8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2958511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BD7368C">
      <w:pPr>
        <w:spacing w:line="640" w:lineRule="exact"/>
        <w:ind w:firstLine="440" w:firstLineChars="200"/>
        <w:jc w:val="both"/>
        <w:rPr>
          <w:rFonts w:hint="eastAsia" w:ascii="宋体" w:hAnsi="宋体" w:eastAsia="宋体" w:cs="宋体"/>
          <w:color w:val="auto"/>
          <w:szCs w:val="27"/>
          <w:highlight w:val="none"/>
          <w:u w:val="single"/>
        </w:rPr>
      </w:pPr>
    </w:p>
    <w:p w14:paraId="627225E6">
      <w:pPr>
        <w:pStyle w:val="35"/>
        <w:ind w:firstLine="321"/>
        <w:jc w:val="center"/>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101505D3">
      <w:pPr>
        <w:pStyle w:val="35"/>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41F2D83F">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7A3DC944">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21726349">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1F79E45">
      <w:pPr>
        <w:pStyle w:val="35"/>
        <w:ind w:firstLine="240"/>
        <w:rPr>
          <w:rFonts w:hint="eastAsia" w:ascii="方正仿宋_GB2312" w:hAnsi="方正仿宋_GB2312" w:eastAsia="方正仿宋_GB2312" w:cs="方正仿宋_GB2312"/>
          <w:b/>
          <w:color w:val="auto"/>
          <w:sz w:val="28"/>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77183C27-998C-4FAE-A508-01CB7C7E28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32D20">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A652E4B">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6A652E4B">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939A291">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939A291">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AF906">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54A719">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5654A719">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6175B">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C73478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4C73478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EF16FF"/>
    <w:rsid w:val="00F04AD1"/>
    <w:rsid w:val="00F47B0F"/>
    <w:rsid w:val="00F510F5"/>
    <w:rsid w:val="00F55CEF"/>
    <w:rsid w:val="00F61B16"/>
    <w:rsid w:val="00F75AF7"/>
    <w:rsid w:val="00F77257"/>
    <w:rsid w:val="00F87D7F"/>
    <w:rsid w:val="00FD399A"/>
    <w:rsid w:val="03153493"/>
    <w:rsid w:val="04C4144C"/>
    <w:rsid w:val="05AB68B0"/>
    <w:rsid w:val="06895DF3"/>
    <w:rsid w:val="06915006"/>
    <w:rsid w:val="0695787B"/>
    <w:rsid w:val="07CA4C73"/>
    <w:rsid w:val="08F359E4"/>
    <w:rsid w:val="09AA0603"/>
    <w:rsid w:val="0D107451"/>
    <w:rsid w:val="0D356055"/>
    <w:rsid w:val="0D445FC5"/>
    <w:rsid w:val="0EC60D89"/>
    <w:rsid w:val="0F0E720B"/>
    <w:rsid w:val="0FA5069E"/>
    <w:rsid w:val="0FD76AB8"/>
    <w:rsid w:val="1291411B"/>
    <w:rsid w:val="13B04B28"/>
    <w:rsid w:val="158A1823"/>
    <w:rsid w:val="168E0C63"/>
    <w:rsid w:val="17C42D0C"/>
    <w:rsid w:val="1854384B"/>
    <w:rsid w:val="18A25EA5"/>
    <w:rsid w:val="19884974"/>
    <w:rsid w:val="19D11E39"/>
    <w:rsid w:val="1A0C09A2"/>
    <w:rsid w:val="1ABF6E1E"/>
    <w:rsid w:val="1DB373D4"/>
    <w:rsid w:val="1E1A5D67"/>
    <w:rsid w:val="1E3D7258"/>
    <w:rsid w:val="1E6E6F0E"/>
    <w:rsid w:val="1F0A7D4F"/>
    <w:rsid w:val="20414457"/>
    <w:rsid w:val="20436B8B"/>
    <w:rsid w:val="24AA7567"/>
    <w:rsid w:val="25182E53"/>
    <w:rsid w:val="253071E7"/>
    <w:rsid w:val="258C4EBE"/>
    <w:rsid w:val="272B7C0B"/>
    <w:rsid w:val="28DF4858"/>
    <w:rsid w:val="28E363FB"/>
    <w:rsid w:val="296D02DD"/>
    <w:rsid w:val="2C1D5107"/>
    <w:rsid w:val="2D7B56CD"/>
    <w:rsid w:val="2DE12C65"/>
    <w:rsid w:val="2DE5725A"/>
    <w:rsid w:val="2F813613"/>
    <w:rsid w:val="2FD724F6"/>
    <w:rsid w:val="31DC6234"/>
    <w:rsid w:val="356B0BA7"/>
    <w:rsid w:val="364352D3"/>
    <w:rsid w:val="36A007CA"/>
    <w:rsid w:val="372272F7"/>
    <w:rsid w:val="378D3F39"/>
    <w:rsid w:val="37E101C1"/>
    <w:rsid w:val="38156C05"/>
    <w:rsid w:val="384B0D26"/>
    <w:rsid w:val="399C7DC6"/>
    <w:rsid w:val="3A103972"/>
    <w:rsid w:val="3A4B4EF0"/>
    <w:rsid w:val="3EC160B0"/>
    <w:rsid w:val="3EE5713F"/>
    <w:rsid w:val="3F2F421C"/>
    <w:rsid w:val="3F7B3236"/>
    <w:rsid w:val="3FFA79B7"/>
    <w:rsid w:val="4006602A"/>
    <w:rsid w:val="40507E9C"/>
    <w:rsid w:val="41F52311"/>
    <w:rsid w:val="423229B8"/>
    <w:rsid w:val="44576BD6"/>
    <w:rsid w:val="44D85A72"/>
    <w:rsid w:val="479447C0"/>
    <w:rsid w:val="48465CC4"/>
    <w:rsid w:val="4D830B1D"/>
    <w:rsid w:val="4DAE4C71"/>
    <w:rsid w:val="4E90520C"/>
    <w:rsid w:val="4F69460D"/>
    <w:rsid w:val="4F99594A"/>
    <w:rsid w:val="502F1FA3"/>
    <w:rsid w:val="505020D0"/>
    <w:rsid w:val="50E11586"/>
    <w:rsid w:val="525A4689"/>
    <w:rsid w:val="532D7DD8"/>
    <w:rsid w:val="53475632"/>
    <w:rsid w:val="551501A8"/>
    <w:rsid w:val="5569480F"/>
    <w:rsid w:val="569F7D08"/>
    <w:rsid w:val="57E430A4"/>
    <w:rsid w:val="587970CA"/>
    <w:rsid w:val="5993111F"/>
    <w:rsid w:val="5C696877"/>
    <w:rsid w:val="5D04455F"/>
    <w:rsid w:val="5FFC04A5"/>
    <w:rsid w:val="60253E1D"/>
    <w:rsid w:val="639A4B0E"/>
    <w:rsid w:val="647E1133"/>
    <w:rsid w:val="64A755D5"/>
    <w:rsid w:val="658971FF"/>
    <w:rsid w:val="66B90625"/>
    <w:rsid w:val="67936CBD"/>
    <w:rsid w:val="67BB4BB4"/>
    <w:rsid w:val="67D7195F"/>
    <w:rsid w:val="685C5F78"/>
    <w:rsid w:val="68FA09FF"/>
    <w:rsid w:val="69244569"/>
    <w:rsid w:val="696C155D"/>
    <w:rsid w:val="6A6F729D"/>
    <w:rsid w:val="6BAD4363"/>
    <w:rsid w:val="6CBD0A56"/>
    <w:rsid w:val="6DC72F6B"/>
    <w:rsid w:val="714D3798"/>
    <w:rsid w:val="734D2E7F"/>
    <w:rsid w:val="73666F0F"/>
    <w:rsid w:val="751F3D74"/>
    <w:rsid w:val="7670364D"/>
    <w:rsid w:val="76EB49F4"/>
    <w:rsid w:val="78D34938"/>
    <w:rsid w:val="78E92B94"/>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4"/>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43"/>
    <w:qFormat/>
    <w:uiPriority w:val="0"/>
    <w:rPr>
      <w:sz w:val="18"/>
      <w:szCs w:val="18"/>
    </w:rPr>
  </w:style>
  <w:style w:type="paragraph" w:styleId="12">
    <w:name w:val="footer"/>
    <w:basedOn w:val="1"/>
    <w:link w:val="42"/>
    <w:qFormat/>
    <w:uiPriority w:val="0"/>
    <w:pPr>
      <w:tabs>
        <w:tab w:val="center" w:pos="4153"/>
        <w:tab w:val="right" w:pos="8306"/>
      </w:tabs>
      <w:snapToGrid w:val="0"/>
    </w:pPr>
    <w:rPr>
      <w:sz w:val="18"/>
      <w:szCs w:val="18"/>
    </w:rPr>
  </w:style>
  <w:style w:type="paragraph" w:styleId="13">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table of figures"/>
    <w:basedOn w:val="1"/>
    <w:next w:val="1"/>
    <w:qFormat/>
    <w:uiPriority w:val="0"/>
    <w:pPr>
      <w:ind w:left="200" w:leftChars="200" w:hanging="200" w:hangingChars="200"/>
    </w:p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2"/>
    <w:basedOn w:val="8"/>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444444"/>
      <w:sz w:val="21"/>
      <w:szCs w:val="21"/>
      <w:u w:val="none"/>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0000FF" w:themeColor="hyperlink"/>
      <w:u w:val="single"/>
      <w14:textFill>
        <w14:solidFill>
          <w14:schemeClr w14:val="hlink"/>
        </w14:solidFill>
      </w14:textFill>
    </w:rPr>
  </w:style>
  <w:style w:type="character" w:styleId="30">
    <w:name w:val="HTML Code"/>
    <w:basedOn w:val="22"/>
    <w:uiPriority w:val="0"/>
    <w:rPr>
      <w:rFonts w:hint="default" w:ascii="monospace" w:hAnsi="monospace" w:eastAsia="monospace" w:cs="monospace"/>
      <w:sz w:val="20"/>
    </w:rPr>
  </w:style>
  <w:style w:type="character" w:styleId="31">
    <w:name w:val="HTML Cite"/>
    <w:basedOn w:val="22"/>
    <w:uiPriority w:val="0"/>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Default"/>
    <w:next w:val="16"/>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8">
    <w:name w:val="Table Normal"/>
    <w:semiHidden/>
    <w:unhideWhenUsed/>
    <w:qFormat/>
    <w:uiPriority w:val="2"/>
    <w:tblPr>
      <w:tblCellMar>
        <w:top w:w="0" w:type="dxa"/>
        <w:left w:w="0" w:type="dxa"/>
        <w:bottom w:w="0" w:type="dxa"/>
        <w:right w:w="0" w:type="dxa"/>
      </w:tblCellMar>
    </w:tblPr>
  </w:style>
  <w:style w:type="paragraph" w:styleId="39">
    <w:name w:val="List Paragraph"/>
    <w:basedOn w:val="1"/>
    <w:qFormat/>
    <w:uiPriority w:val="1"/>
    <w:pPr>
      <w:ind w:left="218" w:firstLine="239"/>
    </w:pPr>
  </w:style>
  <w:style w:type="paragraph" w:customStyle="1" w:styleId="40">
    <w:name w:val="Table Paragraph"/>
    <w:basedOn w:val="1"/>
    <w:qFormat/>
    <w:uiPriority w:val="1"/>
  </w:style>
  <w:style w:type="character" w:customStyle="1" w:styleId="41">
    <w:name w:val="页眉 Char"/>
    <w:basedOn w:val="22"/>
    <w:link w:val="13"/>
    <w:qFormat/>
    <w:uiPriority w:val="0"/>
    <w:rPr>
      <w:rFonts w:ascii="宋体" w:hAnsi="宋体" w:cs="宋体"/>
      <w:sz w:val="18"/>
      <w:szCs w:val="18"/>
      <w:lang w:val="zh-CN" w:bidi="zh-CN"/>
    </w:rPr>
  </w:style>
  <w:style w:type="character" w:customStyle="1" w:styleId="42">
    <w:name w:val="页脚 Char"/>
    <w:basedOn w:val="22"/>
    <w:link w:val="12"/>
    <w:qFormat/>
    <w:uiPriority w:val="0"/>
    <w:rPr>
      <w:rFonts w:ascii="宋体" w:hAnsi="宋体" w:cs="宋体"/>
      <w:sz w:val="18"/>
      <w:szCs w:val="18"/>
      <w:lang w:val="zh-CN" w:bidi="zh-CN"/>
    </w:rPr>
  </w:style>
  <w:style w:type="character" w:customStyle="1" w:styleId="43">
    <w:name w:val="批注框文本 Char"/>
    <w:basedOn w:val="22"/>
    <w:link w:val="11"/>
    <w:qFormat/>
    <w:uiPriority w:val="0"/>
    <w:rPr>
      <w:rFonts w:ascii="宋体" w:hAnsi="宋体" w:cs="宋体"/>
      <w:sz w:val="18"/>
      <w:szCs w:val="18"/>
      <w:lang w:val="zh-CN" w:bidi="zh-CN"/>
    </w:rPr>
  </w:style>
  <w:style w:type="character" w:customStyle="1" w:styleId="44">
    <w:name w:val="正文文本 Char"/>
    <w:basedOn w:val="22"/>
    <w:link w:val="7"/>
    <w:qFormat/>
    <w:uiPriority w:val="1"/>
    <w:rPr>
      <w:rFonts w:ascii="宋体" w:hAnsi="宋体" w:cs="宋体"/>
      <w:sz w:val="24"/>
      <w:szCs w:val="24"/>
      <w:lang w:val="zh-CN" w:bidi="zh-CN"/>
    </w:rPr>
  </w:style>
  <w:style w:type="paragraph" w:customStyle="1" w:styleId="45">
    <w:name w:val="列出段落1"/>
    <w:basedOn w:val="1"/>
    <w:qFormat/>
    <w:uiPriority w:val="0"/>
    <w:pPr>
      <w:ind w:left="218" w:firstLine="239"/>
    </w:pPr>
    <w:rPr>
      <w:lang w:bidi="ar-SA"/>
    </w:rPr>
  </w:style>
  <w:style w:type="paragraph" w:customStyle="1" w:styleId="46">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7">
    <w:name w:val="正文文本缩进1"/>
    <w:basedOn w:val="1"/>
    <w:qFormat/>
    <w:uiPriority w:val="0"/>
    <w:pPr>
      <w:widowControl/>
      <w:spacing w:line="400" w:lineRule="exact"/>
      <w:ind w:firstLine="420" w:firstLineChars="200"/>
    </w:pPr>
    <w:rPr>
      <w:sz w:val="20"/>
      <w:szCs w:val="20"/>
    </w:rPr>
  </w:style>
  <w:style w:type="paragraph" w:customStyle="1" w:styleId="48">
    <w:name w:val="正文1"/>
    <w:basedOn w:val="1"/>
    <w:qFormat/>
    <w:uiPriority w:val="0"/>
    <w:pPr>
      <w:widowControl/>
      <w:topLinePunct/>
      <w:spacing w:beforeLines="50" w:afterLines="50" w:line="300" w:lineRule="auto"/>
      <w:ind w:left="420"/>
    </w:pPr>
  </w:style>
  <w:style w:type="character" w:customStyle="1" w:styleId="49">
    <w:name w:val="NormalCharacter"/>
    <w:qFormat/>
    <w:uiPriority w:val="0"/>
  </w:style>
  <w:style w:type="character" w:customStyle="1" w:styleId="50">
    <w:name w:val="hover17"/>
    <w:basedOn w:val="22"/>
    <w:qFormat/>
    <w:uiPriority w:val="0"/>
  </w:style>
  <w:style w:type="character" w:customStyle="1" w:styleId="51">
    <w:name w:val="infodetailattachzk1"/>
    <w:basedOn w:val="22"/>
    <w:qFormat/>
    <w:uiPriority w:val="0"/>
    <w:rPr>
      <w:sz w:val="28"/>
      <w:szCs w:val="28"/>
    </w:rPr>
  </w:style>
  <w:style w:type="character" w:customStyle="1" w:styleId="52">
    <w:name w:val="nth-child(2)"/>
    <w:basedOn w:val="22"/>
    <w:uiPriority w:val="0"/>
  </w:style>
  <w:style w:type="character" w:customStyle="1" w:styleId="53">
    <w:name w:val="nth-child(2)1"/>
    <w:basedOn w:val="22"/>
    <w:qFormat/>
    <w:uiPriority w:val="0"/>
  </w:style>
  <w:style w:type="character" w:customStyle="1" w:styleId="54">
    <w:name w:val="nth-child(3)"/>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166</Words>
  <Characters>182</Characters>
  <Lines>88</Lines>
  <Paragraphs>24</Paragraphs>
  <TotalTime>23</TotalTime>
  <ScaleCrop>false</ScaleCrop>
  <LinksUpToDate>false</LinksUpToDate>
  <CharactersWithSpaces>207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2025-07-16T06:58:30Z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7D1415504B59404F87CAABCBAE7F08EE_13</vt:lpwstr>
  </property>
  <property fmtid="{D5CDD505-2E9C-101B-9397-08002B2CF9AE}" pid="7" name="KSOTemplateDocerSaveRecord">
    <vt:lpwstr>eyJoZGlkIjoiMWQ5NTFkZjg3ZTFjOWE3NmM0NWZmYWUyYjc2ODE4NjMifQ==</vt:lpwstr>
  </property>
</Properties>
</file>