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420" w:firstLineChars="200"/>
        <w:jc w:val="both"/>
        <w:rPr>
          <w:rFonts w:hint="eastAsia" w:ascii="宋体" w:hAnsi="宋体" w:eastAsia="宋体" w:cstheme="minorEastAsia"/>
          <w:lang w:eastAsia="zh-CN"/>
        </w:rPr>
      </w:pPr>
      <w:bookmarkStart w:id="1" w:name="_GoBack"/>
      <w:r>
        <w:rPr>
          <w:rFonts w:hint="eastAsia" w:ascii="宋体" w:hAnsi="宋体" w:eastAsia="宋体" w:cstheme="minorEastAsia"/>
          <w:lang w:eastAsia="zh-CN"/>
        </w:rPr>
        <w:drawing>
          <wp:anchor distT="0" distB="0" distL="114300" distR="114300" simplePos="0" relativeHeight="251659264" behindDoc="0" locked="0" layoutInCell="1" allowOverlap="1">
            <wp:simplePos x="0" y="0"/>
            <wp:positionH relativeFrom="column">
              <wp:posOffset>-918210</wp:posOffset>
            </wp:positionH>
            <wp:positionV relativeFrom="paragraph">
              <wp:posOffset>-720090</wp:posOffset>
            </wp:positionV>
            <wp:extent cx="7533640" cy="10652760"/>
            <wp:effectExtent l="0" t="0" r="10160" b="0"/>
            <wp:wrapSquare wrapText="bothSides"/>
            <wp:docPr id="1" name="图片 1" descr="9f509338fd1ab1639a9fe54ffb2a7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509338fd1ab1639a9fe54ffb2a76e"/>
                    <pic:cNvPicPr>
                      <a:picLocks noChangeAspect="1"/>
                    </pic:cNvPicPr>
                  </pic:nvPicPr>
                  <pic:blipFill>
                    <a:blip r:embed="rId5"/>
                    <a:stretch>
                      <a:fillRect/>
                    </a:stretch>
                  </pic:blipFill>
                  <pic:spPr>
                    <a:xfrm>
                      <a:off x="0" y="0"/>
                      <a:ext cx="7533640" cy="10652760"/>
                    </a:xfrm>
                    <a:prstGeom prst="rect">
                      <a:avLst/>
                    </a:prstGeom>
                  </pic:spPr>
                </pic:pic>
              </a:graphicData>
            </a:graphic>
          </wp:anchor>
        </w:drawing>
      </w:r>
      <w:bookmarkEnd w:id="1"/>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5. 履约保证金</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5.1 履约保证金用于补偿甲方因乙方不能完成其合同义务而蒙受的损失。</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5.2 乙方应在收到中标通知书十五（15）日内，乙方以资金转账的方式向甲方提交人民币贰万伍仟圆整（小写：2</w:t>
      </w:r>
      <w:r>
        <w:rPr>
          <w:rFonts w:ascii="宋体" w:hAnsi="宋体" w:eastAsia="宋体" w:cstheme="minorEastAsia"/>
          <w:lang w:eastAsia="zh-CN"/>
        </w:rPr>
        <w:t>5000.00</w:t>
      </w:r>
      <w:r>
        <w:rPr>
          <w:rFonts w:hint="eastAsia" w:ascii="宋体" w:hAnsi="宋体" w:eastAsia="宋体" w:cstheme="minorEastAsia"/>
          <w:lang w:eastAsia="zh-CN"/>
        </w:rPr>
        <w:t>元）履约保证金。</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5.3 在乙方完成其合同义务15日后，甲方将履约保证金无息退还乙方。</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6. 乙方履约延误</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6.1 在履行合同过程中，如果乙方遇到妨碍按时交货和提供服务的情况时，应及时以书面形式将拖延的事实、可能拖延的时间和原因通知甲方。甲方在收到乙方通知后，应尽快对情况进行评价，并确定是否同意延长交货时间以及是否收取误期赔偿费。延期应通过修改合同的方式由双方认可。</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6.2 除了合同条款第9条的情况外，除非拖延是根据合同条款第6.1条的规定取得同意而不收误期赔偿费之外，乙方延误交货，将按合同条款第7条的规定收取误期赔偿费。</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7. 误期赔偿</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如果乙方没有按照合同规定的时间交货和提供服务，甲方应在不影响合同项下的其它补救措施的情况下，从合同价中扣除误期赔偿费。每延误一周的赔偿费按迟交图书的定价或未提供服务的服务费用的百分之零点五（0.5%）计收，一周按七（7）日计算，不足七（7）日按一周计算。直至交货或提供服务为止。误期赔偿费的最高限额为合同价格的百分之五（5%）。一旦达到误期赔偿费的最高限额，甲方可考虑根据合同条款第8条的规定终止合同。</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8. 违约终止合同</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8.1 在甲方对乙方违约而采取的任何补救措施不受影响的情况下，甲方可向乙方发出书面违约通知书，提出终止部分或全部合同：</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（1）如果乙方未能在合同规定的限期或甲方根据合同条款第6条的规定同意延长的限期内提供部分或全部货物；</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（2）如果乙方未能履行合同规定的其它任何义务；</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（3）如果甲方认为乙方在本合同规定的竞争和实施中有腐败和欺诈行为。为此目的，定义如下条件：</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a. “腐败行为”是指提供、给予、接受或索取任何有价值的东西来影响甲方人员在采购过程或合同实施过程中的行为；</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b. “欺诈行为”是指为了影响采购过程或合同实施过程而谎报事实、损害甲方利益的行为。</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8.2 如果甲方根据上述第8.1条的规定，终止了全部或部分合同，甲方可以依其认为适当</w:t>
      </w:r>
    </w:p>
    <w:p>
      <w:pPr>
        <w:spacing w:line="460" w:lineRule="exact"/>
        <w:jc w:val="both"/>
        <w:rPr>
          <w:rFonts w:ascii="宋体" w:hAnsi="宋体" w:eastAsia="宋体" w:cstheme="minorEastAsia"/>
          <w:lang w:eastAsia="zh-CN"/>
        </w:rPr>
      </w:pPr>
      <w:r>
        <w:rPr>
          <w:rFonts w:hint="eastAsia" w:ascii="宋体" w:hAnsi="宋体" w:eastAsia="宋体" w:cstheme="minorEastAsia"/>
          <w:lang w:eastAsia="zh-CN"/>
        </w:rPr>
        <w:t>的条件和方法购买未交图书，乙方应对购买图书费用负责。但是，乙方应继续执行合同中未终止的部分。</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9. 不可抗力</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9.1 签约双方任一方由于受不可抗力事件的影响而不能执行合同时，履行合同的期限应予以延长，其延长的期限应相当于事件所影响的时间。不可抗力事件系指甲乙双方在缔结合同时所不能预见的，并且它的发生及其后果是无法避免和无法克服的事件，诸如战争、严重火灾、洪水、台风、地震等。</w:t>
      </w:r>
    </w:p>
    <w:p>
      <w:pPr>
        <w:pStyle w:val="10"/>
        <w:spacing w:line="460" w:lineRule="exact"/>
        <w:ind w:firstLine="420" w:firstLineChars="200"/>
        <w:jc w:val="both"/>
        <w:rPr>
          <w:rFonts w:ascii="宋体" w:hAnsi="宋体" w:cstheme="minorEastAsia"/>
          <w:szCs w:val="21"/>
        </w:rPr>
      </w:pPr>
      <w:r>
        <w:rPr>
          <w:rFonts w:hint="eastAsia" w:ascii="宋体" w:hAnsi="宋体" w:cstheme="minorEastAsia"/>
          <w:szCs w:val="21"/>
        </w:rPr>
        <w:t>9.2 受阻一方应在不可抗力事件发生后尽快用通过网络、电话、传真或电传通知对方，并于事件发生后14日内将有关当局出具的证明文件用特快专递或挂号信寄给对方审阅确认。一旦不可抗力事件的影响持续60日以上，双方应通过友好协商在合理的时间内达成进一步履行合同的协议。</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10. 因破产而终止合同</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如果乙方破产或无清偿能力，甲方可在任何时候以书面形式通知乙方终止合同而不给乙方补偿。该终止合同将不损害或影响甲方已经采取或将要采取的任何行动或补救措施的权力。</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11. 争端的解决</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11.1 合同实施或与合同有关的一切争端应通过甲乙双方友好协商，如果协商开始后20日还不能解决，争端应提交合同签订所在地仲裁机构申请仲裁或依法向人民法院起诉。</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11.2 仲裁裁决应为最终裁决，对双方均具有约束力。</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11.3 仲裁费除仲裁机关另有裁决外均应由败诉方负担。</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11.4 在仲裁期间，除正在进行仲裁的部分外，本合同其它部分应继续执行。</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12. 适用法律</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12.1 本合同应按照中华人民共和国的法律进行解释。</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12.2 本合同发生争议产生的诉讼，由合同签订所在地人民法院管辖。</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13. 合同生效及其它</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13.1 本合同应在双方授权代表签字盖章后生效。</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13.2 下述合同附件为本合同不可分割的部分并与本合同具有同等效力：</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（1）招标文件及其修改。</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（2）投标文件及其修改。</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（3）谈判文件或澄清、质疑文件。</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二、项目要求</w:t>
      </w:r>
    </w:p>
    <w:p>
      <w:pPr>
        <w:spacing w:line="460" w:lineRule="exact"/>
        <w:ind w:firstLine="420" w:firstLineChars="200"/>
        <w:jc w:val="both"/>
        <w:rPr>
          <w:rFonts w:ascii="宋体" w:hAnsi="宋体" w:eastAsia="宋体"/>
          <w:lang w:eastAsia="zh-CN"/>
        </w:rPr>
      </w:pPr>
      <w:r>
        <w:rPr>
          <w:rFonts w:hint="eastAsia" w:ascii="宋体" w:hAnsi="宋体" w:eastAsia="宋体" w:cstheme="minorEastAsia"/>
          <w:lang w:eastAsia="zh-CN"/>
        </w:rPr>
        <w:t>1.图书订购</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本合同所采购图书包括预订图书和现采图书。图书采购项目负责人：李倩(身份证号410325198902224529)。本人签名（盖章）</w:t>
      </w:r>
      <w:r>
        <w:rPr>
          <w:rFonts w:hint="eastAsia" w:ascii="宋体" w:hAnsi="宋体" w:eastAsia="宋体" w:cstheme="minorEastAsia"/>
          <w:u w:val="single"/>
          <w:lang w:eastAsia="zh-CN"/>
        </w:rPr>
        <w:t xml:space="preserve">            </w:t>
      </w:r>
      <w:r>
        <w:rPr>
          <w:rFonts w:hint="eastAsia" w:ascii="宋体" w:hAnsi="宋体" w:eastAsia="宋体" w:cstheme="minorEastAsia"/>
          <w:lang w:eastAsia="zh-CN"/>
        </w:rPr>
        <w:t xml:space="preserve"> 固定联系方式： </w:t>
      </w:r>
      <w:r>
        <w:rPr>
          <w:rFonts w:hint="eastAsia" w:ascii="宋体" w:hAnsi="宋体" w:eastAsia="宋体" w:cstheme="minorEastAsia"/>
          <w:u w:val="single"/>
          <w:lang w:eastAsia="zh-CN"/>
        </w:rPr>
        <w:t xml:space="preserve">           </w:t>
      </w:r>
      <w:r>
        <w:rPr>
          <w:rFonts w:hint="eastAsia" w:ascii="宋体" w:hAnsi="宋体" w:eastAsia="宋体" w:cstheme="minorEastAsia"/>
          <w:lang w:eastAsia="zh-CN"/>
        </w:rPr>
        <w:t>（上班时间保证能正常联系。）</w:t>
      </w:r>
    </w:p>
    <w:p>
      <w:pPr>
        <w:spacing w:line="460" w:lineRule="exact"/>
        <w:ind w:firstLine="420" w:firstLineChars="200"/>
        <w:jc w:val="both"/>
        <w:rPr>
          <w:rFonts w:ascii="宋体" w:hAnsi="宋体" w:eastAsia="宋体" w:cstheme="minorEastAsia"/>
          <w:color w:val="000000" w:themeColor="text1"/>
          <w:lang w:eastAsia="zh-CN"/>
          <w14:textFill>
            <w14:solidFill>
              <w14:schemeClr w14:val="tx1"/>
            </w14:solidFill>
          </w14:textFill>
        </w:rPr>
      </w:pPr>
      <w:r>
        <w:rPr>
          <w:rFonts w:hint="eastAsia" w:ascii="宋体" w:hAnsi="宋体" w:eastAsia="宋体" w:cstheme="minorEastAsia"/>
          <w:color w:val="000000" w:themeColor="text1"/>
          <w:lang w:eastAsia="zh-CN"/>
          <w14:textFill>
            <w14:solidFill>
              <w14:schemeClr w14:val="tx1"/>
            </w14:solidFill>
          </w14:textFill>
        </w:rPr>
        <w:t>1.1预订</w:t>
      </w:r>
    </w:p>
    <w:p>
      <w:pPr>
        <w:spacing w:line="460" w:lineRule="exact"/>
        <w:ind w:firstLine="420" w:firstLineChars="200"/>
        <w:jc w:val="both"/>
        <w:rPr>
          <w:rFonts w:ascii="宋体" w:hAnsi="宋体" w:eastAsia="宋体" w:cstheme="minorEastAsia"/>
          <w:color w:val="000000" w:themeColor="text1"/>
          <w:lang w:eastAsia="zh-CN"/>
          <w14:textFill>
            <w14:solidFill>
              <w14:schemeClr w14:val="tx1"/>
            </w14:solidFill>
          </w14:textFill>
        </w:rPr>
      </w:pPr>
      <w:r>
        <w:rPr>
          <w:rFonts w:hint="eastAsia" w:ascii="宋体" w:hAnsi="宋体" w:eastAsia="宋体" w:cstheme="minorEastAsia"/>
          <w:color w:val="000000" w:themeColor="text1"/>
          <w:lang w:eastAsia="zh-CN"/>
          <w14:textFill>
            <w14:solidFill>
              <w14:schemeClr w14:val="tx1"/>
            </w14:solidFill>
          </w14:textFill>
        </w:rPr>
        <w:t>（1）乙方应及时向甲方提供经过筛选的最新图书出版信息。书目信息提供方式包括在线下载、邮件传递，书目信息符合标准MARC格式。书目信息应包含全国百佳出版社、重点大学出版社的最新图书出版信息。</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熟悉甲方的专业设置，根据专业需求提供适合馆藏的个性化书目，方便图书采选。</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2）建立安阳师范学院书目数据库。乙方收到订单后，应5个工作日内与甲方核实订单的图书预订册数和金额。确认无误后，对报订的图书进行查重，总体到重率不能超过千分之一，（包括同批书的查重、馆藏查重），避免不必要的重复订购。在报订图书时，若发现订单中有不符合要求的图书，与甲方采访人员联系，进一步确认，剔除由于采访数据不完整而使甲方错订的图书，自收订单之日起一周内完成订单确认。然后以最短时间、最优方案组织图书，每月25日通报组织图书情况、发书情况、到书情况、未到图书原因。</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（3）对于一次出齐的套书如没有成套订购，需详细查重并反馈给甲方，二次确认是否成套订购。陆续出版的套书，对后续出版的图书，及时通知甲方购买。</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（4）同题名、同作者，不同装订、不同出版社的图书，预订查重时需要筛选二次确认。</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（5）发现套书订数不一致的，需二次确认订数，保证订量一致。</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（6）开通网上选书系统，提供各学科书目，保证甲方能查询、订购到最新图书。</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（7）每学期最少提供一次甲骨文与殷商文化特色馆藏的专题书目供甲方选购。</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（8）甲方按图书到书率90%的金额（按码洋计算）报送订单，当退书、不合格图书超过订单总量的5%时，甲方酌情补发订单。</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（9）零采图书金额不低于1万元。</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1.2 优先安排甲方采购出版社促销图书。</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2. 到书周期和到书率</w:t>
      </w:r>
    </w:p>
    <w:p>
      <w:pPr>
        <w:pStyle w:val="2"/>
        <w:spacing w:line="460" w:lineRule="exact"/>
        <w:ind w:firstLine="420" w:firstLineChars="200"/>
        <w:jc w:val="both"/>
        <w:rPr>
          <w:rFonts w:ascii="宋体" w:hAnsi="宋体"/>
          <w:sz w:val="21"/>
          <w:szCs w:val="21"/>
        </w:rPr>
      </w:pPr>
      <w:r>
        <w:rPr>
          <w:rFonts w:hint="eastAsia" w:ascii="宋体" w:hAnsi="宋体" w:cstheme="minorEastAsia"/>
          <w:sz w:val="21"/>
          <w:szCs w:val="21"/>
        </w:rPr>
        <w:t>2.1自接到订单之日起，30日以内90%图书的到货；现采图书从订购数据确认后30内全部</w:t>
      </w:r>
    </w:p>
    <w:p>
      <w:pPr>
        <w:spacing w:line="460" w:lineRule="exact"/>
        <w:jc w:val="both"/>
        <w:rPr>
          <w:rFonts w:ascii="宋体" w:hAnsi="宋体" w:eastAsia="宋体" w:cstheme="minorEastAsia"/>
          <w:lang w:eastAsia="zh-CN"/>
        </w:rPr>
      </w:pPr>
      <w:r>
        <w:rPr>
          <w:rFonts w:hint="eastAsia" w:ascii="宋体" w:hAnsi="宋体" w:eastAsia="宋体" w:cstheme="minorEastAsia"/>
          <w:lang w:eastAsia="zh-CN"/>
        </w:rPr>
        <w:t>到货。如遇甲方加急订单，能够在公司10日内加工完毕发货。60日未到图书，甲方不再接收。</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2.2甲方重点采购图书，凡市场有售40日内应全部到货。</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2.3在规定的时间内未能到馆的图书需反馈给甲方并说明原因。</w:t>
      </w:r>
    </w:p>
    <w:p>
      <w:pPr>
        <w:numPr>
          <w:ilvl w:val="0"/>
          <w:numId w:val="1"/>
        </w:num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图书编目加工要求：</w:t>
      </w:r>
    </w:p>
    <w:p>
      <w:pPr>
        <w:spacing w:line="460" w:lineRule="exact"/>
        <w:ind w:firstLine="420" w:firstLineChars="200"/>
        <w:jc w:val="both"/>
        <w:rPr>
          <w:rFonts w:ascii="宋体" w:hAnsi="宋体" w:eastAsia="宋体" w:cstheme="minorEastAsia"/>
          <w:color w:val="000000" w:themeColor="text1"/>
          <w:lang w:eastAsia="zh-CN"/>
          <w14:textFill>
            <w14:solidFill>
              <w14:schemeClr w14:val="tx1"/>
            </w14:solidFill>
          </w14:textFill>
        </w:rPr>
      </w:pPr>
      <w:r>
        <w:rPr>
          <w:rFonts w:hint="eastAsia" w:ascii="宋体" w:hAnsi="宋体" w:eastAsia="宋体" w:cstheme="minorEastAsia"/>
          <w:lang w:eastAsia="zh-CN"/>
        </w:rPr>
        <w:t>发货前乙方应在公司经专业编目人员按CALIS编目要求、中图法（第五版）进行完全级编</w:t>
      </w:r>
      <w:r>
        <w:rPr>
          <w:rFonts w:hint="eastAsia" w:ascii="宋体" w:hAnsi="宋体" w:eastAsia="宋体" w:cstheme="minorEastAsia"/>
          <w:color w:val="000000" w:themeColor="text1"/>
          <w:lang w:eastAsia="zh-CN"/>
          <w14:textFill>
            <w14:solidFill>
              <w14:schemeClr w14:val="tx1"/>
            </w14:solidFill>
          </w14:textFill>
        </w:rPr>
        <w:t>目、校对。图书编目数据发到cbb@aynu.edu.cn信箱。</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图书分编人员：</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（1）徐冬冬（身份证号411081199203196872）本人签名（盖章）</w:t>
      </w:r>
      <w:r>
        <w:rPr>
          <w:rFonts w:hint="eastAsia" w:ascii="宋体" w:hAnsi="宋体" w:eastAsia="宋体" w:cstheme="minorEastAsia"/>
          <w:u w:val="single"/>
          <w:lang w:eastAsia="zh-CN"/>
        </w:rPr>
        <w:t xml:space="preserve">           </w:t>
      </w:r>
      <w:r>
        <w:rPr>
          <w:rFonts w:hint="eastAsia" w:ascii="宋体" w:hAnsi="宋体" w:eastAsia="宋体" w:cstheme="minorEastAsia"/>
          <w:lang w:eastAsia="zh-CN"/>
        </w:rPr>
        <w:t xml:space="preserve">          </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（2）张玮玮（身份证号410306199003260601）本人签名（盖章）</w:t>
      </w:r>
      <w:r>
        <w:rPr>
          <w:rFonts w:hint="eastAsia" w:ascii="宋体" w:hAnsi="宋体" w:eastAsia="宋体" w:cstheme="minorEastAsia"/>
          <w:u w:val="single"/>
          <w:lang w:eastAsia="zh-CN"/>
        </w:rPr>
        <w:t xml:space="preserve">            </w:t>
      </w:r>
      <w:r>
        <w:rPr>
          <w:rFonts w:hint="eastAsia" w:ascii="宋体" w:hAnsi="宋体" w:eastAsia="宋体" w:cstheme="minorEastAsia"/>
          <w:lang w:eastAsia="zh-CN"/>
        </w:rPr>
        <w:t xml:space="preserve">         </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（3）孙丽娜（身份证号410102198007094523）本人签名（盖章）</w:t>
      </w:r>
      <w:r>
        <w:rPr>
          <w:rFonts w:hint="eastAsia" w:ascii="宋体" w:hAnsi="宋体" w:eastAsia="宋体" w:cstheme="minorEastAsia"/>
          <w:u w:val="single"/>
          <w:lang w:eastAsia="zh-CN"/>
        </w:rPr>
        <w:t xml:space="preserve">            </w:t>
      </w:r>
      <w:r>
        <w:rPr>
          <w:rFonts w:hint="eastAsia" w:ascii="宋体" w:hAnsi="宋体" w:eastAsia="宋体" w:cstheme="minorEastAsia"/>
          <w:lang w:eastAsia="zh-CN"/>
        </w:rPr>
        <w:t xml:space="preserve">         </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（4）陈瑞娜（身份证号411303198111042449）本人签名（盖章）</w:t>
      </w:r>
      <w:r>
        <w:rPr>
          <w:rFonts w:hint="eastAsia" w:ascii="宋体" w:hAnsi="宋体" w:eastAsia="宋体" w:cstheme="minorEastAsia"/>
          <w:u w:val="single"/>
          <w:lang w:eastAsia="zh-CN"/>
        </w:rPr>
        <w:t xml:space="preserve">            </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（5）李  枝（身份证号410725199002041221）本人签名（盖章）</w:t>
      </w:r>
      <w:r>
        <w:rPr>
          <w:rFonts w:hint="eastAsia" w:ascii="宋体" w:hAnsi="宋体" w:eastAsia="宋体" w:cstheme="minorEastAsia"/>
          <w:u w:val="single"/>
          <w:lang w:eastAsia="zh-CN"/>
        </w:rPr>
        <w:t xml:space="preserve">            </w:t>
      </w:r>
      <w:r>
        <w:rPr>
          <w:rFonts w:hint="eastAsia" w:ascii="宋体" w:hAnsi="宋体" w:eastAsia="宋体" w:cstheme="minorEastAsia"/>
          <w:lang w:eastAsia="zh-CN"/>
        </w:rPr>
        <w:t xml:space="preserve">        </w:t>
      </w:r>
    </w:p>
    <w:p>
      <w:pPr>
        <w:spacing w:line="460" w:lineRule="exact"/>
        <w:ind w:firstLine="420" w:firstLineChars="200"/>
        <w:jc w:val="both"/>
        <w:rPr>
          <w:rFonts w:ascii="宋体" w:hAnsi="宋体" w:eastAsia="宋体" w:cstheme="minorEastAsia"/>
          <w:u w:val="single"/>
          <w:lang w:eastAsia="zh-CN"/>
        </w:rPr>
      </w:pPr>
      <w:r>
        <w:rPr>
          <w:rFonts w:hint="eastAsia" w:ascii="宋体" w:hAnsi="宋体" w:eastAsia="宋体" w:cstheme="minorEastAsia"/>
          <w:lang w:eastAsia="zh-CN"/>
        </w:rPr>
        <w:t>（6）刘亚委（身份证号411322198508115334）本人签名（盖章）</w:t>
      </w:r>
      <w:r>
        <w:rPr>
          <w:rFonts w:hint="eastAsia" w:ascii="宋体" w:hAnsi="宋体" w:eastAsia="宋体" w:cstheme="minorEastAsia"/>
          <w:u w:val="single"/>
          <w:lang w:eastAsia="zh-CN"/>
        </w:rPr>
        <w:t xml:space="preserve">            </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（7）李钰莹（身份证号410183199805111044）本人签名（盖章）</w:t>
      </w:r>
      <w:r>
        <w:rPr>
          <w:rFonts w:hint="eastAsia" w:ascii="宋体" w:hAnsi="宋体" w:eastAsia="宋体" w:cstheme="minorEastAsia"/>
          <w:u w:val="single"/>
          <w:lang w:eastAsia="zh-CN"/>
        </w:rPr>
        <w:t xml:space="preserve">            </w:t>
      </w:r>
      <w:r>
        <w:rPr>
          <w:rFonts w:hint="eastAsia" w:ascii="宋体" w:hAnsi="宋体" w:eastAsia="宋体" w:cstheme="minorEastAsia"/>
          <w:lang w:eastAsia="zh-CN"/>
        </w:rPr>
        <w:t xml:space="preserve">        </w:t>
      </w:r>
    </w:p>
    <w:p>
      <w:pPr>
        <w:spacing w:line="460" w:lineRule="exact"/>
        <w:ind w:firstLine="420" w:firstLineChars="200"/>
        <w:jc w:val="both"/>
        <w:rPr>
          <w:rFonts w:ascii="宋体" w:hAnsi="宋体" w:eastAsia="宋体" w:cstheme="minorEastAsia"/>
          <w:u w:val="single"/>
          <w:lang w:eastAsia="zh-CN"/>
        </w:rPr>
      </w:pPr>
      <w:r>
        <w:rPr>
          <w:rFonts w:hint="eastAsia" w:ascii="宋体" w:hAnsi="宋体" w:eastAsia="宋体" w:cstheme="minorEastAsia"/>
          <w:lang w:eastAsia="zh-CN"/>
        </w:rPr>
        <w:t>（8）饶专（身份证号410102198110177036）本人签名（盖章）</w:t>
      </w:r>
      <w:r>
        <w:rPr>
          <w:rFonts w:hint="eastAsia" w:ascii="宋体" w:hAnsi="宋体" w:eastAsia="宋体" w:cstheme="minorEastAsia"/>
          <w:u w:val="single"/>
          <w:lang w:eastAsia="zh-CN"/>
        </w:rPr>
        <w:t xml:space="preserve">            </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（9）薛良伟（身份证号372823197510260378）本人签名（盖章）</w:t>
      </w:r>
      <w:r>
        <w:rPr>
          <w:rFonts w:hint="eastAsia" w:ascii="宋体" w:hAnsi="宋体" w:eastAsia="宋体" w:cstheme="minorEastAsia"/>
          <w:u w:val="single"/>
          <w:lang w:eastAsia="zh-CN"/>
        </w:rPr>
        <w:t xml:space="preserve">            </w:t>
      </w:r>
      <w:r>
        <w:rPr>
          <w:rFonts w:hint="eastAsia" w:ascii="宋体" w:hAnsi="宋体" w:eastAsia="宋体" w:cstheme="minorEastAsia"/>
          <w:lang w:eastAsia="zh-CN"/>
        </w:rPr>
        <w:t xml:space="preserve">        </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手工加工人员：</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（1）裴晓华（身份证号420921197809114426）本人签名（盖章）</w:t>
      </w:r>
      <w:r>
        <w:rPr>
          <w:rFonts w:hint="eastAsia" w:ascii="宋体" w:hAnsi="宋体" w:eastAsia="宋体" w:cstheme="minorEastAsia"/>
          <w:u w:val="single"/>
          <w:lang w:eastAsia="zh-CN"/>
        </w:rPr>
        <w:t xml:space="preserve">            </w:t>
      </w:r>
      <w:r>
        <w:rPr>
          <w:rFonts w:hint="eastAsia" w:ascii="宋体" w:hAnsi="宋体" w:eastAsia="宋体" w:cstheme="minorEastAsia"/>
          <w:lang w:eastAsia="zh-CN"/>
        </w:rPr>
        <w:t xml:space="preserve">        </w:t>
      </w:r>
    </w:p>
    <w:p>
      <w:pPr>
        <w:spacing w:line="460" w:lineRule="exact"/>
        <w:ind w:firstLine="420" w:firstLineChars="200"/>
        <w:jc w:val="both"/>
        <w:rPr>
          <w:rFonts w:ascii="宋体" w:hAnsi="宋体" w:eastAsia="宋体" w:cstheme="minorEastAsia"/>
          <w:u w:val="single"/>
          <w:lang w:eastAsia="zh-CN"/>
        </w:rPr>
      </w:pPr>
      <w:r>
        <w:rPr>
          <w:rFonts w:hint="eastAsia" w:ascii="宋体" w:hAnsi="宋体" w:eastAsia="宋体" w:cstheme="minorEastAsia"/>
          <w:lang w:eastAsia="zh-CN"/>
        </w:rPr>
        <w:t>（2）田甜（身份证号410823199103020326）本人签名（盖章）</w:t>
      </w:r>
      <w:r>
        <w:rPr>
          <w:rFonts w:hint="eastAsia" w:ascii="宋体" w:hAnsi="宋体" w:eastAsia="宋体" w:cstheme="minorEastAsia"/>
          <w:u w:val="single"/>
          <w:lang w:eastAsia="zh-CN"/>
        </w:rPr>
        <w:t xml:space="preserve">            </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（3）许梅（身份证号410104197504230520）本人签名（盖章）</w:t>
      </w:r>
      <w:r>
        <w:rPr>
          <w:rFonts w:hint="eastAsia" w:ascii="宋体" w:hAnsi="宋体" w:eastAsia="宋体" w:cstheme="minorEastAsia"/>
          <w:u w:val="single"/>
          <w:lang w:eastAsia="zh-CN"/>
        </w:rPr>
        <w:t xml:space="preserve">            </w:t>
      </w:r>
      <w:r>
        <w:rPr>
          <w:rFonts w:hint="eastAsia" w:ascii="宋体" w:hAnsi="宋体" w:eastAsia="宋体" w:cstheme="minorEastAsia"/>
          <w:lang w:eastAsia="zh-CN"/>
        </w:rPr>
        <w:t xml:space="preserve">        </w:t>
      </w:r>
    </w:p>
    <w:p>
      <w:pPr>
        <w:spacing w:line="460" w:lineRule="exact"/>
        <w:ind w:firstLine="420" w:firstLineChars="200"/>
        <w:jc w:val="both"/>
        <w:rPr>
          <w:rFonts w:ascii="宋体" w:hAnsi="宋体" w:eastAsia="宋体" w:cstheme="minorEastAsia"/>
          <w:u w:val="single"/>
          <w:lang w:eastAsia="zh-CN"/>
        </w:rPr>
      </w:pPr>
      <w:r>
        <w:rPr>
          <w:rFonts w:hint="eastAsia" w:ascii="宋体" w:hAnsi="宋体" w:eastAsia="宋体" w:cstheme="minorEastAsia"/>
          <w:lang w:eastAsia="zh-CN"/>
        </w:rPr>
        <w:t>（4）袁守娜（身份证号410122199903041227）本人签名（盖章）</w:t>
      </w:r>
      <w:r>
        <w:rPr>
          <w:rFonts w:hint="eastAsia" w:ascii="宋体" w:hAnsi="宋体" w:eastAsia="宋体" w:cstheme="minorEastAsia"/>
          <w:u w:val="single"/>
          <w:lang w:eastAsia="zh-CN"/>
        </w:rPr>
        <w:t xml:space="preserve">            </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（5）翟辉远（身份证号410182198808066516）本人签名（盖章）</w:t>
      </w:r>
      <w:r>
        <w:rPr>
          <w:rFonts w:hint="eastAsia" w:ascii="宋体" w:hAnsi="宋体" w:eastAsia="宋体" w:cstheme="minorEastAsia"/>
          <w:u w:val="single"/>
          <w:lang w:eastAsia="zh-CN"/>
        </w:rPr>
        <w:t xml:space="preserve">            </w:t>
      </w:r>
      <w:r>
        <w:rPr>
          <w:rFonts w:hint="eastAsia" w:ascii="宋体" w:hAnsi="宋体" w:eastAsia="宋体" w:cstheme="minorEastAsia"/>
          <w:lang w:eastAsia="zh-CN"/>
        </w:rPr>
        <w:t xml:space="preserve">        </w:t>
      </w:r>
    </w:p>
    <w:p>
      <w:pPr>
        <w:spacing w:line="460" w:lineRule="exact"/>
        <w:ind w:firstLine="420" w:firstLineChars="200"/>
        <w:jc w:val="both"/>
        <w:rPr>
          <w:rFonts w:ascii="宋体" w:hAnsi="宋体" w:eastAsia="宋体" w:cstheme="minorEastAsia"/>
          <w:u w:val="single"/>
          <w:lang w:eastAsia="zh-CN"/>
        </w:rPr>
      </w:pPr>
      <w:r>
        <w:rPr>
          <w:rFonts w:hint="eastAsia" w:ascii="宋体" w:hAnsi="宋体" w:eastAsia="宋体" w:cstheme="minorEastAsia"/>
          <w:lang w:eastAsia="zh-CN"/>
        </w:rPr>
        <w:t>（6）付小涛（身份证号412326198603012110）本人签名（盖章）</w:t>
      </w:r>
      <w:r>
        <w:rPr>
          <w:rFonts w:hint="eastAsia" w:ascii="宋体" w:hAnsi="宋体" w:eastAsia="宋体" w:cstheme="minorEastAsia"/>
          <w:u w:val="single"/>
          <w:lang w:eastAsia="zh-CN"/>
        </w:rPr>
        <w:t xml:space="preserve">            </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（7）王朋强（身份证号410185199105169870）本人签名（盖章）</w:t>
      </w:r>
      <w:r>
        <w:rPr>
          <w:rFonts w:hint="eastAsia" w:ascii="宋体" w:hAnsi="宋体" w:eastAsia="宋体" w:cstheme="minorEastAsia"/>
          <w:u w:val="single"/>
          <w:lang w:eastAsia="zh-CN"/>
        </w:rPr>
        <w:t xml:space="preserve">            </w:t>
      </w:r>
      <w:r>
        <w:rPr>
          <w:rFonts w:hint="eastAsia" w:ascii="宋体" w:hAnsi="宋体" w:eastAsia="宋体" w:cstheme="minorEastAsia"/>
          <w:lang w:eastAsia="zh-CN"/>
        </w:rPr>
        <w:t xml:space="preserve">        </w:t>
      </w:r>
    </w:p>
    <w:p>
      <w:pPr>
        <w:spacing w:line="460" w:lineRule="exact"/>
        <w:ind w:firstLine="420" w:firstLineChars="200"/>
        <w:jc w:val="both"/>
        <w:rPr>
          <w:rFonts w:ascii="宋体" w:hAnsi="宋体" w:eastAsia="宋体" w:cstheme="minorEastAsia"/>
          <w:color w:val="000000" w:themeColor="text1"/>
          <w:lang w:eastAsia="zh-CN"/>
          <w14:textFill>
            <w14:solidFill>
              <w14:schemeClr w14:val="tx1"/>
            </w14:solidFill>
          </w14:textFill>
        </w:rPr>
      </w:pPr>
      <w:r>
        <w:rPr>
          <w:rFonts w:hint="eastAsia" w:ascii="宋体" w:hAnsi="宋体" w:eastAsia="宋体" w:cstheme="minorEastAsia"/>
          <w:color w:val="000000" w:themeColor="text1"/>
          <w:lang w:eastAsia="zh-CN"/>
          <w14:textFill>
            <w14:solidFill>
              <w14:schemeClr w14:val="tx1"/>
            </w14:solidFill>
          </w14:textFill>
        </w:rPr>
        <w:t>接到分编、加工图书通知4日内，公司派遣专业编目人员进馆加工图书，要求具备独立工作能力、身体健康能够履行合同约定的责任和义务，不得让甲方反复培训和指导。乙方应对货物和人员的安全负责，采取必要的安全措施，确保人员、材料、设备和设施的安全，防止人身伤害和财产损失。</w:t>
      </w:r>
    </w:p>
    <w:p>
      <w:pPr>
        <w:spacing w:line="460" w:lineRule="exact"/>
        <w:ind w:firstLine="420" w:firstLineChars="200"/>
        <w:jc w:val="both"/>
        <w:rPr>
          <w:rFonts w:ascii="宋体" w:hAnsi="宋体" w:eastAsia="宋体" w:cstheme="minorEastAsia"/>
          <w:color w:val="000000" w:themeColor="text1"/>
          <w:spacing w:val="-6"/>
          <w:lang w:eastAsia="zh-CN"/>
          <w14:textFill>
            <w14:solidFill>
              <w14:schemeClr w14:val="tx1"/>
            </w14:solidFill>
          </w14:textFill>
        </w:rPr>
      </w:pPr>
      <w:r>
        <w:rPr>
          <w:rFonts w:hint="eastAsia" w:ascii="宋体" w:hAnsi="宋体" w:eastAsia="宋体" w:cstheme="minorEastAsia"/>
          <w:color w:val="000000" w:themeColor="text1"/>
          <w:lang w:eastAsia="zh-CN"/>
          <w14:textFill>
            <w14:solidFill>
              <w14:schemeClr w14:val="tx1"/>
            </w14:solidFill>
          </w14:textFill>
        </w:rPr>
        <w:t>第一条：</w:t>
      </w:r>
      <w:r>
        <w:rPr>
          <w:rFonts w:hint="eastAsia" w:ascii="宋体" w:hAnsi="宋体" w:eastAsia="宋体" w:cstheme="minorEastAsia"/>
          <w:color w:val="000000" w:themeColor="text1"/>
          <w:spacing w:val="-6"/>
          <w:lang w:eastAsia="zh-CN"/>
          <w14:textFill>
            <w14:solidFill>
              <w14:schemeClr w14:val="tx1"/>
            </w14:solidFill>
          </w14:textFill>
        </w:rPr>
        <w:t>分编人员熟悉安阳师范学院图书馆管理系统（MELINETS），具备CALIS编目员资格或持有CALIS培训证书，且是经投标文件认可人员到馆免费加工图书，图书分编规范、加工整洁。</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第二条：必须熟悉合同和招标文件要求。</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第三条：编目人员进馆加工时将由甲方考核合格且满足招标文件要求。</w:t>
      </w:r>
    </w:p>
    <w:p>
      <w:pPr>
        <w:spacing w:line="460" w:lineRule="exact"/>
        <w:ind w:firstLine="420" w:firstLineChars="200"/>
        <w:jc w:val="both"/>
        <w:rPr>
          <w:rFonts w:ascii="宋体" w:hAnsi="宋体" w:eastAsia="宋体" w:cstheme="minorEastAsia"/>
          <w:color w:val="000000" w:themeColor="text1"/>
          <w:lang w:eastAsia="zh-CN"/>
          <w14:textFill>
            <w14:solidFill>
              <w14:schemeClr w14:val="tx1"/>
            </w14:solidFill>
          </w14:textFill>
        </w:rPr>
      </w:pPr>
      <w:r>
        <w:rPr>
          <w:rFonts w:hint="eastAsia" w:ascii="宋体" w:hAnsi="宋体" w:eastAsia="宋体" w:cstheme="minorEastAsia"/>
          <w:color w:val="000000" w:themeColor="text1"/>
          <w:lang w:eastAsia="zh-CN"/>
          <w14:textFill>
            <w14:solidFill>
              <w14:schemeClr w14:val="tx1"/>
            </w14:solidFill>
          </w14:textFill>
        </w:rPr>
        <w:t>第四条：未经许可无故更换编目加工人员，每更换1人，支付违约金伍仟元；若编目加工人员不符合招标文件要求，每更换1人，支付违约金壹万元。</w:t>
      </w:r>
    </w:p>
    <w:p>
      <w:pPr>
        <w:spacing w:line="460" w:lineRule="exact"/>
        <w:ind w:firstLine="420" w:firstLineChars="200"/>
        <w:jc w:val="both"/>
        <w:rPr>
          <w:rFonts w:ascii="宋体" w:hAnsi="宋体" w:eastAsia="宋体" w:cstheme="minorEastAsia"/>
          <w:color w:val="000000" w:themeColor="text1"/>
          <w:lang w:eastAsia="zh-CN"/>
          <w14:textFill>
            <w14:solidFill>
              <w14:schemeClr w14:val="tx1"/>
            </w14:solidFill>
          </w14:textFill>
        </w:rPr>
      </w:pPr>
      <w:r>
        <w:rPr>
          <w:rFonts w:hint="eastAsia" w:ascii="宋体" w:hAnsi="宋体" w:eastAsia="宋体" w:cstheme="minorEastAsia"/>
          <w:lang w:eastAsia="zh-CN"/>
        </w:rPr>
        <w:t>第五条：自备工具书和技</w:t>
      </w:r>
      <w:r>
        <w:rPr>
          <w:rFonts w:hint="eastAsia" w:ascii="宋体" w:hAnsi="宋体" w:eastAsia="宋体" w:cstheme="minorEastAsia"/>
          <w:color w:val="000000" w:themeColor="text1"/>
          <w:lang w:eastAsia="zh-CN"/>
          <w14:textFill>
            <w14:solidFill>
              <w14:schemeClr w14:val="tx1"/>
            </w14:solidFill>
          </w14:textFill>
        </w:rPr>
        <w:t>术设备。</w:t>
      </w:r>
    </w:p>
    <w:p>
      <w:pPr>
        <w:spacing w:line="460" w:lineRule="exact"/>
        <w:ind w:firstLine="420" w:firstLineChars="200"/>
        <w:jc w:val="both"/>
        <w:rPr>
          <w:rFonts w:ascii="宋体" w:hAnsi="宋体" w:eastAsia="宋体" w:cstheme="minorEastAsia"/>
          <w:color w:val="000000" w:themeColor="text1"/>
          <w:lang w:eastAsia="zh-CN"/>
          <w14:textFill>
            <w14:solidFill>
              <w14:schemeClr w14:val="tx1"/>
            </w14:solidFill>
          </w14:textFill>
        </w:rPr>
      </w:pPr>
      <w:r>
        <w:rPr>
          <w:rFonts w:hint="eastAsia" w:ascii="宋体" w:hAnsi="宋体" w:eastAsia="宋体" w:cstheme="minorEastAsia"/>
          <w:color w:val="000000" w:themeColor="text1"/>
          <w:lang w:eastAsia="zh-CN"/>
          <w14:textFill>
            <w14:solidFill>
              <w14:schemeClr w14:val="tx1"/>
            </w14:solidFill>
          </w14:textFill>
        </w:rPr>
        <w:t>第六条：严格按照以下流程工作。</w:t>
      </w:r>
    </w:p>
    <w:p>
      <w:pPr>
        <w:spacing w:line="460" w:lineRule="exact"/>
        <w:ind w:firstLine="420" w:firstLineChars="200"/>
        <w:jc w:val="both"/>
        <w:rPr>
          <w:rFonts w:ascii="宋体" w:hAnsi="宋体" w:eastAsia="宋体" w:cstheme="minorEastAsia"/>
          <w:color w:val="000000" w:themeColor="text1"/>
          <w:lang w:eastAsia="zh-CN"/>
          <w14:textFill>
            <w14:solidFill>
              <w14:schemeClr w14:val="tx1"/>
            </w14:solidFill>
          </w14:textFill>
        </w:rPr>
      </w:pPr>
      <w:r>
        <w:rPr>
          <w:rFonts w:hint="eastAsia" w:ascii="宋体" w:hAnsi="宋体" w:eastAsia="宋体" w:cstheme="minorEastAsia"/>
          <w:color w:val="000000" w:themeColor="text1"/>
          <w:lang w:eastAsia="zh-CN"/>
          <w14:textFill>
            <w14:solidFill>
              <w14:schemeClr w14:val="tx1"/>
            </w14:solidFill>
          </w14:textFill>
        </w:rPr>
        <w:t>图书加工流程，图书拆包验收—数据转入验收无误—查重—重书协商处理—粘贴条形码、加防盗磁条—分类—编目—打印标签—贴标签—加盖馆藏章—打印财产账—数据发送—典藏</w:t>
      </w:r>
    </w:p>
    <w:p>
      <w:pPr>
        <w:spacing w:line="460" w:lineRule="exact"/>
        <w:jc w:val="both"/>
        <w:rPr>
          <w:rFonts w:ascii="宋体" w:hAnsi="宋体" w:eastAsia="宋体" w:cstheme="minorEastAsia"/>
          <w:color w:val="000000" w:themeColor="text1"/>
          <w:lang w:eastAsia="zh-CN"/>
          <w14:textFill>
            <w14:solidFill>
              <w14:schemeClr w14:val="tx1"/>
            </w14:solidFill>
          </w14:textFill>
        </w:rPr>
      </w:pPr>
      <w:r>
        <w:rPr>
          <w:rFonts w:hint="eastAsia" w:ascii="宋体" w:hAnsi="宋体" w:eastAsia="宋体" w:cstheme="minorEastAsia"/>
          <w:color w:val="000000" w:themeColor="text1"/>
          <w:lang w:eastAsia="zh-CN"/>
          <w14:textFill>
            <w14:solidFill>
              <w14:schemeClr w14:val="tx1"/>
            </w14:solidFill>
          </w14:textFill>
        </w:rPr>
        <w:t>分配—打印图书入库清单—分配图书—移交入库。</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每批次全部完成后，需要提交批次汇总清单、部门汇总清单、结算清单等。</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3.1图书验收</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加工前验收：对到馆图书甲乙双方共同验收，若出现不符合甲方要求的图书，乙方无条</w:t>
      </w:r>
    </w:p>
    <w:p>
      <w:pPr>
        <w:spacing w:line="460" w:lineRule="exact"/>
        <w:jc w:val="both"/>
        <w:rPr>
          <w:rFonts w:ascii="宋体" w:hAnsi="宋体" w:eastAsia="宋体" w:cstheme="minorEastAsia"/>
          <w:lang w:eastAsia="zh-CN"/>
        </w:rPr>
      </w:pPr>
      <w:r>
        <w:rPr>
          <w:rFonts w:hint="eastAsia" w:ascii="宋体" w:hAnsi="宋体" w:eastAsia="宋体" w:cstheme="minorEastAsia"/>
          <w:lang w:eastAsia="zh-CN"/>
        </w:rPr>
        <w:t>件退换。若出现恶意塞书的情况，超出订单以外的图书不予付款，且可视为违约。</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出现下列情况之一，或影响阅读的状况，则需退换货，并承担损失。</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①图文不清、缺页、倒页、字号不一致、开胶现象、页面不整齐、缺附件等质量不合格的图书。</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②图书内容为各类中小学、中等职业学校辅导书、课外读物、练习本；提供的图书须适合本科大学使用。</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③使用对象为本科以下的图书。</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④低于小32开本的图书。</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⑤图书装订散装试卷类的图书。</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⑥其它不符合本馆收藏的图书。</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⑦裸背无书脊图书。</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⑧西文图书订购副本大于1本，其余的退货。</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⑨非书资料。</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 xml:space="preserve">加工后验收标准：由甲方随机抽样验收，抽取率不低于20%。按照CALIS的有关分类、编目和主题标引标准，依据《图书质量管理规定》和本项目要求进行验收。对验收不合格的货物，供应商需按甲方要求进行更换并视违约情节给以适当处罚。补偿款用于加工甲方零采图书分编劳务费或折算为图书补充馆藏。赔偿标准如下： </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（1）图书分类、编目，书目数据未达到CALIS标准，每条数据赔偿5元。</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（2）图书加工，发现条码、标签、磁条、盖章、库位与数据不一致，有一项不符合要求，每册赔偿2元。</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（3）条码号需连续使用，断号缺号，每缺1号补偿1元。</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集体验收。由相关部门组成集体验收小组对本项目进行验收，必要时乙方须提供出版社出库清单，以说明图书来源是出版社直供图书。</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3.2 加防盗磁条</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具体要求：EM安全标签（16cm）每书一根，夹于整本的后三分之一处；400页以上的书两根，夹于整本书的前、后三分之一处，贴近装订缝，夹贴要隐蔽、不易发现。</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3.3 粘贴条形码</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具体要求：纯树脂覆膜碳带制作，不因借阅次数多而磨损，不因气温、湿度变化而模糊，粘性好，不容易脱落。每册图书粘贴两个（同一书必须号码相同），书名页顶端中间一个，书内与馆藏章同页一个。条形码为code39码，长4.2cm，高1.8cm，确保下标数据与条码读出数据匹配。条形码使用区间由甲方提供。</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3.4 加盖馆藏章</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具体要求：盖两个馆藏章，书名页和书内各一个。书名页：左右居中，上下位于中线以下，章顶圆与书中线相切；书内：25-30页一个，位置同书名页或根据采购方要求在图书切口距下沿10CM处盖章。资料室图书馆藏章一枚题名面，一枚图书切口居中。</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3.5 贴书标</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具体要求：二个，书名页右上角一个，书脊下端一个（书标下沿距书根2cm处）,每个书标须加保护膜。书标字体适中。书标质量要求不会随温度及季节变化而造成脱落。规格每枚2.5×4.2cm，标签用纸推荐使用5列*11行页面。</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3.6 书名页和内部盖馆藏章、粘贴条形码、书标以不遮盖文字为原则。</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3.7 随书光盘、附件随书加工，光盘标准号著录016字段，光盘上用记号笔标记和图书一样的索书号，单独装袋，打印光盘入库清单。对缺损光盘及时补充。附光盘图书书名页加盖“附光盘”章、“附件”章。</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3.8 分类、编目依据的规范和标准</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图书编目数据符合CALIS标准，中文图书编目数据符合CNMARC格式，西文图书（包括外版、影印版图书）数据格式符合MARC21格式。图书分类依据《中国图书馆分类法》和甲方的《图书分类规则》，主题词的选取符合《中国分类主题词表》。中文图书书次号依据刘湘生主编的《通用汉语著者号码表》取，表中没有姓氏，由甲方增字增号后乙方采用指定新号。西文图书书次号依据一位卡特号表取号。</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分类编目时，严格查重，特别是多卷书、同题名图书、重印版图书要从标准号、题名等不同途径查重，确保分类、复本量一致。</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3.9免费提供本校零采图书的编目数据和加工图书500册。</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3.10 MARC数据字段定义</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801$aCN$bAYNUL$c当前编目日期</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905$aAYNUL$b登录号$f批号$h复本数$d分类号$e书次号$r单价$c语种代码</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3.11 检索点齐全。</w:t>
      </w:r>
    </w:p>
    <w:p>
      <w:pPr>
        <w:pStyle w:val="2"/>
        <w:spacing w:line="460" w:lineRule="exact"/>
        <w:ind w:firstLine="420" w:firstLineChars="200"/>
        <w:jc w:val="both"/>
        <w:rPr>
          <w:rFonts w:ascii="宋体" w:hAnsi="宋体"/>
          <w:sz w:val="21"/>
          <w:szCs w:val="21"/>
        </w:rPr>
      </w:pPr>
      <w:r>
        <w:rPr>
          <w:rFonts w:hint="eastAsia" w:ascii="宋体" w:hAnsi="宋体" w:cstheme="minorEastAsia"/>
          <w:sz w:val="21"/>
          <w:szCs w:val="21"/>
        </w:rPr>
        <w:t>3.12打印图书移交单（窄行打印纸）、财产账（宽行打印纸）、每批图书汇总清单。要</w:t>
      </w:r>
    </w:p>
    <w:p>
      <w:pPr>
        <w:spacing w:line="460" w:lineRule="exact"/>
        <w:jc w:val="both"/>
        <w:rPr>
          <w:rFonts w:ascii="宋体" w:hAnsi="宋体" w:eastAsia="宋体"/>
          <w:lang w:eastAsia="zh-CN"/>
        </w:rPr>
      </w:pPr>
      <w:r>
        <w:rPr>
          <w:rFonts w:hint="eastAsia" w:ascii="宋体" w:hAnsi="宋体" w:eastAsia="宋体" w:cstheme="minorEastAsia"/>
          <w:lang w:eastAsia="zh-CN"/>
        </w:rPr>
        <w:t>求清单一式二份，预留装订线3-3.5cm。</w:t>
      </w:r>
    </w:p>
    <w:p>
      <w:pPr>
        <w:spacing w:line="460" w:lineRule="exact"/>
        <w:ind w:firstLine="420" w:firstLineChars="200"/>
        <w:jc w:val="both"/>
        <w:rPr>
          <w:rFonts w:ascii="宋体" w:hAnsi="宋体" w:eastAsia="宋体" w:cstheme="minorEastAsia"/>
          <w:color w:val="000000" w:themeColor="text1"/>
          <w:lang w:eastAsia="zh-CN"/>
          <w14:textFill>
            <w14:solidFill>
              <w14:schemeClr w14:val="tx1"/>
            </w14:solidFill>
          </w14:textFill>
        </w:rPr>
      </w:pPr>
      <w:r>
        <w:rPr>
          <w:rFonts w:hint="eastAsia" w:ascii="宋体" w:hAnsi="宋体" w:eastAsia="宋体" w:cstheme="minorEastAsia"/>
          <w:lang w:eastAsia="zh-CN"/>
        </w:rPr>
        <w:t>4. 影印版图书，图书正文是英文的图书，按西文图书编目加工。图书标签两行，第一行语种，第二行分</w:t>
      </w:r>
      <w:r>
        <w:rPr>
          <w:rFonts w:hint="eastAsia" w:ascii="宋体" w:hAnsi="宋体" w:eastAsia="宋体" w:cstheme="minorEastAsia"/>
          <w:color w:val="000000" w:themeColor="text1"/>
          <w:lang w:eastAsia="zh-CN"/>
          <w14:textFill>
            <w14:solidFill>
              <w14:schemeClr w14:val="tx1"/>
            </w14:solidFill>
          </w14:textFill>
        </w:rPr>
        <w:t>类号/书次号。</w:t>
      </w:r>
    </w:p>
    <w:p>
      <w:pPr>
        <w:spacing w:line="460" w:lineRule="exact"/>
        <w:ind w:firstLine="420" w:firstLineChars="200"/>
        <w:jc w:val="both"/>
        <w:rPr>
          <w:rFonts w:ascii="宋体" w:hAnsi="宋体" w:eastAsia="宋体" w:cstheme="minorEastAsia"/>
          <w:color w:val="000000" w:themeColor="text1"/>
          <w:lang w:eastAsia="zh-CN"/>
          <w14:textFill>
            <w14:solidFill>
              <w14:schemeClr w14:val="tx1"/>
            </w14:solidFill>
          </w14:textFill>
        </w:rPr>
      </w:pPr>
      <w:r>
        <w:rPr>
          <w:rFonts w:hint="eastAsia" w:ascii="宋体" w:hAnsi="宋体" w:eastAsia="宋体" w:cstheme="minorEastAsia"/>
          <w:color w:val="000000" w:themeColor="text1"/>
          <w:lang w:eastAsia="zh-CN"/>
          <w14:textFill>
            <w14:solidFill>
              <w14:schemeClr w14:val="tx1"/>
            </w14:solidFill>
          </w14:textFill>
        </w:rPr>
        <w:t>5. 包装</w:t>
      </w:r>
    </w:p>
    <w:p>
      <w:pPr>
        <w:spacing w:line="460" w:lineRule="exact"/>
        <w:ind w:firstLine="420" w:firstLineChars="200"/>
        <w:jc w:val="both"/>
        <w:rPr>
          <w:rFonts w:ascii="宋体" w:hAnsi="宋体" w:eastAsia="宋体" w:cstheme="minorEastAsia"/>
          <w:color w:val="000000" w:themeColor="text1"/>
          <w:lang w:eastAsia="zh-CN"/>
          <w14:textFill>
            <w14:solidFill>
              <w14:schemeClr w14:val="tx1"/>
            </w14:solidFill>
          </w14:textFill>
        </w:rPr>
      </w:pPr>
      <w:r>
        <w:rPr>
          <w:rFonts w:hint="eastAsia" w:ascii="宋体" w:hAnsi="宋体" w:eastAsia="宋体" w:cstheme="minorEastAsia"/>
          <w:color w:val="000000" w:themeColor="text1"/>
          <w:lang w:eastAsia="zh-CN"/>
          <w14:textFill>
            <w14:solidFill>
              <w14:schemeClr w14:val="tx1"/>
            </w14:solidFill>
          </w14:textFill>
        </w:rPr>
        <w:t>5.1 乙方应提供货物运至合同规定的最终目的地所需要的包装，以防止货物在转运中损坏。乙方应承担由于其包装或其防护措施不妥而引起货物损坏和丢失的责任或费用。</w:t>
      </w:r>
    </w:p>
    <w:p>
      <w:pPr>
        <w:spacing w:line="460" w:lineRule="exact"/>
        <w:ind w:firstLine="420" w:firstLineChars="200"/>
        <w:jc w:val="both"/>
        <w:rPr>
          <w:rFonts w:ascii="宋体" w:hAnsi="宋体" w:eastAsia="宋体" w:cstheme="minorEastAsia"/>
          <w:color w:val="000000" w:themeColor="text1"/>
          <w:spacing w:val="-6"/>
          <w:lang w:eastAsia="zh-CN"/>
          <w14:textFill>
            <w14:solidFill>
              <w14:schemeClr w14:val="tx1"/>
            </w14:solidFill>
          </w14:textFill>
        </w:rPr>
      </w:pPr>
      <w:r>
        <w:rPr>
          <w:rFonts w:hint="eastAsia" w:ascii="宋体" w:hAnsi="宋体" w:eastAsia="宋体" w:cstheme="minorEastAsia"/>
          <w:color w:val="000000" w:themeColor="text1"/>
          <w:lang w:eastAsia="zh-CN"/>
          <w14:textFill>
            <w14:solidFill>
              <w14:schemeClr w14:val="tx1"/>
            </w14:solidFill>
          </w14:textFill>
        </w:rPr>
        <w:t>5.2 到馆每批图书应有批销单；每包图书配有验收清单，每批图书有详细的报账清单，批销单应注明订单</w:t>
      </w:r>
      <w:r>
        <w:rPr>
          <w:rFonts w:hint="eastAsia" w:ascii="宋体" w:hAnsi="宋体" w:eastAsia="宋体" w:cstheme="minorEastAsia"/>
          <w:color w:val="000000" w:themeColor="text1"/>
          <w:spacing w:val="-6"/>
          <w:lang w:eastAsia="zh-CN"/>
          <w14:textFill>
            <w14:solidFill>
              <w14:schemeClr w14:val="tx1"/>
            </w14:solidFill>
          </w14:textFill>
        </w:rPr>
        <w:t>号、到书数量、码洋、折扣、实洋。验收清单打印清晰，预留装订线3-3.5cm。</w:t>
      </w:r>
    </w:p>
    <w:p>
      <w:pPr>
        <w:spacing w:line="460" w:lineRule="exact"/>
        <w:ind w:firstLine="420" w:firstLineChars="200"/>
        <w:jc w:val="both"/>
        <w:rPr>
          <w:rFonts w:ascii="宋体" w:hAnsi="宋体" w:eastAsia="宋体" w:cstheme="minorEastAsia"/>
          <w:color w:val="000000" w:themeColor="text1"/>
          <w:lang w:eastAsia="zh-CN"/>
          <w14:textFill>
            <w14:solidFill>
              <w14:schemeClr w14:val="tx1"/>
            </w14:solidFill>
          </w14:textFill>
        </w:rPr>
      </w:pPr>
      <w:r>
        <w:rPr>
          <w:rFonts w:hint="eastAsia" w:ascii="宋体" w:hAnsi="宋体" w:eastAsia="宋体" w:cstheme="minorEastAsia"/>
          <w:color w:val="000000" w:themeColor="text1"/>
          <w:lang w:eastAsia="zh-CN"/>
          <w14:textFill>
            <w14:solidFill>
              <w14:schemeClr w14:val="tx1"/>
            </w14:solidFill>
          </w14:textFill>
        </w:rPr>
        <w:t>5.3按采购单位分别打包，详细标明名称。</w:t>
      </w:r>
    </w:p>
    <w:p>
      <w:pPr>
        <w:spacing w:line="460" w:lineRule="exact"/>
        <w:ind w:firstLine="420" w:firstLineChars="200"/>
        <w:jc w:val="both"/>
        <w:rPr>
          <w:rFonts w:ascii="宋体" w:hAnsi="宋体" w:eastAsia="宋体" w:cs="宋体"/>
          <w:lang w:eastAsia="zh-CN"/>
        </w:rPr>
      </w:pPr>
      <w:r>
        <w:rPr>
          <w:rFonts w:hint="eastAsia" w:ascii="宋体" w:hAnsi="宋体" w:eastAsia="宋体" w:cstheme="minorEastAsia"/>
          <w:color w:val="000000" w:themeColor="text1"/>
          <w:lang w:eastAsia="zh-CN"/>
          <w14:textFill>
            <w14:solidFill>
              <w14:schemeClr w14:val="tx1"/>
            </w14:solidFill>
          </w14:textFill>
        </w:rPr>
        <w:t xml:space="preserve">6. </w:t>
      </w:r>
      <w:r>
        <w:rPr>
          <w:rFonts w:hint="eastAsia" w:ascii="宋体" w:hAnsi="宋体" w:eastAsia="宋体" w:cs="宋体"/>
          <w:lang w:eastAsia="zh-CN"/>
        </w:rPr>
        <w:t>图书质量售前售后负责人：</w:t>
      </w:r>
    </w:p>
    <w:p>
      <w:pPr>
        <w:spacing w:line="460" w:lineRule="exact"/>
        <w:ind w:firstLine="420" w:firstLineChars="200"/>
        <w:jc w:val="both"/>
        <w:rPr>
          <w:rFonts w:ascii="宋体" w:hAnsi="宋体" w:eastAsia="宋体" w:cstheme="minorEastAsia"/>
          <w:color w:val="000000" w:themeColor="text1"/>
          <w:lang w:eastAsia="zh-CN"/>
          <w14:textFill>
            <w14:solidFill>
              <w14:schemeClr w14:val="tx1"/>
            </w14:solidFill>
          </w14:textFill>
        </w:rPr>
      </w:pPr>
      <w:r>
        <w:rPr>
          <w:rFonts w:hint="eastAsia" w:ascii="宋体" w:hAnsi="宋体" w:eastAsia="宋体" w:cstheme="minorEastAsia"/>
          <w:color w:val="000000" w:themeColor="text1"/>
          <w:lang w:eastAsia="zh-CN"/>
          <w14:textFill>
            <w14:solidFill>
              <w14:schemeClr w14:val="tx1"/>
            </w14:solidFill>
          </w14:textFill>
        </w:rPr>
        <w:t xml:space="preserve">范光烈（身份证号410721198004051028）本人签名 </w:t>
      </w:r>
      <w:r>
        <w:rPr>
          <w:rFonts w:hint="eastAsia" w:ascii="宋体" w:hAnsi="宋体" w:eastAsia="宋体" w:cstheme="minorEastAsia"/>
          <w:color w:val="000000" w:themeColor="text1"/>
          <w:u w:val="single"/>
          <w:lang w:eastAsia="zh-CN"/>
          <w14:textFill>
            <w14:solidFill>
              <w14:schemeClr w14:val="tx1"/>
            </w14:solidFill>
          </w14:textFill>
        </w:rPr>
        <w:t xml:space="preserve">                  </w:t>
      </w:r>
      <w:r>
        <w:rPr>
          <w:rFonts w:hint="eastAsia" w:ascii="宋体" w:hAnsi="宋体" w:eastAsia="宋体" w:cstheme="minorEastAsia"/>
          <w:color w:val="000000" w:themeColor="text1"/>
          <w:lang w:eastAsia="zh-CN"/>
          <w14:textFill>
            <w14:solidFill>
              <w14:schemeClr w14:val="tx1"/>
            </w14:solidFill>
          </w14:textFill>
        </w:rPr>
        <w:t xml:space="preserve"> （盖章） ，                    </w:t>
      </w:r>
    </w:p>
    <w:p>
      <w:pPr>
        <w:spacing w:line="460" w:lineRule="exact"/>
        <w:jc w:val="both"/>
        <w:rPr>
          <w:rFonts w:ascii="宋体" w:hAnsi="宋体" w:eastAsia="宋体" w:cstheme="minorEastAsia"/>
          <w:color w:val="000000" w:themeColor="text1"/>
          <w:lang w:eastAsia="zh-CN"/>
          <w14:textFill>
            <w14:solidFill>
              <w14:schemeClr w14:val="tx1"/>
            </w14:solidFill>
          </w14:textFill>
        </w:rPr>
      </w:pPr>
      <w:r>
        <w:rPr>
          <w:rFonts w:hint="eastAsia" w:ascii="宋体" w:hAnsi="宋体" w:eastAsia="宋体" w:cstheme="minorEastAsia"/>
          <w:color w:val="000000" w:themeColor="text1"/>
          <w:lang w:eastAsia="zh-CN"/>
          <w14:textFill>
            <w14:solidFill>
              <w14:schemeClr w14:val="tx1"/>
            </w14:solidFill>
          </w14:textFill>
        </w:rPr>
        <w:t>固定联系方式：</w:t>
      </w:r>
      <w:r>
        <w:rPr>
          <w:rFonts w:hint="eastAsia" w:ascii="宋体" w:hAnsi="宋体" w:eastAsia="宋体" w:cstheme="minorEastAsia"/>
          <w:color w:val="000000" w:themeColor="text1"/>
          <w:u w:val="single"/>
          <w:lang w:eastAsia="zh-CN"/>
          <w14:textFill>
            <w14:solidFill>
              <w14:schemeClr w14:val="tx1"/>
            </w14:solidFill>
          </w14:textFill>
        </w:rPr>
        <w:t xml:space="preserve">                  </w:t>
      </w:r>
      <w:r>
        <w:rPr>
          <w:rFonts w:hint="eastAsia" w:ascii="宋体" w:hAnsi="宋体" w:eastAsia="宋体" w:cstheme="minorEastAsia"/>
          <w:color w:val="000000" w:themeColor="text1"/>
          <w:lang w:eastAsia="zh-CN"/>
          <w14:textFill>
            <w14:solidFill>
              <w14:schemeClr w14:val="tx1"/>
            </w14:solidFill>
          </w14:textFill>
        </w:rPr>
        <w:t>（上班时间保证能正常联系。）</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color w:val="000000" w:themeColor="text1"/>
          <w:lang w:eastAsia="zh-CN"/>
          <w14:textFill>
            <w14:solidFill>
              <w14:schemeClr w14:val="tx1"/>
            </w14:solidFill>
          </w14:textFill>
        </w:rPr>
        <w:t>6.1乙方所供图书内容质量、装帧设计质量均符合《中华人民共和国质量法》，达到新闻出版总署《图书质量管理规定》优质级次的相关标准。乙方必须保证所供图书为正规出版社出版发行的直供正版图书，不得加入非主渠道图书、盗版图书及其它类型非法出版物。</w:t>
      </w:r>
      <w:r>
        <w:rPr>
          <w:rFonts w:hint="eastAsia" w:ascii="宋体" w:hAnsi="宋体" w:eastAsia="宋体" w:cstheme="minorEastAsia"/>
          <w:lang w:eastAsia="zh-CN"/>
        </w:rPr>
        <w:t>若出现有盗版或其它类型非法出版物，乙方承担一切法律责任并给予处罚，处以该图书的10-50倍罚款并视为违约。验收时提供出版社出库清单予以说明。</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6.2乙方必须保证所供图书与图书馆所报出的订购清单相符，如果出现超出订单以外的图书不予付款。乙方差错率应低于1‰，出现差错应无条件及时处理。</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当部分图书实际出版价格与订购估价差额高于20%时，应及时与甲方联系</w:t>
      </w:r>
      <w:r>
        <w:rPr>
          <w:rFonts w:hint="eastAsia" w:ascii="宋体" w:hAnsi="宋体" w:eastAsia="宋体" w:cstheme="minorEastAsia"/>
          <w:spacing w:val="-11"/>
          <w:lang w:eastAsia="zh-CN"/>
        </w:rPr>
        <w:t>，待甲方调整购书方案（减少复本或取消订购）后，乙方根据新方案再组织图书。否则，该</w:t>
      </w:r>
      <w:r>
        <w:rPr>
          <w:rFonts w:hint="eastAsia" w:ascii="宋体" w:hAnsi="宋体" w:eastAsia="宋体" w:cstheme="minorEastAsia"/>
          <w:lang w:eastAsia="zh-CN"/>
        </w:rPr>
        <w:t>部分图书不予付款。</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6.3甲方发现图书出现开胶、缺页、散页、倒装、图文不清、缺附件等质量问题以及乙方未按照甲方要求加工或运输过程中出现质量问题时，应尽快以书面形式通知乙方。乙方收到通知后，无论图书加工与否，应在15日内无条件更换有缺陷的图书，被更换的图书所产生的运费由乙方承担。图书质量问题，乙方终身负责更换和弥补。</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6.4如果乙方收到通知后在合同规定的时间内未能弥补。首先，甲方可采取必要的补救措施，但其风险和费用将由乙方承担。其次，30日内若不能对残书更换，甲方有权要求乙方按图书价格3倍进行赔偿。甲方根据合同规定对乙方行使的其它权力不受影响。</w:t>
      </w:r>
    </w:p>
    <w:p>
      <w:pPr>
        <w:spacing w:line="460" w:lineRule="exact"/>
        <w:ind w:firstLine="420" w:firstLineChars="200"/>
        <w:jc w:val="both"/>
        <w:rPr>
          <w:rFonts w:ascii="宋体" w:hAnsi="宋体" w:eastAsia="宋体" w:cstheme="minorEastAsia"/>
          <w:spacing w:val="-6"/>
          <w:lang w:eastAsia="zh-CN"/>
        </w:rPr>
      </w:pPr>
      <w:r>
        <w:rPr>
          <w:rFonts w:hint="eastAsia" w:ascii="宋体" w:hAnsi="宋体" w:eastAsia="宋体" w:cstheme="minorEastAsia"/>
          <w:lang w:eastAsia="zh-CN"/>
        </w:rPr>
        <w:t>6.5 本合同条款</w:t>
      </w:r>
      <w:r>
        <w:rPr>
          <w:rFonts w:hint="eastAsia" w:ascii="宋体" w:hAnsi="宋体" w:eastAsia="宋体" w:cstheme="minorEastAsia"/>
          <w:spacing w:val="-6"/>
          <w:lang w:eastAsia="zh-CN"/>
        </w:rPr>
        <w:t>6.1—6.4的规定不能免除乙方在招标谈判中和本合同中的其它保证和义务。</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6.6无论何种原因造成甲方图书购重，乙方都给予退换。</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6.7一旦发现盗版图书随时追究乙方的法律责任，且不受时间限制。</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lang w:eastAsia="zh-CN"/>
        </w:rPr>
        <w:t>三、未尽事宜双方共同协商解决。</w:t>
      </w:r>
    </w:p>
    <w:p>
      <w:pPr>
        <w:spacing w:line="460" w:lineRule="exact"/>
        <w:ind w:firstLine="420" w:firstLineChars="200"/>
        <w:jc w:val="both"/>
        <w:rPr>
          <w:rFonts w:ascii="宋体" w:hAnsi="宋体" w:eastAsia="宋体" w:cstheme="minorEastAsia"/>
          <w:lang w:eastAsia="zh-CN"/>
        </w:rPr>
      </w:pPr>
      <w:r>
        <w:rPr>
          <w:rFonts w:hint="eastAsia" w:ascii="宋体" w:hAnsi="宋体" w:eastAsia="宋体" w:cstheme="minorEastAsia"/>
        </w:rPr>
        <w:t>四、本合同一式十份，甲方七份，乙方三份（送代理机构一份）。</w:t>
      </w:r>
    </w:p>
    <w:p>
      <w:pPr>
        <w:spacing w:line="460" w:lineRule="exact"/>
        <w:rPr>
          <w:rFonts w:asciiTheme="minorEastAsia" w:hAnsiTheme="minorEastAsia" w:cstheme="minorEastAsia"/>
          <w:sz w:val="24"/>
          <w:szCs w:val="24"/>
          <w:lang w:eastAsia="zh-CN"/>
        </w:rPr>
      </w:pPr>
    </w:p>
    <w:p>
      <w:pPr>
        <w:pStyle w:val="11"/>
        <w:spacing w:before="140" w:line="460" w:lineRule="exact"/>
        <w:ind w:left="907"/>
        <w:outlineLvl w:val="1"/>
        <w:rPr>
          <w:rFonts w:asciiTheme="minorEastAsia" w:hAnsiTheme="minorEastAsia" w:eastAsiaTheme="minorEastAsia" w:cstheme="minorEastAsia"/>
          <w:sz w:val="24"/>
          <w:szCs w:val="24"/>
          <w:lang w:eastAsia="zh-CN"/>
        </w:rPr>
      </w:pPr>
      <w:bookmarkStart w:id="0" w:name="bookmark30"/>
      <w:bookmarkEnd w:id="0"/>
    </w:p>
    <w:sectPr>
      <w:footerReference r:id="rId3" w:type="default"/>
      <w:pgSz w:w="11907" w:h="16839"/>
      <w:pgMar w:top="1134" w:right="1134" w:bottom="1134" w:left="1418" w:header="0" w:footer="1202" w:gutter="0"/>
      <w:cols w:space="720" w:num="1"/>
      <w:docGrid w:type="linesAndChars" w:linePitch="2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781"/>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CA4RBzwEAAKkDAAAOAAAAAAAAAAEAIAAAAB4BAABkcnMv&#10;ZTJvRG9jLnhtbFBLBQYAAAAABgAGAFkBAABf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37252"/>
    <w:multiLevelType w:val="singleLevel"/>
    <w:tmpl w:val="57B37252"/>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48"/>
  <w:displayHorizontalDrawingGridEvery w:val="2"/>
  <w:displayVerticalDrawingGridEvery w:val="2"/>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OTUxZTVjODRmMjEwMWNmMTJhNDBkMGVkNDZlYjMifQ=="/>
  </w:docVars>
  <w:rsids>
    <w:rsidRoot w:val="000E7D0B"/>
    <w:rsid w:val="00005F59"/>
    <w:rsid w:val="00007298"/>
    <w:rsid w:val="00020B64"/>
    <w:rsid w:val="00030269"/>
    <w:rsid w:val="00032DFA"/>
    <w:rsid w:val="000412BD"/>
    <w:rsid w:val="00052B09"/>
    <w:rsid w:val="00053155"/>
    <w:rsid w:val="0006063C"/>
    <w:rsid w:val="00063E78"/>
    <w:rsid w:val="000842B2"/>
    <w:rsid w:val="0009101D"/>
    <w:rsid w:val="00096854"/>
    <w:rsid w:val="000A3802"/>
    <w:rsid w:val="000A7C3F"/>
    <w:rsid w:val="000B2CAD"/>
    <w:rsid w:val="000B2EED"/>
    <w:rsid w:val="000C3D82"/>
    <w:rsid w:val="000E69C6"/>
    <w:rsid w:val="000E71B0"/>
    <w:rsid w:val="000E7D0B"/>
    <w:rsid w:val="001150EC"/>
    <w:rsid w:val="00122A27"/>
    <w:rsid w:val="00124290"/>
    <w:rsid w:val="001355C2"/>
    <w:rsid w:val="001502FC"/>
    <w:rsid w:val="00161138"/>
    <w:rsid w:val="00164779"/>
    <w:rsid w:val="00166A04"/>
    <w:rsid w:val="00166AA8"/>
    <w:rsid w:val="00166E55"/>
    <w:rsid w:val="00167063"/>
    <w:rsid w:val="001674B2"/>
    <w:rsid w:val="00176B73"/>
    <w:rsid w:val="00180CB6"/>
    <w:rsid w:val="001815C1"/>
    <w:rsid w:val="00190CBF"/>
    <w:rsid w:val="001938E7"/>
    <w:rsid w:val="00194EAF"/>
    <w:rsid w:val="00196F75"/>
    <w:rsid w:val="001B1E5F"/>
    <w:rsid w:val="001B50A8"/>
    <w:rsid w:val="001B5AB7"/>
    <w:rsid w:val="001C21A0"/>
    <w:rsid w:val="001C53D0"/>
    <w:rsid w:val="001C60EE"/>
    <w:rsid w:val="001D0324"/>
    <w:rsid w:val="001D1A6C"/>
    <w:rsid w:val="001E39AF"/>
    <w:rsid w:val="001F0E1A"/>
    <w:rsid w:val="001F1B26"/>
    <w:rsid w:val="001F5096"/>
    <w:rsid w:val="001F7F78"/>
    <w:rsid w:val="002004E0"/>
    <w:rsid w:val="00206AF4"/>
    <w:rsid w:val="00207637"/>
    <w:rsid w:val="00211C86"/>
    <w:rsid w:val="002135C1"/>
    <w:rsid w:val="002220A5"/>
    <w:rsid w:val="00234B2B"/>
    <w:rsid w:val="00241547"/>
    <w:rsid w:val="00246287"/>
    <w:rsid w:val="0025146F"/>
    <w:rsid w:val="002578F9"/>
    <w:rsid w:val="00261F79"/>
    <w:rsid w:val="00290EB1"/>
    <w:rsid w:val="002A79E6"/>
    <w:rsid w:val="002C0B70"/>
    <w:rsid w:val="002C40C5"/>
    <w:rsid w:val="002C5ABD"/>
    <w:rsid w:val="002E5662"/>
    <w:rsid w:val="002F26E8"/>
    <w:rsid w:val="002F6365"/>
    <w:rsid w:val="002F7F39"/>
    <w:rsid w:val="00301E0A"/>
    <w:rsid w:val="003020C1"/>
    <w:rsid w:val="00302341"/>
    <w:rsid w:val="003050FD"/>
    <w:rsid w:val="00307676"/>
    <w:rsid w:val="003101AC"/>
    <w:rsid w:val="00312F2F"/>
    <w:rsid w:val="00320F88"/>
    <w:rsid w:val="003245E7"/>
    <w:rsid w:val="003362BF"/>
    <w:rsid w:val="00341808"/>
    <w:rsid w:val="003532F1"/>
    <w:rsid w:val="00362CE6"/>
    <w:rsid w:val="003706E4"/>
    <w:rsid w:val="003712EC"/>
    <w:rsid w:val="0037505A"/>
    <w:rsid w:val="00376C30"/>
    <w:rsid w:val="0039628F"/>
    <w:rsid w:val="003A3128"/>
    <w:rsid w:val="003A6C79"/>
    <w:rsid w:val="003B51DB"/>
    <w:rsid w:val="003C004F"/>
    <w:rsid w:val="003C1694"/>
    <w:rsid w:val="003D1B33"/>
    <w:rsid w:val="003D77E8"/>
    <w:rsid w:val="003E3A14"/>
    <w:rsid w:val="003F2863"/>
    <w:rsid w:val="00400E6B"/>
    <w:rsid w:val="00401B9C"/>
    <w:rsid w:val="004026C6"/>
    <w:rsid w:val="00407596"/>
    <w:rsid w:val="00411CE5"/>
    <w:rsid w:val="00415153"/>
    <w:rsid w:val="00416FEF"/>
    <w:rsid w:val="00432A43"/>
    <w:rsid w:val="004335C8"/>
    <w:rsid w:val="00434CF3"/>
    <w:rsid w:val="0045386C"/>
    <w:rsid w:val="00461B81"/>
    <w:rsid w:val="004651EA"/>
    <w:rsid w:val="00470616"/>
    <w:rsid w:val="00480EDE"/>
    <w:rsid w:val="00485120"/>
    <w:rsid w:val="00486606"/>
    <w:rsid w:val="004A0E59"/>
    <w:rsid w:val="004A3D1B"/>
    <w:rsid w:val="004B00F7"/>
    <w:rsid w:val="004C0B64"/>
    <w:rsid w:val="004C3DB1"/>
    <w:rsid w:val="004C43F9"/>
    <w:rsid w:val="004D4D5D"/>
    <w:rsid w:val="004F0204"/>
    <w:rsid w:val="0050114F"/>
    <w:rsid w:val="00506A5F"/>
    <w:rsid w:val="005220CA"/>
    <w:rsid w:val="00523DD6"/>
    <w:rsid w:val="00524A10"/>
    <w:rsid w:val="00527C05"/>
    <w:rsid w:val="00542D08"/>
    <w:rsid w:val="00556366"/>
    <w:rsid w:val="0055773A"/>
    <w:rsid w:val="00557ACF"/>
    <w:rsid w:val="005605CC"/>
    <w:rsid w:val="00565251"/>
    <w:rsid w:val="005663A4"/>
    <w:rsid w:val="00566776"/>
    <w:rsid w:val="0057147F"/>
    <w:rsid w:val="005765FD"/>
    <w:rsid w:val="005A3BD1"/>
    <w:rsid w:val="005A43EF"/>
    <w:rsid w:val="005A6397"/>
    <w:rsid w:val="005B2617"/>
    <w:rsid w:val="005B32C5"/>
    <w:rsid w:val="005B53C7"/>
    <w:rsid w:val="005C2C7E"/>
    <w:rsid w:val="005C3789"/>
    <w:rsid w:val="005D0521"/>
    <w:rsid w:val="005D1D70"/>
    <w:rsid w:val="005D2AB7"/>
    <w:rsid w:val="005D354E"/>
    <w:rsid w:val="005D748C"/>
    <w:rsid w:val="005E2BA4"/>
    <w:rsid w:val="005E757C"/>
    <w:rsid w:val="005F0283"/>
    <w:rsid w:val="005F0E04"/>
    <w:rsid w:val="005F10B3"/>
    <w:rsid w:val="005F2151"/>
    <w:rsid w:val="005F7350"/>
    <w:rsid w:val="005F7D76"/>
    <w:rsid w:val="00620007"/>
    <w:rsid w:val="0062054E"/>
    <w:rsid w:val="00622E47"/>
    <w:rsid w:val="006238D4"/>
    <w:rsid w:val="00631D56"/>
    <w:rsid w:val="00643710"/>
    <w:rsid w:val="00652D7C"/>
    <w:rsid w:val="006644AB"/>
    <w:rsid w:val="00664599"/>
    <w:rsid w:val="00670ED3"/>
    <w:rsid w:val="0068196A"/>
    <w:rsid w:val="00686657"/>
    <w:rsid w:val="006A2314"/>
    <w:rsid w:val="006A442A"/>
    <w:rsid w:val="006B173B"/>
    <w:rsid w:val="006B2AEA"/>
    <w:rsid w:val="006B37CC"/>
    <w:rsid w:val="006B3B78"/>
    <w:rsid w:val="006B411C"/>
    <w:rsid w:val="006C33CD"/>
    <w:rsid w:val="006D00AB"/>
    <w:rsid w:val="006D1720"/>
    <w:rsid w:val="006D2F32"/>
    <w:rsid w:val="006D395D"/>
    <w:rsid w:val="006E255C"/>
    <w:rsid w:val="006E4426"/>
    <w:rsid w:val="006E615E"/>
    <w:rsid w:val="006F1647"/>
    <w:rsid w:val="006F78BC"/>
    <w:rsid w:val="00712909"/>
    <w:rsid w:val="00720E59"/>
    <w:rsid w:val="007321E3"/>
    <w:rsid w:val="00752172"/>
    <w:rsid w:val="0075493D"/>
    <w:rsid w:val="007610DF"/>
    <w:rsid w:val="0077794A"/>
    <w:rsid w:val="007814E5"/>
    <w:rsid w:val="00784705"/>
    <w:rsid w:val="00794A1B"/>
    <w:rsid w:val="00795CC2"/>
    <w:rsid w:val="007A3BE8"/>
    <w:rsid w:val="007A5244"/>
    <w:rsid w:val="007B14B9"/>
    <w:rsid w:val="007B6BCA"/>
    <w:rsid w:val="007B6F7E"/>
    <w:rsid w:val="007C0B15"/>
    <w:rsid w:val="007C3F87"/>
    <w:rsid w:val="007C40AC"/>
    <w:rsid w:val="007D2C78"/>
    <w:rsid w:val="007D77E8"/>
    <w:rsid w:val="007E6F05"/>
    <w:rsid w:val="007F0334"/>
    <w:rsid w:val="007F21CC"/>
    <w:rsid w:val="007F32CB"/>
    <w:rsid w:val="007F6B31"/>
    <w:rsid w:val="00813D97"/>
    <w:rsid w:val="0082024D"/>
    <w:rsid w:val="00835580"/>
    <w:rsid w:val="008407EB"/>
    <w:rsid w:val="00843EB4"/>
    <w:rsid w:val="0085524A"/>
    <w:rsid w:val="00856638"/>
    <w:rsid w:val="00863AA2"/>
    <w:rsid w:val="00864812"/>
    <w:rsid w:val="00870C20"/>
    <w:rsid w:val="008717CF"/>
    <w:rsid w:val="00881DD3"/>
    <w:rsid w:val="00886161"/>
    <w:rsid w:val="008921F3"/>
    <w:rsid w:val="00893A8D"/>
    <w:rsid w:val="00895C9C"/>
    <w:rsid w:val="008A3A19"/>
    <w:rsid w:val="008A4B5E"/>
    <w:rsid w:val="008B2D15"/>
    <w:rsid w:val="008C0F90"/>
    <w:rsid w:val="008C132A"/>
    <w:rsid w:val="008C37E2"/>
    <w:rsid w:val="008C3987"/>
    <w:rsid w:val="008C58C3"/>
    <w:rsid w:val="008C7420"/>
    <w:rsid w:val="008D22C8"/>
    <w:rsid w:val="008E1609"/>
    <w:rsid w:val="008E5203"/>
    <w:rsid w:val="008E6D38"/>
    <w:rsid w:val="008E798C"/>
    <w:rsid w:val="008F0861"/>
    <w:rsid w:val="008F2BB0"/>
    <w:rsid w:val="008F2C96"/>
    <w:rsid w:val="00906470"/>
    <w:rsid w:val="00912E06"/>
    <w:rsid w:val="0091414B"/>
    <w:rsid w:val="00920EA1"/>
    <w:rsid w:val="009223C6"/>
    <w:rsid w:val="009224A7"/>
    <w:rsid w:val="009237AB"/>
    <w:rsid w:val="00932BA9"/>
    <w:rsid w:val="00933D59"/>
    <w:rsid w:val="00944030"/>
    <w:rsid w:val="0094733D"/>
    <w:rsid w:val="00950284"/>
    <w:rsid w:val="0095357D"/>
    <w:rsid w:val="0097345E"/>
    <w:rsid w:val="00987B25"/>
    <w:rsid w:val="00991179"/>
    <w:rsid w:val="00992D70"/>
    <w:rsid w:val="009940A2"/>
    <w:rsid w:val="009A754C"/>
    <w:rsid w:val="009A7A5D"/>
    <w:rsid w:val="009B6AC7"/>
    <w:rsid w:val="009B7F94"/>
    <w:rsid w:val="009C1B50"/>
    <w:rsid w:val="009C446A"/>
    <w:rsid w:val="009C7F9D"/>
    <w:rsid w:val="009D6432"/>
    <w:rsid w:val="009E5367"/>
    <w:rsid w:val="009F348F"/>
    <w:rsid w:val="00A010D1"/>
    <w:rsid w:val="00A16A9B"/>
    <w:rsid w:val="00A2133C"/>
    <w:rsid w:val="00A32C06"/>
    <w:rsid w:val="00A336DD"/>
    <w:rsid w:val="00A338F1"/>
    <w:rsid w:val="00A34BFC"/>
    <w:rsid w:val="00A362DB"/>
    <w:rsid w:val="00A5534B"/>
    <w:rsid w:val="00A557FB"/>
    <w:rsid w:val="00A633C9"/>
    <w:rsid w:val="00A65542"/>
    <w:rsid w:val="00A66D02"/>
    <w:rsid w:val="00A754F2"/>
    <w:rsid w:val="00A771CE"/>
    <w:rsid w:val="00A82078"/>
    <w:rsid w:val="00A95D51"/>
    <w:rsid w:val="00AA09DA"/>
    <w:rsid w:val="00AA1905"/>
    <w:rsid w:val="00AB7C7B"/>
    <w:rsid w:val="00AC2241"/>
    <w:rsid w:val="00AC2DFE"/>
    <w:rsid w:val="00AC678D"/>
    <w:rsid w:val="00AD20E2"/>
    <w:rsid w:val="00AE35C8"/>
    <w:rsid w:val="00AE3BF9"/>
    <w:rsid w:val="00AF03BC"/>
    <w:rsid w:val="00AF2CA5"/>
    <w:rsid w:val="00B236A8"/>
    <w:rsid w:val="00B25695"/>
    <w:rsid w:val="00B5032B"/>
    <w:rsid w:val="00B52035"/>
    <w:rsid w:val="00B61BE3"/>
    <w:rsid w:val="00B645F4"/>
    <w:rsid w:val="00B736CD"/>
    <w:rsid w:val="00B775B0"/>
    <w:rsid w:val="00B77CF3"/>
    <w:rsid w:val="00B86A22"/>
    <w:rsid w:val="00B8722A"/>
    <w:rsid w:val="00B97EE0"/>
    <w:rsid w:val="00BA3A27"/>
    <w:rsid w:val="00BB13E1"/>
    <w:rsid w:val="00BC065B"/>
    <w:rsid w:val="00BC6723"/>
    <w:rsid w:val="00BD5B94"/>
    <w:rsid w:val="00BE2562"/>
    <w:rsid w:val="00BE7B7C"/>
    <w:rsid w:val="00BF14C5"/>
    <w:rsid w:val="00C03B43"/>
    <w:rsid w:val="00C06B39"/>
    <w:rsid w:val="00C130B1"/>
    <w:rsid w:val="00C1736F"/>
    <w:rsid w:val="00C2070E"/>
    <w:rsid w:val="00C24B85"/>
    <w:rsid w:val="00C324A6"/>
    <w:rsid w:val="00C34BDB"/>
    <w:rsid w:val="00C46F8A"/>
    <w:rsid w:val="00C47491"/>
    <w:rsid w:val="00C53BA8"/>
    <w:rsid w:val="00C568D5"/>
    <w:rsid w:val="00C64953"/>
    <w:rsid w:val="00C64FAC"/>
    <w:rsid w:val="00C6559C"/>
    <w:rsid w:val="00C753B3"/>
    <w:rsid w:val="00C805D1"/>
    <w:rsid w:val="00C851F8"/>
    <w:rsid w:val="00C87E95"/>
    <w:rsid w:val="00C947A0"/>
    <w:rsid w:val="00CB1510"/>
    <w:rsid w:val="00CB2F84"/>
    <w:rsid w:val="00CB42D5"/>
    <w:rsid w:val="00CB4E16"/>
    <w:rsid w:val="00CB6187"/>
    <w:rsid w:val="00CC120C"/>
    <w:rsid w:val="00CC353D"/>
    <w:rsid w:val="00CD6D82"/>
    <w:rsid w:val="00CD70E2"/>
    <w:rsid w:val="00CE496F"/>
    <w:rsid w:val="00CF4349"/>
    <w:rsid w:val="00D117DF"/>
    <w:rsid w:val="00D311EE"/>
    <w:rsid w:val="00D41985"/>
    <w:rsid w:val="00D84ADF"/>
    <w:rsid w:val="00D86416"/>
    <w:rsid w:val="00D8765F"/>
    <w:rsid w:val="00D9610D"/>
    <w:rsid w:val="00DB4094"/>
    <w:rsid w:val="00DC0CBA"/>
    <w:rsid w:val="00DC25E1"/>
    <w:rsid w:val="00DC313E"/>
    <w:rsid w:val="00DC3AC6"/>
    <w:rsid w:val="00DC4726"/>
    <w:rsid w:val="00DC6A66"/>
    <w:rsid w:val="00DE1CD2"/>
    <w:rsid w:val="00E072EC"/>
    <w:rsid w:val="00E13320"/>
    <w:rsid w:val="00E17EEC"/>
    <w:rsid w:val="00E21BEC"/>
    <w:rsid w:val="00E232D9"/>
    <w:rsid w:val="00E30771"/>
    <w:rsid w:val="00E3124D"/>
    <w:rsid w:val="00E3162B"/>
    <w:rsid w:val="00E5112D"/>
    <w:rsid w:val="00E61CBA"/>
    <w:rsid w:val="00E71E3A"/>
    <w:rsid w:val="00E817DE"/>
    <w:rsid w:val="00E855E6"/>
    <w:rsid w:val="00E9121F"/>
    <w:rsid w:val="00E93A3A"/>
    <w:rsid w:val="00E97271"/>
    <w:rsid w:val="00E97A07"/>
    <w:rsid w:val="00EC1351"/>
    <w:rsid w:val="00ED58C8"/>
    <w:rsid w:val="00EE2427"/>
    <w:rsid w:val="00F07B0F"/>
    <w:rsid w:val="00F10A4F"/>
    <w:rsid w:val="00F2476C"/>
    <w:rsid w:val="00F32883"/>
    <w:rsid w:val="00F3592E"/>
    <w:rsid w:val="00F430B1"/>
    <w:rsid w:val="00F43C18"/>
    <w:rsid w:val="00F45757"/>
    <w:rsid w:val="00F47C97"/>
    <w:rsid w:val="00F50B50"/>
    <w:rsid w:val="00F5451D"/>
    <w:rsid w:val="00F5591A"/>
    <w:rsid w:val="00F67B04"/>
    <w:rsid w:val="00FB1B83"/>
    <w:rsid w:val="00FB2E46"/>
    <w:rsid w:val="00FB67DA"/>
    <w:rsid w:val="00FD32FB"/>
    <w:rsid w:val="00FD4962"/>
    <w:rsid w:val="00FE30BA"/>
    <w:rsid w:val="00FE50DF"/>
    <w:rsid w:val="00FF587E"/>
    <w:rsid w:val="00FF7C13"/>
    <w:rsid w:val="05A249C7"/>
    <w:rsid w:val="06D268B8"/>
    <w:rsid w:val="07B95B1B"/>
    <w:rsid w:val="0ABB7DDD"/>
    <w:rsid w:val="0DF5231E"/>
    <w:rsid w:val="0F12397C"/>
    <w:rsid w:val="104B6559"/>
    <w:rsid w:val="13666351"/>
    <w:rsid w:val="1803722C"/>
    <w:rsid w:val="19AE7522"/>
    <w:rsid w:val="1B447078"/>
    <w:rsid w:val="1C6B7E49"/>
    <w:rsid w:val="1F743CF3"/>
    <w:rsid w:val="265005E2"/>
    <w:rsid w:val="28D17744"/>
    <w:rsid w:val="2A6A6FAB"/>
    <w:rsid w:val="2A7D216C"/>
    <w:rsid w:val="30104B3C"/>
    <w:rsid w:val="30653985"/>
    <w:rsid w:val="32337CBA"/>
    <w:rsid w:val="33781CD6"/>
    <w:rsid w:val="33B344FB"/>
    <w:rsid w:val="33C31F0B"/>
    <w:rsid w:val="33EA4994"/>
    <w:rsid w:val="352769B2"/>
    <w:rsid w:val="35685982"/>
    <w:rsid w:val="35EB3E83"/>
    <w:rsid w:val="36F62AE0"/>
    <w:rsid w:val="37FD2F0C"/>
    <w:rsid w:val="387939C8"/>
    <w:rsid w:val="393A6E26"/>
    <w:rsid w:val="3972576C"/>
    <w:rsid w:val="39B822CE"/>
    <w:rsid w:val="3A212D68"/>
    <w:rsid w:val="3A971210"/>
    <w:rsid w:val="3BFA7C26"/>
    <w:rsid w:val="3C9F3353"/>
    <w:rsid w:val="3DAE7C70"/>
    <w:rsid w:val="3EFA07AD"/>
    <w:rsid w:val="3F55760A"/>
    <w:rsid w:val="407A6CDC"/>
    <w:rsid w:val="42B20202"/>
    <w:rsid w:val="44156192"/>
    <w:rsid w:val="44F66FCE"/>
    <w:rsid w:val="45915364"/>
    <w:rsid w:val="45E5269D"/>
    <w:rsid w:val="46655394"/>
    <w:rsid w:val="480627F2"/>
    <w:rsid w:val="481D4186"/>
    <w:rsid w:val="4E21623C"/>
    <w:rsid w:val="4E3D3652"/>
    <w:rsid w:val="4E4C150B"/>
    <w:rsid w:val="4FA426B7"/>
    <w:rsid w:val="4FD86DCF"/>
    <w:rsid w:val="50642410"/>
    <w:rsid w:val="50B062F8"/>
    <w:rsid w:val="50F97B1E"/>
    <w:rsid w:val="57686183"/>
    <w:rsid w:val="57F74FCB"/>
    <w:rsid w:val="5866766D"/>
    <w:rsid w:val="5BA11CDC"/>
    <w:rsid w:val="64BA3DBF"/>
    <w:rsid w:val="652B38A1"/>
    <w:rsid w:val="66D30634"/>
    <w:rsid w:val="691E7BB7"/>
    <w:rsid w:val="6B73482A"/>
    <w:rsid w:val="6BB9232A"/>
    <w:rsid w:val="70115A87"/>
    <w:rsid w:val="706F3F9F"/>
    <w:rsid w:val="748B3D99"/>
    <w:rsid w:val="74DD43BC"/>
    <w:rsid w:val="76607D0D"/>
    <w:rsid w:val="79597291"/>
    <w:rsid w:val="79E618CC"/>
    <w:rsid w:val="7F0C421B"/>
    <w:rsid w:val="7F1B11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4">
    <w:name w:val="heading 1"/>
    <w:basedOn w:val="1"/>
    <w:next w:val="1"/>
    <w:link w:val="40"/>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5"/>
    <w:qFormat/>
    <w:uiPriority w:val="0"/>
    <w:pPr>
      <w:keepNext/>
      <w:keepLines/>
      <w:widowControl w:val="0"/>
      <w:kinsoku/>
      <w:autoSpaceDE/>
      <w:autoSpaceDN/>
      <w:adjustRightInd/>
      <w:snapToGrid/>
      <w:spacing w:before="260" w:after="260" w:line="416" w:lineRule="auto"/>
      <w:jc w:val="both"/>
      <w:textAlignment w:val="auto"/>
      <w:outlineLvl w:val="1"/>
    </w:pPr>
    <w:rPr>
      <w:rFonts w:eastAsia="黑体" w:cs="Times New Roman"/>
      <w:b/>
      <w:bCs/>
      <w:snapToGrid/>
      <w:color w:val="auto"/>
      <w:kern w:val="2"/>
      <w:sz w:val="32"/>
      <w:szCs w:val="32"/>
      <w:lang w:eastAsia="zh-CN"/>
    </w:rPr>
  </w:style>
  <w:style w:type="paragraph" w:styleId="6">
    <w:name w:val="heading 4"/>
    <w:basedOn w:val="1"/>
    <w:next w:val="1"/>
    <w:link w:val="36"/>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6"/>
    <w:basedOn w:val="1"/>
    <w:next w:val="1"/>
    <w:link w:val="39"/>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4"/>
    <w:autoRedefine/>
    <w:qFormat/>
    <w:uiPriority w:val="0"/>
    <w:pPr>
      <w:keepNext/>
      <w:keepLines/>
      <w:widowControl w:val="0"/>
      <w:kinsoku/>
      <w:autoSpaceDE/>
      <w:autoSpaceDN/>
      <w:adjustRightInd/>
      <w:snapToGrid/>
      <w:spacing w:line="317" w:lineRule="auto"/>
      <w:ind w:left="1296" w:hanging="1296"/>
      <w:jc w:val="both"/>
      <w:textAlignment w:val="auto"/>
      <w:outlineLvl w:val="6"/>
    </w:pPr>
    <w:rPr>
      <w:rFonts w:ascii="Calibri" w:hAnsi="Calibri" w:eastAsia="宋体" w:cs="Times New Roman"/>
      <w:b/>
      <w:snapToGrid/>
      <w:color w:val="auto"/>
      <w:kern w:val="2"/>
      <w:sz w:val="24"/>
      <w:szCs w:val="22"/>
    </w:rPr>
  </w:style>
  <w:style w:type="character" w:default="1" w:styleId="29">
    <w:name w:val="Default Paragraph Font"/>
    <w:semiHidden/>
    <w:unhideWhenUsed/>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3">
    <w:name w:val="footnote text"/>
    <w:basedOn w:val="1"/>
    <w:autoRedefine/>
    <w:unhideWhenUsed/>
    <w:qFormat/>
    <w:uiPriority w:val="0"/>
    <w:rPr>
      <w:rFonts w:ascii="Cambria" w:hAnsi="Cambria"/>
      <w:sz w:val="18"/>
      <w:szCs w:val="18"/>
    </w:rPr>
  </w:style>
  <w:style w:type="paragraph" w:styleId="9">
    <w:name w:val="toc 7"/>
    <w:basedOn w:val="1"/>
    <w:next w:val="1"/>
    <w:autoRedefine/>
    <w:unhideWhenUsed/>
    <w:qFormat/>
    <w:uiPriority w:val="39"/>
    <w:pPr>
      <w:widowControl w:val="0"/>
      <w:kinsoku/>
      <w:autoSpaceDE/>
      <w:autoSpaceDN/>
      <w:adjustRightInd/>
      <w:snapToGrid/>
      <w:ind w:left="2520" w:leftChars="1200"/>
      <w:jc w:val="both"/>
      <w:textAlignment w:val="auto"/>
    </w:pPr>
    <w:rPr>
      <w:rFonts w:asciiTheme="minorHAnsi" w:hAnsiTheme="minorHAnsi" w:cstheme="minorBidi"/>
      <w:snapToGrid/>
      <w:color w:val="auto"/>
      <w:kern w:val="2"/>
      <w:szCs w:val="22"/>
      <w:lang w:eastAsia="zh-CN"/>
    </w:rPr>
  </w:style>
  <w:style w:type="paragraph" w:styleId="10">
    <w:name w:val="annotation text"/>
    <w:basedOn w:val="1"/>
    <w:link w:val="44"/>
    <w:autoRedefine/>
    <w:qFormat/>
    <w:uiPriority w:val="0"/>
    <w:pPr>
      <w:widowControl w:val="0"/>
      <w:kinsoku/>
      <w:autoSpaceDE/>
      <w:autoSpaceDN/>
      <w:adjustRightInd/>
      <w:snapToGrid/>
      <w:textAlignment w:val="auto"/>
    </w:pPr>
    <w:rPr>
      <w:rFonts w:ascii="Times New Roman" w:hAnsi="Times New Roman" w:eastAsia="宋体" w:cs="Times New Roman"/>
      <w:snapToGrid/>
      <w:color w:val="auto"/>
      <w:kern w:val="2"/>
      <w:szCs w:val="24"/>
      <w:lang w:eastAsia="zh-CN"/>
    </w:rPr>
  </w:style>
  <w:style w:type="paragraph" w:styleId="11">
    <w:name w:val="Body Text"/>
    <w:basedOn w:val="1"/>
    <w:autoRedefine/>
    <w:semiHidden/>
    <w:qFormat/>
    <w:uiPriority w:val="0"/>
    <w:rPr>
      <w:rFonts w:ascii="宋体" w:hAnsi="宋体" w:eastAsia="宋体" w:cs="宋体"/>
      <w:sz w:val="36"/>
      <w:szCs w:val="36"/>
    </w:rPr>
  </w:style>
  <w:style w:type="paragraph" w:styleId="12">
    <w:name w:val="Body Text Indent"/>
    <w:basedOn w:val="1"/>
    <w:autoRedefine/>
    <w:semiHidden/>
    <w:unhideWhenUsed/>
    <w:qFormat/>
    <w:uiPriority w:val="99"/>
    <w:pPr>
      <w:spacing w:after="120"/>
      <w:ind w:left="420" w:leftChars="200"/>
    </w:pPr>
  </w:style>
  <w:style w:type="paragraph" w:styleId="13">
    <w:name w:val="toc 5"/>
    <w:basedOn w:val="1"/>
    <w:next w:val="1"/>
    <w:autoRedefine/>
    <w:unhideWhenUsed/>
    <w:qFormat/>
    <w:uiPriority w:val="39"/>
    <w:pPr>
      <w:widowControl w:val="0"/>
      <w:kinsoku/>
      <w:autoSpaceDE/>
      <w:autoSpaceDN/>
      <w:adjustRightInd/>
      <w:snapToGrid/>
      <w:ind w:left="1680" w:leftChars="800"/>
      <w:jc w:val="both"/>
      <w:textAlignment w:val="auto"/>
    </w:pPr>
    <w:rPr>
      <w:rFonts w:asciiTheme="minorHAnsi" w:hAnsiTheme="minorHAnsi" w:cstheme="minorBidi"/>
      <w:snapToGrid/>
      <w:color w:val="auto"/>
      <w:kern w:val="2"/>
      <w:szCs w:val="22"/>
      <w:lang w:eastAsia="zh-CN"/>
    </w:rPr>
  </w:style>
  <w:style w:type="paragraph" w:styleId="14">
    <w:name w:val="toc 3"/>
    <w:basedOn w:val="1"/>
    <w:next w:val="1"/>
    <w:autoRedefine/>
    <w:unhideWhenUsed/>
    <w:qFormat/>
    <w:uiPriority w:val="39"/>
    <w:pPr>
      <w:ind w:left="840" w:leftChars="400"/>
    </w:pPr>
  </w:style>
  <w:style w:type="paragraph" w:styleId="15">
    <w:name w:val="toc 8"/>
    <w:basedOn w:val="1"/>
    <w:next w:val="1"/>
    <w:autoRedefine/>
    <w:unhideWhenUsed/>
    <w:qFormat/>
    <w:uiPriority w:val="39"/>
    <w:pPr>
      <w:widowControl w:val="0"/>
      <w:kinsoku/>
      <w:autoSpaceDE/>
      <w:autoSpaceDN/>
      <w:adjustRightInd/>
      <w:snapToGrid/>
      <w:ind w:left="2940" w:leftChars="1400"/>
      <w:jc w:val="both"/>
      <w:textAlignment w:val="auto"/>
    </w:pPr>
    <w:rPr>
      <w:rFonts w:asciiTheme="minorHAnsi" w:hAnsiTheme="minorHAnsi" w:cstheme="minorBidi"/>
      <w:snapToGrid/>
      <w:color w:val="auto"/>
      <w:kern w:val="2"/>
      <w:szCs w:val="22"/>
      <w:lang w:eastAsia="zh-CN"/>
    </w:rPr>
  </w:style>
  <w:style w:type="paragraph" w:styleId="16">
    <w:name w:val="Balloon Text"/>
    <w:basedOn w:val="1"/>
    <w:link w:val="33"/>
    <w:autoRedefine/>
    <w:semiHidden/>
    <w:unhideWhenUsed/>
    <w:qFormat/>
    <w:uiPriority w:val="99"/>
    <w:rPr>
      <w:sz w:val="18"/>
      <w:szCs w:val="18"/>
    </w:rPr>
  </w:style>
  <w:style w:type="paragraph" w:styleId="17">
    <w:name w:val="footer"/>
    <w:basedOn w:val="1"/>
    <w:link w:val="43"/>
    <w:autoRedefine/>
    <w:unhideWhenUsed/>
    <w:qFormat/>
    <w:uiPriority w:val="99"/>
    <w:pPr>
      <w:tabs>
        <w:tab w:val="center" w:pos="4153"/>
        <w:tab w:val="right" w:pos="8306"/>
      </w:tabs>
    </w:pPr>
    <w:rPr>
      <w:sz w:val="18"/>
      <w:szCs w:val="18"/>
    </w:rPr>
  </w:style>
  <w:style w:type="paragraph" w:styleId="18">
    <w:name w:val="header"/>
    <w:basedOn w:val="1"/>
    <w:link w:val="42"/>
    <w:autoRedefine/>
    <w:unhideWhenUsed/>
    <w:qFormat/>
    <w:uiPriority w:val="99"/>
    <w:pPr>
      <w:pBdr>
        <w:bottom w:val="single" w:color="auto" w:sz="6" w:space="1"/>
      </w:pBdr>
      <w:tabs>
        <w:tab w:val="center" w:pos="4153"/>
        <w:tab w:val="right" w:pos="8306"/>
      </w:tabs>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widowControl w:val="0"/>
      <w:kinsoku/>
      <w:autoSpaceDE/>
      <w:autoSpaceDN/>
      <w:adjustRightInd/>
      <w:snapToGrid/>
      <w:ind w:left="1260" w:leftChars="600"/>
      <w:jc w:val="both"/>
      <w:textAlignment w:val="auto"/>
    </w:pPr>
    <w:rPr>
      <w:rFonts w:asciiTheme="minorHAnsi" w:hAnsiTheme="minorHAnsi" w:cstheme="minorBidi"/>
      <w:snapToGrid/>
      <w:color w:val="auto"/>
      <w:kern w:val="2"/>
      <w:szCs w:val="22"/>
      <w:lang w:eastAsia="zh-CN"/>
    </w:rPr>
  </w:style>
  <w:style w:type="paragraph" w:styleId="21">
    <w:name w:val="toc 6"/>
    <w:basedOn w:val="1"/>
    <w:next w:val="1"/>
    <w:autoRedefine/>
    <w:unhideWhenUsed/>
    <w:qFormat/>
    <w:uiPriority w:val="39"/>
    <w:pPr>
      <w:widowControl w:val="0"/>
      <w:kinsoku/>
      <w:autoSpaceDE/>
      <w:autoSpaceDN/>
      <w:adjustRightInd/>
      <w:snapToGrid/>
      <w:ind w:left="2100" w:leftChars="1000"/>
      <w:jc w:val="both"/>
      <w:textAlignment w:val="auto"/>
    </w:pPr>
    <w:rPr>
      <w:rFonts w:asciiTheme="minorHAnsi" w:hAnsiTheme="minorHAnsi" w:cstheme="minorBidi"/>
      <w:snapToGrid/>
      <w:color w:val="auto"/>
      <w:kern w:val="2"/>
      <w:szCs w:val="22"/>
      <w:lang w:eastAsia="zh-CN"/>
    </w:rPr>
  </w:style>
  <w:style w:type="paragraph" w:styleId="22">
    <w:name w:val="toc 2"/>
    <w:basedOn w:val="1"/>
    <w:next w:val="1"/>
    <w:autoRedefine/>
    <w:unhideWhenUsed/>
    <w:qFormat/>
    <w:uiPriority w:val="39"/>
    <w:pPr>
      <w:ind w:left="420" w:leftChars="200"/>
    </w:pPr>
  </w:style>
  <w:style w:type="paragraph" w:styleId="23">
    <w:name w:val="toc 9"/>
    <w:basedOn w:val="1"/>
    <w:next w:val="1"/>
    <w:autoRedefine/>
    <w:unhideWhenUsed/>
    <w:qFormat/>
    <w:uiPriority w:val="39"/>
    <w:pPr>
      <w:widowControl w:val="0"/>
      <w:kinsoku/>
      <w:autoSpaceDE/>
      <w:autoSpaceDN/>
      <w:adjustRightInd/>
      <w:snapToGrid/>
      <w:ind w:left="3360" w:leftChars="1600"/>
      <w:jc w:val="both"/>
      <w:textAlignment w:val="auto"/>
    </w:pPr>
    <w:rPr>
      <w:rFonts w:asciiTheme="minorHAnsi" w:hAnsiTheme="minorHAnsi" w:cstheme="minorBidi"/>
      <w:snapToGrid/>
      <w:color w:val="auto"/>
      <w:kern w:val="2"/>
      <w:szCs w:val="22"/>
      <w:lang w:eastAsia="zh-CN"/>
    </w:rPr>
  </w:style>
  <w:style w:type="paragraph" w:styleId="24">
    <w:name w:val="Normal (Web)"/>
    <w:basedOn w:val="1"/>
    <w:autoRedefine/>
    <w:qFormat/>
    <w:uiPriority w:val="0"/>
    <w:pPr>
      <w:kinsoku/>
      <w:autoSpaceDE/>
      <w:autoSpaceDN/>
      <w:adjustRightInd/>
      <w:snapToGrid/>
      <w:spacing w:before="100" w:after="100"/>
      <w:textAlignment w:val="auto"/>
    </w:pPr>
    <w:rPr>
      <w:rFonts w:ascii="宋体" w:hAnsi="宋体" w:eastAsia="宋体" w:cs="Times New Roman"/>
      <w:snapToGrid/>
      <w:color w:val="auto"/>
      <w:sz w:val="24"/>
      <w:szCs w:val="20"/>
      <w:lang w:eastAsia="zh-CN"/>
    </w:rPr>
  </w:style>
  <w:style w:type="paragraph" w:styleId="25">
    <w:name w:val="Body Text First Indent"/>
    <w:basedOn w:val="11"/>
    <w:next w:val="26"/>
    <w:autoRedefine/>
    <w:qFormat/>
    <w:uiPriority w:val="0"/>
    <w:pPr>
      <w:spacing w:line="480" w:lineRule="exact"/>
      <w:ind w:firstLine="360"/>
    </w:pPr>
    <w:rPr>
      <w:sz w:val="24"/>
    </w:rPr>
  </w:style>
  <w:style w:type="paragraph" w:styleId="26">
    <w:name w:val="Body Text First Indent 2"/>
    <w:basedOn w:val="12"/>
    <w:next w:val="1"/>
    <w:autoRedefine/>
    <w:qFormat/>
    <w:uiPriority w:val="0"/>
    <w:pPr>
      <w:ind w:firstLine="420" w:firstLineChars="200"/>
    </w:pPr>
  </w:style>
  <w:style w:type="table" w:styleId="28">
    <w:name w:val="Table Grid"/>
    <w:basedOn w:val="27"/>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0">
    <w:name w:val="Hyperlink"/>
    <w:basedOn w:val="29"/>
    <w:autoRedefine/>
    <w:unhideWhenUsed/>
    <w:qFormat/>
    <w:uiPriority w:val="99"/>
    <w:rPr>
      <w:color w:val="0000FF" w:themeColor="hyperlink"/>
      <w:u w:val="single"/>
      <w14:textFill>
        <w14:solidFill>
          <w14:schemeClr w14:val="hlink"/>
        </w14:solidFill>
      </w14:textFill>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Table Text"/>
    <w:basedOn w:val="1"/>
    <w:autoRedefine/>
    <w:semiHidden/>
    <w:qFormat/>
    <w:uiPriority w:val="0"/>
    <w:rPr>
      <w:rFonts w:ascii="宋体" w:hAnsi="宋体" w:eastAsia="宋体" w:cs="宋体"/>
      <w:sz w:val="24"/>
      <w:szCs w:val="24"/>
    </w:rPr>
  </w:style>
  <w:style w:type="character" w:customStyle="1" w:styleId="33">
    <w:name w:val="批注框文本 字符"/>
    <w:basedOn w:val="29"/>
    <w:link w:val="16"/>
    <w:autoRedefine/>
    <w:semiHidden/>
    <w:qFormat/>
    <w:uiPriority w:val="99"/>
    <w:rPr>
      <w:sz w:val="18"/>
      <w:szCs w:val="18"/>
    </w:rPr>
  </w:style>
  <w:style w:type="character" w:customStyle="1" w:styleId="34">
    <w:name w:val="标题 7 字符"/>
    <w:basedOn w:val="29"/>
    <w:link w:val="8"/>
    <w:autoRedefine/>
    <w:qFormat/>
    <w:uiPriority w:val="0"/>
    <w:rPr>
      <w:rFonts w:ascii="Calibri" w:hAnsi="Calibri" w:eastAsia="宋体" w:cs="Times New Roman"/>
      <w:b/>
      <w:snapToGrid/>
      <w:color w:val="auto"/>
      <w:kern w:val="2"/>
      <w:sz w:val="24"/>
      <w:szCs w:val="22"/>
    </w:rPr>
  </w:style>
  <w:style w:type="character" w:customStyle="1" w:styleId="35">
    <w:name w:val="标题 2 字符"/>
    <w:basedOn w:val="29"/>
    <w:link w:val="5"/>
    <w:autoRedefine/>
    <w:qFormat/>
    <w:uiPriority w:val="0"/>
    <w:rPr>
      <w:rFonts w:eastAsia="黑体" w:cs="Times New Roman"/>
      <w:b/>
      <w:bCs/>
      <w:snapToGrid/>
      <w:color w:val="auto"/>
      <w:kern w:val="2"/>
      <w:sz w:val="32"/>
      <w:szCs w:val="32"/>
      <w:lang w:eastAsia="zh-CN"/>
    </w:rPr>
  </w:style>
  <w:style w:type="character" w:customStyle="1" w:styleId="36">
    <w:name w:val="标题 4 字符"/>
    <w:basedOn w:val="29"/>
    <w:link w:val="6"/>
    <w:autoRedefine/>
    <w:semiHidden/>
    <w:qFormat/>
    <w:uiPriority w:val="9"/>
    <w:rPr>
      <w:rFonts w:asciiTheme="majorHAnsi" w:hAnsiTheme="majorHAnsi" w:eastAsiaTheme="majorEastAsia" w:cstheme="majorBidi"/>
      <w:b/>
      <w:bCs/>
      <w:sz w:val="28"/>
      <w:szCs w:val="28"/>
    </w:rPr>
  </w:style>
  <w:style w:type="table" w:customStyle="1" w:styleId="37">
    <w:name w:val="TableGrid"/>
    <w:autoRedefine/>
    <w:qFormat/>
    <w:uiPriority w:val="0"/>
    <w:rPr>
      <w:rFonts w:asciiTheme="minorHAnsi" w:hAnsiTheme="minorHAnsi" w:cstheme="minorBidi"/>
      <w:kern w:val="2"/>
      <w:szCs w:val="22"/>
    </w:rPr>
    <w:tblPr>
      <w:tblCellMar>
        <w:top w:w="0" w:type="dxa"/>
        <w:left w:w="0" w:type="dxa"/>
        <w:bottom w:w="0" w:type="dxa"/>
        <w:right w:w="0" w:type="dxa"/>
      </w:tblCellMar>
    </w:tblPr>
  </w:style>
  <w:style w:type="paragraph" w:styleId="38">
    <w:name w:val="List Paragraph"/>
    <w:basedOn w:val="1"/>
    <w:autoRedefine/>
    <w:qFormat/>
    <w:uiPriority w:val="34"/>
    <w:pPr>
      <w:ind w:firstLine="420" w:firstLineChars="200"/>
    </w:pPr>
  </w:style>
  <w:style w:type="character" w:customStyle="1" w:styleId="39">
    <w:name w:val="标题 6 字符"/>
    <w:basedOn w:val="29"/>
    <w:link w:val="7"/>
    <w:autoRedefine/>
    <w:semiHidden/>
    <w:qFormat/>
    <w:uiPriority w:val="0"/>
    <w:rPr>
      <w:rFonts w:asciiTheme="majorHAnsi" w:hAnsiTheme="majorHAnsi" w:eastAsiaTheme="majorEastAsia" w:cstheme="majorBidi"/>
      <w:b/>
      <w:bCs/>
      <w:sz w:val="24"/>
      <w:szCs w:val="24"/>
    </w:rPr>
  </w:style>
  <w:style w:type="character" w:customStyle="1" w:styleId="40">
    <w:name w:val="标题 1 字符"/>
    <w:basedOn w:val="29"/>
    <w:link w:val="4"/>
    <w:autoRedefine/>
    <w:qFormat/>
    <w:uiPriority w:val="9"/>
    <w:rPr>
      <w:b/>
      <w:bCs/>
      <w:kern w:val="44"/>
      <w:sz w:val="44"/>
      <w:szCs w:val="44"/>
    </w:rPr>
  </w:style>
  <w:style w:type="paragraph" w:customStyle="1" w:styleId="41">
    <w:name w:val="TOC 标题1"/>
    <w:basedOn w:val="4"/>
    <w:next w:val="1"/>
    <w:autoRedefine/>
    <w:semiHidden/>
    <w:unhideWhenUsed/>
    <w:qFormat/>
    <w:uiPriority w:val="39"/>
    <w:pPr>
      <w:kinsoku/>
      <w:autoSpaceDE/>
      <w:autoSpaceDN/>
      <w:adjustRightInd/>
      <w:snapToGrid/>
      <w:spacing w:before="480" w:after="0" w:line="276" w:lineRule="auto"/>
      <w:textAlignment w:val="auto"/>
      <w:outlineLvl w:val="9"/>
    </w:pPr>
    <w:rPr>
      <w:rFonts w:asciiTheme="majorHAnsi" w:hAnsiTheme="majorHAnsi" w:eastAsiaTheme="majorEastAsia" w:cstheme="majorBidi"/>
      <w:snapToGrid/>
      <w:color w:val="376092" w:themeColor="accent1" w:themeShade="BF"/>
      <w:kern w:val="0"/>
      <w:sz w:val="28"/>
      <w:szCs w:val="28"/>
      <w:lang w:eastAsia="zh-CN"/>
    </w:rPr>
  </w:style>
  <w:style w:type="character" w:customStyle="1" w:styleId="42">
    <w:name w:val="页眉 字符"/>
    <w:basedOn w:val="29"/>
    <w:link w:val="18"/>
    <w:autoRedefine/>
    <w:qFormat/>
    <w:uiPriority w:val="99"/>
    <w:rPr>
      <w:sz w:val="18"/>
      <w:szCs w:val="18"/>
    </w:rPr>
  </w:style>
  <w:style w:type="character" w:customStyle="1" w:styleId="43">
    <w:name w:val="页脚 字符"/>
    <w:basedOn w:val="29"/>
    <w:link w:val="17"/>
    <w:autoRedefine/>
    <w:qFormat/>
    <w:uiPriority w:val="99"/>
    <w:rPr>
      <w:sz w:val="18"/>
      <w:szCs w:val="18"/>
    </w:rPr>
  </w:style>
  <w:style w:type="character" w:customStyle="1" w:styleId="44">
    <w:name w:val="批注文字 字符"/>
    <w:basedOn w:val="29"/>
    <w:link w:val="10"/>
    <w:autoRedefine/>
    <w:qFormat/>
    <w:uiPriority w:val="0"/>
    <w:rPr>
      <w:rFonts w:ascii="Times New Roman" w:hAnsi="Times New Roman" w:eastAsia="宋体" w:cs="Times New Roman"/>
      <w:snapToGrid/>
      <w:color w:val="auto"/>
      <w:kern w:val="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E95BA8-ECCE-4A83-A69D-965AA5ABDD6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1210</Words>
  <Characters>6898</Characters>
  <Lines>57</Lines>
  <Paragraphs>16</Paragraphs>
  <TotalTime>68</TotalTime>
  <ScaleCrop>false</ScaleCrop>
  <LinksUpToDate>false</LinksUpToDate>
  <CharactersWithSpaces>8092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2024-02-04T02:17:00Z</dcterms:created>
  <dc:creator>NTKO</dc:creator>
  <cp:lastModifiedBy>hp</cp:lastModifiedBy>
  <cp:lastPrinted>2024-02-20T01:31:00Z</cp:lastPrinted>
  <dcterms:modified xsi:type="dcterms:W3CDTF">2024-03-01T01:44:39Z</dcterms:modified>
  <dc:title>河南省医疗保障局河南省医疗保障业务骨干网络（第一阶段）建设项目</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2023-12-14T14:40:54Z</vt:filetime>
  </property>
  <property fmtid="{D5CDD505-2E9C-101B-9397-08002B2CF9AE}" pid="4" name="KSOProductBuildVer">
    <vt:lpwstr>2052-12.1.0.16388</vt:lpwstr>
  </property>
  <property fmtid="{D5CDD505-2E9C-101B-9397-08002B2CF9AE}" pid="5" name="ICV">
    <vt:lpwstr>D2DD60A4DCE44CF582FC49E5F4FFCB5F_13</vt:lpwstr>
  </property>
</Properties>
</file>