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137D7">
      <w:pPr>
        <w:spacing w:before="273" w:line="220" w:lineRule="auto"/>
        <w:jc w:val="center"/>
        <w:rPr>
          <w:rFonts w:hint="eastAsia" w:ascii="仿宋" w:hAnsi="仿宋" w:eastAsia="仿宋" w:cs="仿宋"/>
          <w:spacing w:val="16"/>
          <w:sz w:val="72"/>
          <w:szCs w:val="72"/>
          <w:highlight w:val="none"/>
          <w:lang w:eastAsia="zh-CN"/>
          <w14:textOutline w14:w="15248" w14:cap="flat" w14:cmpd="sng">
            <w14:solidFill>
              <w14:srgbClr w14:val="000000"/>
            </w14:solidFill>
            <w14:prstDash w14:val="solid"/>
            <w14:miter w14:val="0"/>
          </w14:textOutline>
        </w:rPr>
      </w:pPr>
    </w:p>
    <w:p w14:paraId="0469733A">
      <w:pPr>
        <w:spacing w:before="273" w:line="600" w:lineRule="auto"/>
        <w:jc w:val="center"/>
        <w:rPr>
          <w:rFonts w:hint="eastAsia" w:ascii="仿宋" w:hAnsi="仿宋" w:eastAsia="仿宋" w:cs="仿宋"/>
          <w:spacing w:val="16"/>
          <w:sz w:val="44"/>
          <w:szCs w:val="44"/>
          <w:highlight w:val="none"/>
          <w:lang w:eastAsia="zh-CN"/>
          <w14:textOutline w14:w="15248" w14:cap="flat" w14:cmpd="sng">
            <w14:solidFill>
              <w14:srgbClr w14:val="000000"/>
            </w14:solidFill>
            <w14:prstDash w14:val="solid"/>
            <w14:miter w14:val="0"/>
          </w14:textOutline>
        </w:rPr>
      </w:pPr>
      <w:r>
        <w:rPr>
          <w:rFonts w:hint="eastAsia" w:ascii="仿宋" w:hAnsi="仿宋" w:eastAsia="仿宋" w:cs="仿宋"/>
          <w:spacing w:val="16"/>
          <w:sz w:val="44"/>
          <w:szCs w:val="44"/>
          <w:highlight w:val="none"/>
          <w:lang w:eastAsia="zh-CN"/>
          <w14:textOutline w14:w="15248" w14:cap="flat" w14:cmpd="sng">
            <w14:solidFill>
              <w14:srgbClr w14:val="000000"/>
            </w14:solidFill>
            <w14:prstDash w14:val="solid"/>
            <w14:miter w14:val="0"/>
          </w14:textOutline>
        </w:rPr>
        <w:t>栾川县交通事业发展中心栾川县S244三邓线（潭卢线）旅游公路提升工程(一期)项目（</w:t>
      </w:r>
      <w:r>
        <w:rPr>
          <w:rFonts w:hint="eastAsia" w:ascii="仿宋" w:hAnsi="仿宋" w:eastAsia="仿宋" w:cs="仿宋"/>
          <w:spacing w:val="16"/>
          <w:sz w:val="44"/>
          <w:szCs w:val="44"/>
          <w:highlight w:val="none"/>
          <w:lang w:val="en-US" w:eastAsia="zh-CN"/>
          <w14:textOutline w14:w="15248" w14:cap="flat" w14:cmpd="sng">
            <w14:solidFill>
              <w14:srgbClr w14:val="000000"/>
            </w14:solidFill>
            <w14:prstDash w14:val="solid"/>
            <w14:miter w14:val="0"/>
          </w14:textOutline>
        </w:rPr>
        <w:t>二次</w:t>
      </w:r>
      <w:r>
        <w:rPr>
          <w:rFonts w:hint="eastAsia" w:ascii="仿宋" w:hAnsi="仿宋" w:eastAsia="仿宋" w:cs="仿宋"/>
          <w:spacing w:val="16"/>
          <w:sz w:val="44"/>
          <w:szCs w:val="44"/>
          <w:highlight w:val="none"/>
          <w:lang w:eastAsia="zh-CN"/>
          <w14:textOutline w14:w="15248" w14:cap="flat" w14:cmpd="sng">
            <w14:solidFill>
              <w14:srgbClr w14:val="000000"/>
            </w14:solidFill>
            <w14:prstDash w14:val="solid"/>
            <w14:miter w14:val="0"/>
          </w14:textOutline>
        </w:rPr>
        <w:t>）</w:t>
      </w:r>
    </w:p>
    <w:p w14:paraId="44F61E9F">
      <w:pPr>
        <w:spacing w:before="273" w:line="220" w:lineRule="auto"/>
        <w:ind w:left="2061"/>
        <w:rPr>
          <w:rFonts w:hint="eastAsia" w:ascii="仿宋" w:hAnsi="仿宋" w:eastAsia="仿宋" w:cs="仿宋"/>
          <w:b/>
          <w:bCs/>
          <w:sz w:val="84"/>
          <w:szCs w:val="84"/>
          <w:highlight w:val="none"/>
        </w:rPr>
      </w:pPr>
      <w:r>
        <w:rPr>
          <w:rFonts w:hint="eastAsia" w:ascii="仿宋" w:hAnsi="仿宋" w:eastAsia="仿宋" w:cs="仿宋"/>
          <w:b/>
          <w:bCs/>
          <w:spacing w:val="16"/>
          <w:sz w:val="84"/>
          <w:szCs w:val="84"/>
          <w:highlight w:val="none"/>
          <w14:textOutline w14:w="15248" w14:cap="flat" w14:cmpd="sng">
            <w14:solidFill>
              <w14:srgbClr w14:val="000000"/>
            </w14:solidFill>
            <w14:prstDash w14:val="solid"/>
            <w14:miter w14:val="0"/>
          </w14:textOutline>
        </w:rPr>
        <w:t>招</w:t>
      </w:r>
      <w:r>
        <w:rPr>
          <w:rFonts w:hint="eastAsia" w:ascii="仿宋" w:hAnsi="仿宋" w:eastAsia="仿宋" w:cs="仿宋"/>
          <w:b/>
          <w:bCs/>
          <w:spacing w:val="12"/>
          <w:sz w:val="84"/>
          <w:szCs w:val="84"/>
          <w:highlight w:val="none"/>
        </w:rPr>
        <w:t xml:space="preserve"> </w:t>
      </w:r>
      <w:r>
        <w:rPr>
          <w:rFonts w:hint="eastAsia" w:ascii="仿宋" w:hAnsi="仿宋" w:eastAsia="仿宋" w:cs="仿宋"/>
          <w:b/>
          <w:bCs/>
          <w:spacing w:val="12"/>
          <w:sz w:val="84"/>
          <w:szCs w:val="84"/>
          <w:highlight w:val="none"/>
          <w14:textOutline w14:w="15248" w14:cap="flat" w14:cmpd="sng">
            <w14:solidFill>
              <w14:srgbClr w14:val="000000"/>
            </w14:solidFill>
            <w14:prstDash w14:val="solid"/>
            <w14:miter w14:val="0"/>
          </w14:textOutline>
        </w:rPr>
        <w:t>标</w:t>
      </w:r>
      <w:r>
        <w:rPr>
          <w:rFonts w:hint="eastAsia" w:ascii="仿宋" w:hAnsi="仿宋" w:eastAsia="仿宋" w:cs="仿宋"/>
          <w:b/>
          <w:bCs/>
          <w:spacing w:val="12"/>
          <w:sz w:val="84"/>
          <w:szCs w:val="84"/>
          <w:highlight w:val="none"/>
        </w:rPr>
        <w:t xml:space="preserve"> </w:t>
      </w:r>
      <w:r>
        <w:rPr>
          <w:rFonts w:hint="eastAsia" w:ascii="仿宋" w:hAnsi="仿宋" w:eastAsia="仿宋" w:cs="仿宋"/>
          <w:b/>
          <w:bCs/>
          <w:spacing w:val="12"/>
          <w:sz w:val="84"/>
          <w:szCs w:val="84"/>
          <w:highlight w:val="none"/>
          <w14:textOutline w14:w="15248" w14:cap="flat" w14:cmpd="sng">
            <w14:solidFill>
              <w14:srgbClr w14:val="000000"/>
            </w14:solidFill>
            <w14:prstDash w14:val="solid"/>
            <w14:miter w14:val="0"/>
          </w14:textOutline>
        </w:rPr>
        <w:t>文</w:t>
      </w:r>
      <w:r>
        <w:rPr>
          <w:rFonts w:hint="eastAsia" w:ascii="仿宋" w:hAnsi="仿宋" w:eastAsia="仿宋" w:cs="仿宋"/>
          <w:b/>
          <w:bCs/>
          <w:spacing w:val="12"/>
          <w:sz w:val="84"/>
          <w:szCs w:val="84"/>
          <w:highlight w:val="none"/>
        </w:rPr>
        <w:t xml:space="preserve"> </w:t>
      </w:r>
      <w:r>
        <w:rPr>
          <w:rFonts w:hint="eastAsia" w:ascii="仿宋" w:hAnsi="仿宋" w:eastAsia="仿宋" w:cs="仿宋"/>
          <w:b/>
          <w:bCs/>
          <w:spacing w:val="12"/>
          <w:sz w:val="84"/>
          <w:szCs w:val="84"/>
          <w:highlight w:val="none"/>
          <w14:textOutline w14:w="15248" w14:cap="flat" w14:cmpd="sng">
            <w14:solidFill>
              <w14:srgbClr w14:val="000000"/>
            </w14:solidFill>
            <w14:prstDash w14:val="solid"/>
            <w14:miter w14:val="0"/>
          </w14:textOutline>
        </w:rPr>
        <w:t>件</w:t>
      </w:r>
    </w:p>
    <w:p w14:paraId="097E3B5A">
      <w:pPr>
        <w:keepNext w:val="0"/>
        <w:keepLines w:val="0"/>
        <w:pageBreakBefore w:val="0"/>
        <w:widowControl w:val="0"/>
        <w:kinsoku/>
        <w:wordWrap/>
        <w:overflowPunct/>
        <w:topLinePunct w:val="0"/>
        <w:autoSpaceDE w:val="0"/>
        <w:autoSpaceDN w:val="0"/>
        <w:bidi w:val="0"/>
        <w:adjustRightInd/>
        <w:snapToGrid/>
        <w:spacing w:line="560" w:lineRule="exact"/>
        <w:ind w:left="782" w:right="0" w:hanging="782"/>
        <w:jc w:val="center"/>
        <w:textAlignment w:val="auto"/>
        <w:outlineLvl w:val="9"/>
        <w:rPr>
          <w:rFonts w:hint="eastAsia" w:ascii="仿宋" w:hAnsi="仿宋" w:eastAsia="仿宋" w:cs="仿宋"/>
          <w:b/>
          <w:bCs/>
          <w:spacing w:val="-4"/>
          <w:sz w:val="32"/>
          <w:szCs w:val="32"/>
          <w:highlight w:val="none"/>
          <w:lang w:val="en-US" w:eastAsia="zh-CN"/>
        </w:rPr>
      </w:pPr>
    </w:p>
    <w:p w14:paraId="6900F5EB">
      <w:pPr>
        <w:keepNext w:val="0"/>
        <w:keepLines w:val="0"/>
        <w:pageBreakBefore w:val="0"/>
        <w:widowControl w:val="0"/>
        <w:kinsoku/>
        <w:wordWrap/>
        <w:overflowPunct/>
        <w:topLinePunct w:val="0"/>
        <w:autoSpaceDE w:val="0"/>
        <w:autoSpaceDN w:val="0"/>
        <w:bidi w:val="0"/>
        <w:adjustRightInd/>
        <w:snapToGrid/>
        <w:spacing w:line="560" w:lineRule="exact"/>
        <w:ind w:left="782" w:right="0" w:hanging="782"/>
        <w:jc w:val="center"/>
        <w:textAlignment w:val="auto"/>
        <w:outlineLvl w:val="9"/>
        <w:rPr>
          <w:rFonts w:hint="default" w:ascii="仿宋" w:hAnsi="仿宋" w:eastAsia="仿宋" w:cs="仿宋"/>
          <w:b/>
          <w:bCs/>
          <w:spacing w:val="-2"/>
          <w:sz w:val="32"/>
          <w:szCs w:val="32"/>
          <w:highlight w:val="none"/>
          <w:lang w:val="en-US" w:eastAsia="zh-CN"/>
        </w:rPr>
      </w:pPr>
      <w:r>
        <w:rPr>
          <w:rFonts w:hint="eastAsia" w:ascii="仿宋" w:hAnsi="仿宋" w:eastAsia="仿宋" w:cs="仿宋"/>
          <w:b/>
          <w:bCs/>
          <w:spacing w:val="-2"/>
          <w:sz w:val="32"/>
          <w:szCs w:val="32"/>
          <w:highlight w:val="none"/>
          <w:lang w:val="en-US" w:eastAsia="zh-CN"/>
        </w:rPr>
        <w:t>政府采购管理部门备案编号：栾川公开-2024-92</w:t>
      </w:r>
    </w:p>
    <w:p w14:paraId="40343382">
      <w:pPr>
        <w:keepNext w:val="0"/>
        <w:keepLines w:val="0"/>
        <w:pageBreakBefore w:val="0"/>
        <w:widowControl w:val="0"/>
        <w:kinsoku/>
        <w:wordWrap/>
        <w:overflowPunct/>
        <w:topLinePunct w:val="0"/>
        <w:autoSpaceDE w:val="0"/>
        <w:autoSpaceDN w:val="0"/>
        <w:bidi w:val="0"/>
        <w:adjustRightInd/>
        <w:snapToGrid/>
        <w:spacing w:line="560" w:lineRule="exact"/>
        <w:ind w:left="782" w:right="0" w:hanging="782"/>
        <w:jc w:val="center"/>
        <w:textAlignment w:val="auto"/>
        <w:outlineLvl w:val="9"/>
        <w:rPr>
          <w:rFonts w:hint="eastAsia" w:ascii="仿宋" w:hAnsi="仿宋" w:eastAsia="仿宋" w:cs="仿宋"/>
          <w:b/>
          <w:bCs/>
          <w:spacing w:val="-2"/>
          <w:sz w:val="32"/>
          <w:szCs w:val="32"/>
          <w:highlight w:val="none"/>
          <w:lang w:val="en-US" w:eastAsia="zh-CN"/>
        </w:rPr>
      </w:pPr>
      <w:r>
        <w:rPr>
          <w:rFonts w:hint="eastAsia" w:ascii="仿宋" w:hAnsi="仿宋" w:eastAsia="仿宋" w:cs="仿宋"/>
          <w:b/>
          <w:bCs/>
          <w:spacing w:val="-2"/>
          <w:sz w:val="32"/>
          <w:szCs w:val="32"/>
          <w:highlight w:val="none"/>
          <w:lang w:val="en-US" w:eastAsia="zh-CN"/>
        </w:rPr>
        <w:t>项目编号：栾川工施招标新(2024)0029号</w:t>
      </w:r>
    </w:p>
    <w:p w14:paraId="031B844F">
      <w:pPr>
        <w:keepNext w:val="0"/>
        <w:keepLines w:val="0"/>
        <w:pageBreakBefore w:val="0"/>
        <w:widowControl w:val="0"/>
        <w:kinsoku/>
        <w:wordWrap/>
        <w:overflowPunct/>
        <w:topLinePunct w:val="0"/>
        <w:autoSpaceDE w:val="0"/>
        <w:autoSpaceDN w:val="0"/>
        <w:bidi w:val="0"/>
        <w:adjustRightInd/>
        <w:snapToGrid/>
        <w:spacing w:line="560" w:lineRule="exact"/>
        <w:ind w:left="782" w:right="0" w:hanging="782"/>
        <w:jc w:val="center"/>
        <w:textAlignment w:val="auto"/>
        <w:outlineLvl w:val="9"/>
        <w:rPr>
          <w:rFonts w:hint="eastAsia" w:ascii="仿宋" w:hAnsi="仿宋" w:eastAsia="仿宋" w:cs="仿宋"/>
          <w:b/>
          <w:bCs/>
          <w:spacing w:val="-2"/>
          <w:sz w:val="32"/>
          <w:szCs w:val="32"/>
          <w:highlight w:val="none"/>
          <w:lang w:eastAsia="zh-CN"/>
        </w:rPr>
      </w:pPr>
      <w:r>
        <w:rPr>
          <w:rFonts w:hint="eastAsia" w:ascii="仿宋" w:hAnsi="仿宋" w:eastAsia="仿宋" w:cs="仿宋"/>
          <w:b/>
          <w:bCs/>
          <w:spacing w:val="-2"/>
          <w:sz w:val="32"/>
          <w:szCs w:val="32"/>
          <w:highlight w:val="none"/>
          <w:lang w:val="en-US" w:eastAsia="zh-CN"/>
        </w:rPr>
        <w:t>项目代码：2401-410324-04-01-833634</w:t>
      </w:r>
    </w:p>
    <w:p w14:paraId="5B986DD3">
      <w:pPr>
        <w:spacing w:line="314" w:lineRule="auto"/>
        <w:jc w:val="center"/>
        <w:rPr>
          <w:rFonts w:hint="eastAsia" w:ascii="仿宋" w:hAnsi="仿宋" w:eastAsia="仿宋" w:cs="仿宋"/>
          <w:sz w:val="21"/>
          <w:highlight w:val="none"/>
        </w:rPr>
      </w:pPr>
      <w:r>
        <w:rPr>
          <w:rFonts w:ascii="仿宋" w:hAnsi="仿宋" w:eastAsia="仿宋" w:cs="仿宋"/>
          <w:caps w:val="0"/>
          <w:color w:val="auto"/>
          <w:spacing w:val="0"/>
          <w:highlight w:val="none"/>
        </w:rPr>
        <w:drawing>
          <wp:anchor distT="0" distB="0" distL="114300" distR="114300" simplePos="0" relativeHeight="251659264" behindDoc="1" locked="0" layoutInCell="1" allowOverlap="1">
            <wp:simplePos x="0" y="0"/>
            <wp:positionH relativeFrom="column">
              <wp:posOffset>1737360</wp:posOffset>
            </wp:positionH>
            <wp:positionV relativeFrom="paragraph">
              <wp:posOffset>163830</wp:posOffset>
            </wp:positionV>
            <wp:extent cx="2779395" cy="2386965"/>
            <wp:effectExtent l="0" t="0" r="1905" b="1333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lum contrast="35999"/>
                    </a:blip>
                    <a:stretch>
                      <a:fillRect/>
                    </a:stretch>
                  </pic:blipFill>
                  <pic:spPr>
                    <a:xfrm>
                      <a:off x="0" y="0"/>
                      <a:ext cx="2779395" cy="2386965"/>
                    </a:xfrm>
                    <a:prstGeom prst="rect">
                      <a:avLst/>
                    </a:prstGeom>
                    <a:noFill/>
                    <a:ln>
                      <a:noFill/>
                    </a:ln>
                  </pic:spPr>
                </pic:pic>
              </a:graphicData>
            </a:graphic>
          </wp:anchor>
        </w:drawing>
      </w:r>
    </w:p>
    <w:p w14:paraId="620D575A">
      <w:pPr>
        <w:spacing w:line="314" w:lineRule="auto"/>
        <w:rPr>
          <w:rFonts w:hint="eastAsia" w:ascii="仿宋" w:hAnsi="仿宋" w:eastAsia="仿宋" w:cs="仿宋"/>
          <w:sz w:val="21"/>
          <w:highlight w:val="none"/>
        </w:rPr>
      </w:pPr>
    </w:p>
    <w:p w14:paraId="75CF5178">
      <w:pPr>
        <w:pStyle w:val="47"/>
        <w:rPr>
          <w:rFonts w:hint="eastAsia" w:ascii="仿宋" w:hAnsi="仿宋" w:eastAsia="仿宋" w:cs="仿宋"/>
          <w:sz w:val="21"/>
          <w:highlight w:val="none"/>
        </w:rPr>
      </w:pPr>
    </w:p>
    <w:p w14:paraId="4A40A4E0">
      <w:pPr>
        <w:pStyle w:val="47"/>
        <w:rPr>
          <w:rFonts w:hint="eastAsia" w:ascii="仿宋" w:hAnsi="仿宋" w:eastAsia="仿宋" w:cs="仿宋"/>
          <w:sz w:val="21"/>
          <w:highlight w:val="none"/>
        </w:rPr>
      </w:pPr>
    </w:p>
    <w:p w14:paraId="4EF3B6D9">
      <w:pPr>
        <w:pStyle w:val="47"/>
        <w:rPr>
          <w:rFonts w:hint="eastAsia" w:ascii="仿宋" w:hAnsi="仿宋" w:eastAsia="仿宋" w:cs="仿宋"/>
          <w:sz w:val="21"/>
          <w:highlight w:val="none"/>
        </w:rPr>
      </w:pPr>
    </w:p>
    <w:p w14:paraId="1D2E83AD">
      <w:pPr>
        <w:pStyle w:val="47"/>
        <w:rPr>
          <w:rFonts w:hint="eastAsia" w:ascii="仿宋" w:hAnsi="仿宋" w:eastAsia="仿宋" w:cs="仿宋"/>
          <w:sz w:val="21"/>
          <w:highlight w:val="none"/>
        </w:rPr>
      </w:pPr>
    </w:p>
    <w:p w14:paraId="78DDC10A">
      <w:pPr>
        <w:pStyle w:val="47"/>
        <w:rPr>
          <w:rFonts w:hint="eastAsia" w:ascii="仿宋" w:hAnsi="仿宋" w:eastAsia="仿宋" w:cs="仿宋"/>
          <w:sz w:val="21"/>
          <w:highlight w:val="none"/>
        </w:rPr>
      </w:pPr>
    </w:p>
    <w:p w14:paraId="2BA3849E">
      <w:pPr>
        <w:spacing w:line="315" w:lineRule="auto"/>
        <w:rPr>
          <w:rFonts w:hint="eastAsia" w:ascii="仿宋" w:hAnsi="仿宋" w:eastAsia="仿宋" w:cs="仿宋"/>
          <w:sz w:val="21"/>
          <w:highlight w:val="none"/>
        </w:rPr>
      </w:pPr>
    </w:p>
    <w:p w14:paraId="49FCD1CB">
      <w:pPr>
        <w:pageBreakBefore w:val="0"/>
        <w:kinsoku/>
        <w:overflowPunct/>
        <w:bidi w:val="0"/>
        <w:spacing w:line="360" w:lineRule="auto"/>
        <w:ind w:firstLine="1928" w:firstLineChars="600"/>
        <w:jc w:val="both"/>
        <w:rPr>
          <w:rFonts w:hint="eastAsia" w:ascii="仿宋" w:hAnsi="仿宋" w:eastAsia="仿宋" w:cs="仿宋"/>
          <w:b/>
          <w:bCs/>
          <w:kern w:val="1"/>
          <w:sz w:val="32"/>
          <w:szCs w:val="32"/>
          <w:highlight w:val="none"/>
        </w:rPr>
      </w:pPr>
    </w:p>
    <w:p w14:paraId="58A4F942">
      <w:pPr>
        <w:pageBreakBefore w:val="0"/>
        <w:kinsoku/>
        <w:overflowPunct/>
        <w:bidi w:val="0"/>
        <w:spacing w:line="360" w:lineRule="auto"/>
        <w:ind w:firstLine="1928" w:firstLineChars="600"/>
        <w:jc w:val="both"/>
        <w:rPr>
          <w:rFonts w:hint="eastAsia" w:ascii="仿宋" w:hAnsi="仿宋" w:eastAsia="仿宋" w:cs="仿宋"/>
          <w:b/>
          <w:bCs/>
          <w:kern w:val="1"/>
          <w:sz w:val="32"/>
          <w:szCs w:val="32"/>
          <w:highlight w:val="none"/>
        </w:rPr>
      </w:pPr>
    </w:p>
    <w:p w14:paraId="36146EFB">
      <w:pPr>
        <w:pageBreakBefore w:val="0"/>
        <w:kinsoku/>
        <w:overflowPunct/>
        <w:bidi w:val="0"/>
        <w:spacing w:line="360" w:lineRule="auto"/>
        <w:ind w:firstLine="1928" w:firstLineChars="600"/>
        <w:jc w:val="both"/>
        <w:rPr>
          <w:rFonts w:hint="eastAsia" w:ascii="仿宋" w:hAnsi="仿宋" w:eastAsia="仿宋" w:cs="仿宋"/>
          <w:b/>
          <w:bCs/>
          <w:kern w:val="1"/>
          <w:sz w:val="32"/>
          <w:szCs w:val="32"/>
          <w:highlight w:val="none"/>
          <w:lang w:eastAsia="zh-CN"/>
        </w:rPr>
      </w:pPr>
      <w:r>
        <w:rPr>
          <w:rFonts w:hint="eastAsia" w:ascii="仿宋" w:hAnsi="仿宋" w:eastAsia="仿宋" w:cs="仿宋"/>
          <w:b/>
          <w:bCs/>
          <w:kern w:val="1"/>
          <w:sz w:val="32"/>
          <w:szCs w:val="32"/>
          <w:highlight w:val="none"/>
        </w:rPr>
        <w:t>招</w:t>
      </w:r>
      <w:r>
        <w:rPr>
          <w:rFonts w:hint="eastAsia" w:ascii="仿宋" w:hAnsi="仿宋" w:eastAsia="仿宋" w:cs="仿宋"/>
          <w:b/>
          <w:bCs/>
          <w:kern w:val="1"/>
          <w:sz w:val="32"/>
          <w:szCs w:val="32"/>
          <w:highlight w:val="none"/>
          <w:lang w:val="en-US" w:eastAsia="zh-CN"/>
        </w:rPr>
        <w:t xml:space="preserve"> </w:t>
      </w:r>
      <w:r>
        <w:rPr>
          <w:rFonts w:hint="eastAsia" w:ascii="仿宋" w:hAnsi="仿宋" w:eastAsia="仿宋" w:cs="仿宋"/>
          <w:b/>
          <w:bCs/>
          <w:kern w:val="1"/>
          <w:sz w:val="32"/>
          <w:szCs w:val="32"/>
          <w:highlight w:val="none"/>
        </w:rPr>
        <w:t>标 人：</w:t>
      </w:r>
      <w:r>
        <w:rPr>
          <w:rFonts w:hint="eastAsia" w:ascii="仿宋" w:hAnsi="仿宋" w:eastAsia="仿宋" w:cs="仿宋"/>
          <w:b/>
          <w:bCs/>
          <w:kern w:val="1"/>
          <w:sz w:val="32"/>
          <w:szCs w:val="32"/>
          <w:highlight w:val="none"/>
          <w:lang w:eastAsia="zh-CN"/>
        </w:rPr>
        <w:t xml:space="preserve">栾川县交通事业发展中心 </w:t>
      </w:r>
    </w:p>
    <w:p w14:paraId="43BE445D">
      <w:pPr>
        <w:pageBreakBefore w:val="0"/>
        <w:kinsoku/>
        <w:overflowPunct/>
        <w:bidi w:val="0"/>
        <w:spacing w:line="360" w:lineRule="auto"/>
        <w:ind w:firstLine="1928" w:firstLineChars="600"/>
        <w:jc w:val="both"/>
        <w:rPr>
          <w:rFonts w:hint="eastAsia" w:ascii="仿宋" w:hAnsi="仿宋" w:eastAsia="仿宋" w:cs="仿宋"/>
          <w:b/>
          <w:bCs/>
          <w:kern w:val="1"/>
          <w:sz w:val="32"/>
          <w:szCs w:val="32"/>
          <w:highlight w:val="none"/>
          <w:lang w:eastAsia="zh-CN"/>
        </w:rPr>
      </w:pPr>
      <w:r>
        <w:rPr>
          <w:rFonts w:hint="eastAsia" w:ascii="仿宋" w:hAnsi="仿宋" w:eastAsia="仿宋" w:cs="仿宋"/>
          <w:b/>
          <w:bCs/>
          <w:kern w:val="1"/>
          <w:sz w:val="32"/>
          <w:szCs w:val="32"/>
          <w:highlight w:val="none"/>
          <w:lang w:eastAsia="zh-CN"/>
        </w:rPr>
        <w:t>招标</w:t>
      </w:r>
      <w:r>
        <w:rPr>
          <w:rFonts w:hint="eastAsia" w:ascii="仿宋" w:hAnsi="仿宋" w:eastAsia="仿宋" w:cs="仿宋"/>
          <w:b/>
          <w:bCs/>
          <w:kern w:val="1"/>
          <w:sz w:val="32"/>
          <w:szCs w:val="32"/>
          <w:highlight w:val="none"/>
        </w:rPr>
        <w:t>机构：</w:t>
      </w:r>
      <w:r>
        <w:rPr>
          <w:rFonts w:hint="eastAsia" w:ascii="仿宋" w:hAnsi="仿宋" w:eastAsia="仿宋" w:cs="仿宋"/>
          <w:b/>
          <w:bCs/>
          <w:kern w:val="1"/>
          <w:sz w:val="32"/>
          <w:szCs w:val="32"/>
          <w:highlight w:val="none"/>
          <w:lang w:eastAsia="zh-CN"/>
        </w:rPr>
        <w:t>中誉恒信工程咨询有限公司</w:t>
      </w:r>
    </w:p>
    <w:p w14:paraId="015569F4">
      <w:pPr>
        <w:pageBreakBefore w:val="0"/>
        <w:kinsoku/>
        <w:overflowPunct/>
        <w:bidi w:val="0"/>
        <w:spacing w:line="360" w:lineRule="auto"/>
        <w:ind w:firstLine="1928" w:firstLineChars="600"/>
        <w:jc w:val="both"/>
        <w:rPr>
          <w:rFonts w:hint="eastAsia" w:ascii="仿宋" w:hAnsi="仿宋" w:eastAsia="仿宋" w:cs="仿宋"/>
          <w:b/>
          <w:bCs/>
          <w:kern w:val="1"/>
          <w:sz w:val="32"/>
          <w:szCs w:val="32"/>
          <w:highlight w:val="none"/>
        </w:rPr>
      </w:pPr>
      <w:r>
        <w:rPr>
          <w:rFonts w:hint="eastAsia" w:ascii="仿宋" w:hAnsi="仿宋" w:eastAsia="仿宋" w:cs="仿宋"/>
          <w:b/>
          <w:bCs/>
          <w:kern w:val="1"/>
          <w:sz w:val="32"/>
          <w:szCs w:val="32"/>
          <w:highlight w:val="none"/>
        </w:rPr>
        <w:t xml:space="preserve">日  </w:t>
      </w:r>
      <w:r>
        <w:rPr>
          <w:rFonts w:hint="eastAsia" w:ascii="仿宋" w:hAnsi="仿宋" w:eastAsia="仿宋" w:cs="仿宋"/>
          <w:b/>
          <w:bCs/>
          <w:kern w:val="1"/>
          <w:sz w:val="32"/>
          <w:szCs w:val="32"/>
          <w:highlight w:val="none"/>
          <w:lang w:val="en-US" w:eastAsia="zh-CN"/>
        </w:rPr>
        <w:t xml:space="preserve">  </w:t>
      </w:r>
      <w:r>
        <w:rPr>
          <w:rFonts w:hint="eastAsia" w:ascii="仿宋" w:hAnsi="仿宋" w:eastAsia="仿宋" w:cs="仿宋"/>
          <w:b/>
          <w:bCs/>
          <w:kern w:val="1"/>
          <w:sz w:val="32"/>
          <w:szCs w:val="32"/>
          <w:highlight w:val="none"/>
        </w:rPr>
        <w:t>期：</w:t>
      </w:r>
      <w:r>
        <w:rPr>
          <w:rFonts w:hint="eastAsia" w:ascii="仿宋" w:hAnsi="仿宋" w:eastAsia="仿宋" w:cs="仿宋"/>
          <w:b/>
          <w:bCs/>
          <w:kern w:val="1"/>
          <w:sz w:val="32"/>
          <w:szCs w:val="32"/>
          <w:highlight w:val="none"/>
          <w:lang w:eastAsia="zh-CN"/>
        </w:rPr>
        <w:t>二〇二</w:t>
      </w:r>
      <w:r>
        <w:rPr>
          <w:rFonts w:hint="eastAsia" w:ascii="仿宋" w:hAnsi="仿宋" w:eastAsia="仿宋" w:cs="仿宋"/>
          <w:b/>
          <w:bCs/>
          <w:kern w:val="1"/>
          <w:sz w:val="32"/>
          <w:szCs w:val="32"/>
          <w:highlight w:val="none"/>
          <w:lang w:val="en-US" w:eastAsia="zh-CN"/>
        </w:rPr>
        <w:t>四</w:t>
      </w:r>
      <w:r>
        <w:rPr>
          <w:rFonts w:hint="eastAsia" w:ascii="仿宋" w:hAnsi="仿宋" w:eastAsia="仿宋" w:cs="仿宋"/>
          <w:b/>
          <w:bCs/>
          <w:kern w:val="1"/>
          <w:sz w:val="32"/>
          <w:szCs w:val="32"/>
          <w:highlight w:val="none"/>
          <w:lang w:eastAsia="zh-CN"/>
        </w:rPr>
        <w:t>年</w:t>
      </w:r>
      <w:r>
        <w:rPr>
          <w:rFonts w:hint="eastAsia" w:ascii="仿宋" w:hAnsi="仿宋" w:eastAsia="仿宋" w:cs="仿宋"/>
          <w:b/>
          <w:bCs/>
          <w:kern w:val="1"/>
          <w:sz w:val="32"/>
          <w:szCs w:val="32"/>
          <w:highlight w:val="none"/>
          <w:lang w:val="en-US" w:eastAsia="zh-CN"/>
        </w:rPr>
        <w:t>十一</w:t>
      </w:r>
      <w:r>
        <w:rPr>
          <w:rFonts w:hint="eastAsia" w:ascii="仿宋" w:hAnsi="仿宋" w:eastAsia="仿宋" w:cs="仿宋"/>
          <w:b/>
          <w:bCs/>
          <w:kern w:val="1"/>
          <w:sz w:val="32"/>
          <w:szCs w:val="32"/>
          <w:highlight w:val="none"/>
        </w:rPr>
        <w:t>月</w:t>
      </w:r>
    </w:p>
    <w:p w14:paraId="6194B27A">
      <w:pPr>
        <w:jc w:val="center"/>
        <w:rPr>
          <w:rFonts w:hint="eastAsia" w:ascii="仿宋" w:hAnsi="仿宋" w:eastAsia="仿宋" w:cs="仿宋"/>
          <w:b/>
          <w:bCs/>
          <w:snapToGrid w:val="0"/>
          <w:sz w:val="40"/>
          <w:szCs w:val="40"/>
          <w:highlight w:val="none"/>
        </w:rPr>
        <w:sectPr>
          <w:footerReference r:id="rId5" w:type="default"/>
          <w:pgSz w:w="11906" w:h="16838"/>
          <w:pgMar w:top="1440" w:right="1440" w:bottom="1440" w:left="1440" w:header="851" w:footer="992" w:gutter="0"/>
          <w:pgNumType w:fmt="decimal" w:start="1"/>
          <w:cols w:space="425" w:num="1"/>
          <w:docGrid w:type="lines" w:linePitch="312" w:charSpace="0"/>
        </w:sectPr>
      </w:pPr>
    </w:p>
    <w:p w14:paraId="6C5A29F6">
      <w:pPr>
        <w:jc w:val="center"/>
        <w:rPr>
          <w:rFonts w:hint="eastAsia" w:ascii="仿宋" w:hAnsi="仿宋" w:eastAsia="仿宋" w:cs="仿宋"/>
          <w:b/>
          <w:bCs/>
          <w:snapToGrid w:val="0"/>
          <w:sz w:val="40"/>
          <w:szCs w:val="40"/>
          <w:highlight w:val="none"/>
          <w:lang w:eastAsia="zh-CN"/>
        </w:rPr>
      </w:pPr>
      <w:r>
        <w:rPr>
          <w:rFonts w:hint="eastAsia" w:ascii="仿宋" w:hAnsi="仿宋" w:eastAsia="仿宋" w:cs="仿宋"/>
          <w:b/>
          <w:bCs/>
          <w:snapToGrid w:val="0"/>
          <w:sz w:val="40"/>
          <w:szCs w:val="40"/>
          <w:highlight w:val="none"/>
        </w:rPr>
        <w:drawing>
          <wp:inline distT="0" distB="0" distL="114300" distR="114300">
            <wp:extent cx="5795645" cy="8395335"/>
            <wp:effectExtent l="0" t="0" r="14605" b="5715"/>
            <wp:docPr id="2" name="图片 2" descr="98aa00b6114adcaf20d4006bb0bd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8aa00b6114adcaf20d4006bb0bd624"/>
                    <pic:cNvPicPr>
                      <a:picLocks noChangeAspect="1"/>
                    </pic:cNvPicPr>
                  </pic:nvPicPr>
                  <pic:blipFill>
                    <a:blip r:embed="rId9"/>
                    <a:stretch>
                      <a:fillRect/>
                    </a:stretch>
                  </pic:blipFill>
                  <pic:spPr>
                    <a:xfrm>
                      <a:off x="0" y="0"/>
                      <a:ext cx="5795645" cy="8395335"/>
                    </a:xfrm>
                    <a:prstGeom prst="rect">
                      <a:avLst/>
                    </a:prstGeom>
                  </pic:spPr>
                </pic:pic>
              </a:graphicData>
            </a:graphic>
          </wp:inline>
        </w:drawing>
      </w:r>
      <w:r>
        <w:rPr>
          <w:rFonts w:hint="eastAsia" w:ascii="仿宋" w:hAnsi="仿宋" w:eastAsia="仿宋" w:cs="仿宋"/>
          <w:b/>
          <w:bCs/>
          <w:snapToGrid w:val="0"/>
          <w:sz w:val="40"/>
          <w:szCs w:val="40"/>
          <w:highlight w:val="none"/>
        </w:rPr>
        <w:drawing>
          <wp:inline distT="0" distB="0" distL="114300" distR="114300">
            <wp:extent cx="5961380" cy="8544560"/>
            <wp:effectExtent l="0" t="0" r="1270" b="8890"/>
            <wp:docPr id="4" name="图片 4" descr="05644dd258fae1617fb52ea8c32f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644dd258fae1617fb52ea8c32f9fd"/>
                    <pic:cNvPicPr>
                      <a:picLocks noChangeAspect="1"/>
                    </pic:cNvPicPr>
                  </pic:nvPicPr>
                  <pic:blipFill>
                    <a:blip r:embed="rId10"/>
                    <a:stretch>
                      <a:fillRect/>
                    </a:stretch>
                  </pic:blipFill>
                  <pic:spPr>
                    <a:xfrm>
                      <a:off x="0" y="0"/>
                      <a:ext cx="5961380" cy="8544560"/>
                    </a:xfrm>
                    <a:prstGeom prst="rect">
                      <a:avLst/>
                    </a:prstGeom>
                  </pic:spPr>
                </pic:pic>
              </a:graphicData>
            </a:graphic>
          </wp:inline>
        </w:drawing>
      </w:r>
      <w:r>
        <w:rPr>
          <w:rFonts w:hint="eastAsia" w:ascii="仿宋" w:hAnsi="仿宋" w:eastAsia="仿宋" w:cs="仿宋"/>
          <w:b/>
          <w:bCs/>
          <w:snapToGrid w:val="0"/>
          <w:sz w:val="40"/>
          <w:szCs w:val="40"/>
          <w:highlight w:val="none"/>
        </w:rPr>
        <w:br w:type="page"/>
      </w:r>
    </w:p>
    <w:p w14:paraId="6C9465FE">
      <w:pPr>
        <w:pStyle w:val="47"/>
        <w:rPr>
          <w:rFonts w:hint="eastAsia"/>
          <w:highlight w:val="none"/>
        </w:rPr>
      </w:pPr>
    </w:p>
    <w:p w14:paraId="7C2FED57">
      <w:pPr>
        <w:keepNext w:val="0"/>
        <w:keepLines w:val="0"/>
        <w:pageBreakBefore w:val="0"/>
        <w:wordWrap/>
        <w:overflowPunct/>
        <w:bidi w:val="0"/>
        <w:spacing w:line="240" w:lineRule="auto"/>
        <w:jc w:val="center"/>
        <w:outlineLvl w:val="9"/>
        <w:rPr>
          <w:rFonts w:hint="eastAsia" w:eastAsia="宋体"/>
          <w:highlight w:val="none"/>
          <w:lang w:eastAsia="zh-CN"/>
        </w:rPr>
      </w:pPr>
    </w:p>
    <w:p w14:paraId="0769C07E">
      <w:pPr>
        <w:keepNext w:val="0"/>
        <w:keepLines w:val="0"/>
        <w:pageBreakBefore w:val="0"/>
        <w:wordWrap/>
        <w:overflowPunct/>
        <w:bidi w:val="0"/>
        <w:spacing w:line="240" w:lineRule="auto"/>
        <w:jc w:val="center"/>
        <w:outlineLvl w:val="9"/>
        <w:rPr>
          <w:rFonts w:hint="eastAsia" w:ascii="仿宋" w:hAnsi="仿宋" w:eastAsia="仿宋" w:cs="仿宋"/>
          <w:b/>
          <w:bCs/>
          <w:snapToGrid w:val="0"/>
          <w:sz w:val="40"/>
          <w:szCs w:val="40"/>
          <w:highlight w:val="none"/>
        </w:rPr>
      </w:pPr>
      <w:r>
        <w:rPr>
          <w:rFonts w:hint="eastAsia" w:ascii="仿宋" w:hAnsi="仿宋" w:eastAsia="仿宋" w:cs="仿宋"/>
          <w:b/>
          <w:bCs/>
          <w:snapToGrid w:val="0"/>
          <w:sz w:val="40"/>
          <w:szCs w:val="40"/>
          <w:highlight w:val="none"/>
        </w:rPr>
        <w:t>特别提示</w:t>
      </w:r>
    </w:p>
    <w:p w14:paraId="387EE059">
      <w:pPr>
        <w:pStyle w:val="69"/>
        <w:keepNext w:val="0"/>
        <w:keepLines w:val="0"/>
        <w:pageBreakBefore w:val="0"/>
        <w:wordWrap/>
        <w:overflowPunct/>
        <w:bidi w:val="0"/>
        <w:adjustRightInd w:val="0"/>
        <w:snapToGrid w:val="0"/>
        <w:outlineLvl w:val="9"/>
        <w:rPr>
          <w:rFonts w:hint="eastAsia" w:ascii="仿宋" w:hAnsi="仿宋" w:eastAsia="仿宋" w:cs="仿宋"/>
          <w:b/>
          <w:snapToGrid w:val="0"/>
          <w:szCs w:val="24"/>
          <w:highlight w:val="none"/>
        </w:rPr>
      </w:pPr>
      <w:r>
        <w:rPr>
          <w:rFonts w:hint="eastAsia" w:ascii="仿宋" w:hAnsi="仿宋" w:eastAsia="仿宋" w:cs="仿宋"/>
          <w:b/>
          <w:snapToGrid w:val="0"/>
          <w:szCs w:val="24"/>
          <w:highlight w:val="none"/>
        </w:rPr>
        <w:t>1、投标文件制作</w:t>
      </w:r>
    </w:p>
    <w:p w14:paraId="1A6EF7F4">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1.1投标人登录“洛阳市公共资源交易中心”网站，按要求下载“新点投标文件制作软件”。</w:t>
      </w:r>
    </w:p>
    <w:p w14:paraId="3D40584A">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1.2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3075DD33">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1.3加密的电子投标文件为“洛阳市公共资源交易中心”网站提供的“新点投标文件制作软件”制作生成的加密版投标文件。</w:t>
      </w:r>
    </w:p>
    <w:p w14:paraId="09FF08BC">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1.4投标文件格式所要求包含的全部资料应全部制作在投标文件内，严格按照本项目投标文件所有格式如实填写（不涉及的内容除外），不应存在漏项或缺项，否则将存在投标被否决的风险。</w:t>
      </w:r>
    </w:p>
    <w:p w14:paraId="330832B5">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1.5投标文件所附证明材料均为原件的扫描件，尺寸和清晰度应该能够在电脑上被阅读、识别和判断；若投标人未按要求提供证明材料或提供不清晰的扫描件的，评标委员会有权认定其投标文件未对招标文件有关要求进行响应，涉及资格审查或符合性审查的将不予通过。</w:t>
      </w:r>
    </w:p>
    <w:p w14:paraId="443FAC18">
      <w:pPr>
        <w:pStyle w:val="69"/>
        <w:keepNext w:val="0"/>
        <w:keepLines w:val="0"/>
        <w:pageBreakBefore w:val="0"/>
        <w:wordWrap/>
        <w:overflowPunct/>
        <w:bidi w:val="0"/>
        <w:adjustRightInd w:val="0"/>
        <w:snapToGrid w:val="0"/>
        <w:outlineLvl w:val="9"/>
        <w:rPr>
          <w:rFonts w:hint="eastAsia" w:ascii="仿宋" w:hAnsi="仿宋" w:eastAsia="仿宋" w:cs="仿宋"/>
          <w:b/>
          <w:snapToGrid w:val="0"/>
          <w:szCs w:val="24"/>
          <w:highlight w:val="none"/>
        </w:rPr>
      </w:pPr>
      <w:r>
        <w:rPr>
          <w:rFonts w:hint="eastAsia" w:ascii="仿宋" w:hAnsi="仿宋" w:eastAsia="仿宋" w:cs="仿宋"/>
          <w:b/>
          <w:snapToGrid w:val="0"/>
          <w:szCs w:val="24"/>
          <w:highlight w:val="none"/>
        </w:rPr>
        <w:t>2、投标文件的提交</w:t>
      </w:r>
    </w:p>
    <w:p w14:paraId="034F0393">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2.1除电子投标文件外，投标时不再接受任何纸质文件、资料等。</w:t>
      </w:r>
    </w:p>
    <w:p w14:paraId="739D3A74">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2.2投标人应在投标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14:paraId="5F3F1AC6">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2.3投标人因洛阳市电子招投标交易平台问题无法上传电子投标文件时，请在工作时间与交易中心联系。</w:t>
      </w:r>
    </w:p>
    <w:p w14:paraId="31E1B34C">
      <w:pPr>
        <w:pStyle w:val="69"/>
        <w:keepNext w:val="0"/>
        <w:keepLines w:val="0"/>
        <w:pageBreakBefore w:val="0"/>
        <w:wordWrap/>
        <w:overflowPunct/>
        <w:bidi w:val="0"/>
        <w:adjustRightInd w:val="0"/>
        <w:snapToGrid w:val="0"/>
        <w:outlineLvl w:val="9"/>
        <w:rPr>
          <w:rFonts w:hint="eastAsia" w:ascii="仿宋" w:hAnsi="仿宋" w:eastAsia="仿宋" w:cs="仿宋"/>
          <w:b/>
          <w:snapToGrid w:val="0"/>
          <w:szCs w:val="24"/>
          <w:highlight w:val="none"/>
        </w:rPr>
      </w:pPr>
      <w:r>
        <w:rPr>
          <w:rFonts w:hint="eastAsia" w:ascii="仿宋" w:hAnsi="仿宋" w:eastAsia="仿宋" w:cs="仿宋"/>
          <w:b/>
          <w:snapToGrid w:val="0"/>
          <w:szCs w:val="24"/>
          <w:highlight w:val="none"/>
        </w:rPr>
        <w:t>3、招标文件的澄清、修改</w:t>
      </w:r>
    </w:p>
    <w:p w14:paraId="0426C5C5">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3.1招标文件的澄清、修改将在与招标公告同步的网站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4740485E">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3.2因洛阳市电子招投标交易平台在开标前具有保密性，投标人在投标文件递交截止时间前须自行查看项目进展、变更通知、澄清及回复，因投标人未及时查看而造成的后果自负。</w:t>
      </w:r>
    </w:p>
    <w:p w14:paraId="798864B4">
      <w:pPr>
        <w:pStyle w:val="69"/>
        <w:keepNext w:val="0"/>
        <w:keepLines w:val="0"/>
        <w:pageBreakBefore w:val="0"/>
        <w:wordWrap/>
        <w:overflowPunct/>
        <w:bidi w:val="0"/>
        <w:adjustRightInd w:val="0"/>
        <w:snapToGrid w:val="0"/>
        <w:outlineLvl w:val="9"/>
        <w:rPr>
          <w:rFonts w:hint="eastAsia" w:ascii="仿宋" w:hAnsi="仿宋" w:eastAsia="仿宋" w:cs="仿宋"/>
          <w:b/>
          <w:snapToGrid w:val="0"/>
          <w:szCs w:val="24"/>
          <w:highlight w:val="none"/>
        </w:rPr>
      </w:pPr>
      <w:r>
        <w:rPr>
          <w:rFonts w:hint="eastAsia" w:ascii="仿宋" w:hAnsi="仿宋" w:eastAsia="仿宋" w:cs="仿宋"/>
          <w:b/>
          <w:snapToGrid w:val="0"/>
          <w:szCs w:val="24"/>
          <w:highlight w:val="none"/>
        </w:rPr>
        <w:t>4、开标</w:t>
      </w:r>
    </w:p>
    <w:p w14:paraId="783BD867">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4.1本项目采用远程不见面交易的模式。开标当日，投标人无需到开标现场参加开标会议，投标人应当在投标截止时间前，登录远程开标大厅选择洛阳市公共资源电子招投标系统进行登录（网址为</w:t>
      </w:r>
      <w:r>
        <w:rPr>
          <w:rFonts w:hint="eastAsia" w:ascii="仿宋" w:hAnsi="仿宋" w:eastAsia="仿宋" w:cs="仿宋"/>
          <w:snapToGrid w:val="0"/>
          <w:szCs w:val="24"/>
          <w:highlight w:val="none"/>
        </w:rPr>
        <w:fldChar w:fldCharType="begin"/>
      </w:r>
      <w:r>
        <w:rPr>
          <w:rFonts w:hint="eastAsia" w:ascii="仿宋" w:hAnsi="仿宋" w:eastAsia="仿宋" w:cs="仿宋"/>
          <w:snapToGrid w:val="0"/>
          <w:szCs w:val="24"/>
          <w:highlight w:val="none"/>
        </w:rPr>
        <w:instrText xml:space="preserve"> HYPERLINK "http://61.54.85.189/BidOpening" \t "http://lyggzyjy.ly.gov.cn/bszn/005001/005001001/20240803/_blank" </w:instrText>
      </w:r>
      <w:r>
        <w:rPr>
          <w:rFonts w:hint="eastAsia" w:ascii="仿宋" w:hAnsi="仿宋" w:eastAsia="仿宋" w:cs="仿宋"/>
          <w:snapToGrid w:val="0"/>
          <w:szCs w:val="24"/>
          <w:highlight w:val="none"/>
        </w:rPr>
        <w:fldChar w:fldCharType="separate"/>
      </w:r>
      <w:r>
        <w:rPr>
          <w:rFonts w:hint="eastAsia" w:ascii="仿宋" w:hAnsi="仿宋" w:eastAsia="仿宋" w:cs="仿宋"/>
          <w:snapToGrid w:val="0"/>
          <w:szCs w:val="24"/>
          <w:highlight w:val="none"/>
        </w:rPr>
        <w:t>http://61.54.85.189/BidOpening</w:t>
      </w:r>
      <w:r>
        <w:rPr>
          <w:rFonts w:hint="eastAsia" w:ascii="仿宋" w:hAnsi="仿宋" w:eastAsia="仿宋" w:cs="仿宋"/>
          <w:snapToGrid w:val="0"/>
          <w:szCs w:val="24"/>
          <w:highlight w:val="none"/>
        </w:rPr>
        <w:fldChar w:fldCharType="end"/>
      </w:r>
      <w:r>
        <w:rPr>
          <w:rFonts w:hint="eastAsia" w:ascii="仿宋" w:hAnsi="仿宋" w:eastAsia="仿宋" w:cs="仿宋"/>
          <w:snapToGrid w:val="0"/>
          <w:szCs w:val="24"/>
          <w:highlight w:val="none"/>
        </w:rPr>
        <w:t>），在线准时参加开标活动并进行投标文件解密等。因投标人原因未能解密、解密失败或解密超时的将被拒绝。</w:t>
      </w:r>
    </w:p>
    <w:p w14:paraId="75A61268">
      <w:pPr>
        <w:pStyle w:val="69"/>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4.2开标时，各投标人应在规定时间内对本单位的投标文件解密。开标时，招标代理机构将通过洛阳市电子招投标交易平台进行唱标。</w:t>
      </w:r>
    </w:p>
    <w:p w14:paraId="77B15FA0">
      <w:pPr>
        <w:keepNext w:val="0"/>
        <w:keepLines w:val="0"/>
        <w:pageBreakBefore w:val="0"/>
        <w:wordWrap/>
        <w:overflowPunct/>
        <w:bidi w:val="0"/>
        <w:adjustRightInd w:val="0"/>
        <w:snapToGrid w:val="0"/>
        <w:ind w:firstLine="482" w:firstLineChars="200"/>
        <w:outlineLvl w:val="9"/>
        <w:rPr>
          <w:rFonts w:hint="eastAsia" w:ascii="仿宋" w:hAnsi="仿宋" w:eastAsia="仿宋" w:cs="仿宋"/>
          <w:b/>
          <w:snapToGrid w:val="0"/>
          <w:szCs w:val="24"/>
          <w:highlight w:val="none"/>
        </w:rPr>
      </w:pPr>
      <w:r>
        <w:rPr>
          <w:rFonts w:hint="eastAsia" w:ascii="仿宋" w:hAnsi="仿宋" w:eastAsia="仿宋" w:cs="仿宋"/>
          <w:b/>
          <w:snapToGrid w:val="0"/>
          <w:szCs w:val="24"/>
          <w:highlight w:val="none"/>
        </w:rPr>
        <w:t>5、开标异常处理</w:t>
      </w:r>
    </w:p>
    <w:p w14:paraId="021ACC85">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当出现以下情况时，应对未开标的中止电子开标，对原有资料及信息作出妥善保密处理，并在恢复正常后及时安排时间开标：</w:t>
      </w:r>
    </w:p>
    <w:p w14:paraId="2C274C30">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（1）系统服务器发生故障，无法访问或无法使用系统；</w:t>
      </w:r>
    </w:p>
    <w:p w14:paraId="4D5E09F3">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（2）系统的软件或数据库出现错误，不能进行正常操作；</w:t>
      </w:r>
    </w:p>
    <w:p w14:paraId="5E113DFF">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（3）系统发现有安全漏洞，有潜在的泄密危险；</w:t>
      </w:r>
    </w:p>
    <w:p w14:paraId="5D9A0304">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（4）出现断电事故且短时间内无法恢复供电；</w:t>
      </w:r>
    </w:p>
    <w:p w14:paraId="292A1518">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（5）其他无法保证招投标过程正常进行的情形。</w:t>
      </w:r>
    </w:p>
    <w:p w14:paraId="2CE76F64">
      <w:pPr>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br w:type="page"/>
      </w:r>
    </w:p>
    <w:sdt>
      <w:sdtPr>
        <w:rPr>
          <w:rFonts w:hint="eastAsia" w:ascii="仿宋" w:hAnsi="仿宋" w:eastAsia="仿宋" w:cs="仿宋"/>
          <w:sz w:val="21"/>
          <w:szCs w:val="22"/>
          <w:highlight w:val="none"/>
          <w:lang w:val="zh-CN" w:eastAsia="zh-CN" w:bidi="ar-SA"/>
        </w:rPr>
        <w:id w:val="147468607"/>
        <w15:color w:val="DBDBDB"/>
        <w:docPartObj>
          <w:docPartGallery w:val="Table of Contents"/>
          <w:docPartUnique/>
        </w:docPartObj>
      </w:sdtPr>
      <w:sdtEndPr>
        <w:rPr>
          <w:rFonts w:hint="eastAsia" w:ascii="仿宋" w:hAnsi="仿宋" w:eastAsia="仿宋" w:cs="仿宋"/>
          <w:sz w:val="24"/>
          <w:szCs w:val="24"/>
          <w:highlight w:val="none"/>
          <w:lang w:val="zh-CN" w:eastAsia="zh-CN" w:bidi="ar-SA"/>
        </w:rPr>
      </w:sdtEndPr>
      <w:sdtContent>
        <w:p w14:paraId="6EF33FE5">
          <w:pPr>
            <w:spacing w:before="0" w:beforeLines="0" w:after="0" w:afterLines="0" w:line="360" w:lineRule="auto"/>
            <w:ind w:left="0" w:leftChars="0" w:right="0" w:rightChars="0" w:firstLine="0" w:firstLineChars="0"/>
            <w:jc w:val="center"/>
            <w:rPr>
              <w:rFonts w:hint="eastAsia" w:ascii="仿宋" w:hAnsi="仿宋" w:eastAsia="仿宋" w:cs="仿宋"/>
              <w:highlight w:val="none"/>
            </w:rPr>
          </w:pPr>
          <w:bookmarkStart w:id="0" w:name="第一章_招标公告"/>
          <w:bookmarkEnd w:id="0"/>
          <w:bookmarkStart w:id="1" w:name="_bookmark0"/>
          <w:bookmarkEnd w:id="1"/>
          <w:bookmarkStart w:id="2" w:name="_Toc16982"/>
          <w:r>
            <w:rPr>
              <w:rFonts w:hint="eastAsia" w:ascii="仿宋" w:hAnsi="仿宋" w:eastAsia="仿宋" w:cs="仿宋"/>
              <w:b/>
              <w:bCs/>
              <w:sz w:val="44"/>
              <w:szCs w:val="48"/>
              <w:highlight w:val="none"/>
            </w:rPr>
            <w:t>目</w:t>
          </w:r>
          <w:r>
            <w:rPr>
              <w:rFonts w:hint="eastAsia" w:ascii="仿宋" w:hAnsi="仿宋" w:eastAsia="仿宋" w:cs="仿宋"/>
              <w:b/>
              <w:bCs/>
              <w:sz w:val="44"/>
              <w:szCs w:val="48"/>
              <w:highlight w:val="none"/>
              <w:lang w:val="en-US" w:eastAsia="zh-CN"/>
            </w:rPr>
            <w:t xml:space="preserve">   </w:t>
          </w:r>
          <w:r>
            <w:rPr>
              <w:rFonts w:hint="eastAsia" w:ascii="仿宋" w:hAnsi="仿宋" w:eastAsia="仿宋" w:cs="仿宋"/>
              <w:b/>
              <w:bCs/>
              <w:sz w:val="44"/>
              <w:szCs w:val="48"/>
              <w:highlight w:val="none"/>
            </w:rPr>
            <w:t>录</w:t>
          </w:r>
        </w:p>
        <w:p w14:paraId="1ECAB960">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TOC \o "1-1" \h \u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_Toc5770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rPr>
            <w:t>第一卷</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_Toc5770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6</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51589DEF">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_Toc13647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rPr>
            <w:t>第一章 招标公告</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_Toc13647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323A8C7C">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_Toc28774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rPr>
            <w:t>第二章 投标人须知</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_Toc28774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12</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61D5D390">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_Toc8809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第三章 评标办法（技术评分最低标价法）</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_Toc8809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40</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1CCF953E">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_Toc14432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第四章 合同条款及格式</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_Toc14432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51</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1D04A46F">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_Toc27754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第五章 工程量清单</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_Toc27754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70</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6481F8F9">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_Toc17258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第二卷</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_Toc17258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73</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0B0A820A">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_Toc9791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第六章 图纸（另册）</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_Toc9791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74</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145F8ECB">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_Toc17075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第三卷</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_Toc17075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75</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5CB389F5">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_Toc26926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第七章 技术规范</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_Toc26926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76</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07F25242">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_Toc25128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第八章 工程量清单计量规则（另册）</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_Toc25128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77</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09DB9B37">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_Toc21034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第四卷</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_Toc21034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78</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1F2A634F">
          <w:pPr>
            <w:pStyle w:val="22"/>
            <w:tabs>
              <w:tab w:val="right" w:leader="dot" w:pos="9072"/>
            </w:tabs>
            <w:spacing w:line="240" w:lineRule="auto"/>
            <w:rPr>
              <w:rFonts w:hint="eastAsia" w:ascii="仿宋" w:hAnsi="仿宋" w:eastAsia="仿宋" w:cs="仿宋"/>
              <w:sz w:val="30"/>
              <w:szCs w:val="30"/>
              <w:highlight w:val="none"/>
            </w:rPr>
          </w:pP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HYPERLINK \l _Toc20673 </w:instrText>
          </w:r>
          <w:r>
            <w:rPr>
              <w:rFonts w:hint="eastAsia" w:ascii="仿宋" w:hAnsi="仿宋" w:eastAsia="仿宋" w:cs="仿宋"/>
              <w:sz w:val="30"/>
              <w:szCs w:val="30"/>
              <w:highlight w:val="none"/>
            </w:rPr>
            <w:fldChar w:fldCharType="separate"/>
          </w:r>
          <w:r>
            <w:rPr>
              <w:rFonts w:hint="eastAsia" w:ascii="仿宋" w:hAnsi="仿宋" w:eastAsia="仿宋" w:cs="仿宋"/>
              <w:bCs/>
              <w:sz w:val="30"/>
              <w:szCs w:val="30"/>
              <w:highlight w:val="none"/>
              <w:lang w:val="en-US" w:eastAsia="zh-CN" w:bidi="ar-SA"/>
            </w:rPr>
            <w:t>第九章 投标文件格式</w:t>
          </w:r>
          <w:r>
            <w:rPr>
              <w:rFonts w:hint="eastAsia" w:ascii="仿宋" w:hAnsi="仿宋" w:eastAsia="仿宋" w:cs="仿宋"/>
              <w:sz w:val="30"/>
              <w:szCs w:val="30"/>
              <w:highlight w:val="none"/>
            </w:rPr>
            <w:tab/>
          </w:r>
          <w:r>
            <w:rPr>
              <w:rFonts w:hint="eastAsia" w:ascii="仿宋" w:hAnsi="仿宋" w:eastAsia="仿宋" w:cs="仿宋"/>
              <w:sz w:val="30"/>
              <w:szCs w:val="30"/>
              <w:highlight w:val="none"/>
            </w:rPr>
            <w:fldChar w:fldCharType="begin"/>
          </w:r>
          <w:r>
            <w:rPr>
              <w:rFonts w:hint="eastAsia" w:ascii="仿宋" w:hAnsi="仿宋" w:eastAsia="仿宋" w:cs="仿宋"/>
              <w:sz w:val="30"/>
              <w:szCs w:val="30"/>
              <w:highlight w:val="none"/>
            </w:rPr>
            <w:instrText xml:space="preserve"> PAGEREF _Toc20673 \h </w:instrText>
          </w:r>
          <w:r>
            <w:rPr>
              <w:rFonts w:hint="eastAsia" w:ascii="仿宋" w:hAnsi="仿宋" w:eastAsia="仿宋" w:cs="仿宋"/>
              <w:sz w:val="30"/>
              <w:szCs w:val="30"/>
              <w:highlight w:val="none"/>
            </w:rPr>
            <w:fldChar w:fldCharType="separate"/>
          </w:r>
          <w:r>
            <w:rPr>
              <w:rFonts w:hint="eastAsia" w:ascii="仿宋" w:hAnsi="仿宋" w:eastAsia="仿宋" w:cs="仿宋"/>
              <w:sz w:val="30"/>
              <w:szCs w:val="30"/>
              <w:highlight w:val="none"/>
            </w:rPr>
            <w:t>79</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fldChar w:fldCharType="end"/>
          </w:r>
        </w:p>
        <w:p w14:paraId="0DD37F48">
          <w:pPr>
            <w:spacing w:line="240" w:lineRule="auto"/>
            <w:rPr>
              <w:rFonts w:hint="eastAsia" w:ascii="仿宋" w:hAnsi="仿宋" w:eastAsia="仿宋" w:cs="仿宋"/>
              <w:b/>
              <w:bCs/>
              <w:sz w:val="44"/>
              <w:szCs w:val="44"/>
              <w:highlight w:val="none"/>
              <w:lang w:val="en-US"/>
            </w:rPr>
          </w:pPr>
          <w:r>
            <w:rPr>
              <w:rFonts w:hint="eastAsia" w:ascii="仿宋" w:hAnsi="仿宋" w:eastAsia="仿宋" w:cs="仿宋"/>
              <w:sz w:val="30"/>
              <w:szCs w:val="30"/>
              <w:highlight w:val="none"/>
            </w:rPr>
            <w:fldChar w:fldCharType="end"/>
          </w:r>
        </w:p>
      </w:sdtContent>
    </w:sdt>
    <w:p w14:paraId="3154572F">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rPr>
      </w:pPr>
    </w:p>
    <w:p w14:paraId="4CEF8ED2">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rPr>
      </w:pPr>
    </w:p>
    <w:p w14:paraId="2E1F03E3">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rPr>
      </w:pPr>
    </w:p>
    <w:p w14:paraId="10DEFD6C">
      <w:pPr>
        <w:rPr>
          <w:rFonts w:hint="eastAsia" w:ascii="仿宋" w:hAnsi="仿宋" w:eastAsia="仿宋" w:cs="仿宋"/>
          <w:b/>
          <w:bCs/>
          <w:sz w:val="44"/>
          <w:szCs w:val="44"/>
          <w:highlight w:val="none"/>
          <w:lang w:val="en-US"/>
        </w:rPr>
      </w:pPr>
      <w:r>
        <w:rPr>
          <w:rFonts w:hint="eastAsia" w:ascii="仿宋" w:hAnsi="仿宋" w:eastAsia="仿宋" w:cs="仿宋"/>
          <w:b/>
          <w:bCs/>
          <w:sz w:val="44"/>
          <w:szCs w:val="44"/>
          <w:highlight w:val="none"/>
          <w:lang w:val="en-US"/>
        </w:rPr>
        <w:br w:type="page"/>
      </w:r>
    </w:p>
    <w:p w14:paraId="1177D102">
      <w:pPr>
        <w:pStyle w:val="3"/>
        <w:rPr>
          <w:rFonts w:hint="eastAsia"/>
          <w:highlight w:val="none"/>
          <w:lang w:val="en-US"/>
        </w:rPr>
      </w:pPr>
    </w:p>
    <w:p w14:paraId="06123F1D">
      <w:pPr>
        <w:pStyle w:val="4"/>
        <w:rPr>
          <w:rFonts w:hint="eastAsia"/>
          <w:highlight w:val="none"/>
          <w:lang w:val="en-US"/>
        </w:rPr>
      </w:pPr>
    </w:p>
    <w:p w14:paraId="67602881">
      <w:pPr>
        <w:pStyle w:val="4"/>
        <w:rPr>
          <w:rFonts w:hint="eastAsia"/>
          <w:highlight w:val="none"/>
          <w:lang w:val="en-US"/>
        </w:rPr>
      </w:pPr>
    </w:p>
    <w:p w14:paraId="55453EFB">
      <w:pPr>
        <w:pStyle w:val="4"/>
        <w:rPr>
          <w:rFonts w:hint="eastAsia"/>
          <w:highlight w:val="none"/>
          <w:lang w:val="en-US"/>
        </w:rPr>
      </w:pPr>
    </w:p>
    <w:p w14:paraId="11F3E504">
      <w:pPr>
        <w:pStyle w:val="4"/>
        <w:rPr>
          <w:rFonts w:hint="eastAsia"/>
          <w:highlight w:val="none"/>
          <w:lang w:val="en-US"/>
        </w:rPr>
      </w:pPr>
    </w:p>
    <w:p w14:paraId="4A851F26">
      <w:pPr>
        <w:pStyle w:val="4"/>
        <w:rPr>
          <w:rFonts w:hint="eastAsia"/>
          <w:highlight w:val="none"/>
          <w:lang w:val="en-US"/>
        </w:rPr>
      </w:pPr>
    </w:p>
    <w:p w14:paraId="1BFC7347">
      <w:pPr>
        <w:pStyle w:val="4"/>
        <w:rPr>
          <w:rFonts w:hint="eastAsia"/>
          <w:highlight w:val="none"/>
          <w:lang w:val="en-US"/>
        </w:rPr>
      </w:pPr>
    </w:p>
    <w:p w14:paraId="787156C7">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rPr>
      </w:pPr>
      <w:bookmarkStart w:id="3" w:name="_Toc5770"/>
      <w:r>
        <w:rPr>
          <w:rFonts w:hint="eastAsia" w:ascii="仿宋" w:hAnsi="仿宋" w:eastAsia="仿宋" w:cs="仿宋"/>
          <w:b/>
          <w:bCs/>
          <w:sz w:val="44"/>
          <w:szCs w:val="44"/>
          <w:highlight w:val="none"/>
          <w:lang w:val="en-US"/>
        </w:rPr>
        <w:t>第一卷</w:t>
      </w:r>
      <w:bookmarkEnd w:id="3"/>
      <w:bookmarkStart w:id="4" w:name="_Toc13578"/>
    </w:p>
    <w:p w14:paraId="25614BAA">
      <w:pPr>
        <w:rPr>
          <w:rFonts w:hint="eastAsia" w:ascii="仿宋" w:hAnsi="仿宋" w:eastAsia="仿宋" w:cs="仿宋"/>
          <w:b/>
          <w:bCs/>
          <w:sz w:val="44"/>
          <w:szCs w:val="44"/>
          <w:highlight w:val="none"/>
          <w:lang w:val="en-US"/>
        </w:rPr>
      </w:pPr>
      <w:r>
        <w:rPr>
          <w:rFonts w:hint="eastAsia" w:ascii="仿宋" w:hAnsi="仿宋" w:eastAsia="仿宋" w:cs="仿宋"/>
          <w:b/>
          <w:bCs/>
          <w:sz w:val="44"/>
          <w:szCs w:val="44"/>
          <w:highlight w:val="none"/>
          <w:lang w:val="en-US"/>
        </w:rPr>
        <w:br w:type="page"/>
      </w:r>
    </w:p>
    <w:p w14:paraId="29BE8627">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rPr>
      </w:pPr>
      <w:bookmarkStart w:id="5" w:name="_Toc13647"/>
      <w:r>
        <w:rPr>
          <w:rFonts w:hint="eastAsia" w:ascii="仿宋" w:hAnsi="仿宋" w:eastAsia="仿宋" w:cs="仿宋"/>
          <w:b/>
          <w:bCs/>
          <w:sz w:val="44"/>
          <w:szCs w:val="44"/>
          <w:highlight w:val="none"/>
          <w:lang w:val="en-US"/>
        </w:rPr>
        <w:t>第一章 招标公告</w:t>
      </w:r>
      <w:bookmarkEnd w:id="2"/>
      <w:bookmarkEnd w:id="4"/>
      <w:bookmarkEnd w:id="5"/>
    </w:p>
    <w:p w14:paraId="3CEBDE27">
      <w:pPr>
        <w:keepNext w:val="0"/>
        <w:keepLines w:val="0"/>
        <w:pageBreakBefore w:val="0"/>
        <w:wordWrap/>
        <w:overflowPunct/>
        <w:bidi w:val="0"/>
        <w:outlineLvl w:val="9"/>
        <w:rPr>
          <w:rFonts w:hint="eastAsia" w:ascii="仿宋" w:hAnsi="仿宋" w:eastAsia="仿宋" w:cs="仿宋"/>
          <w:b/>
          <w:bCs/>
          <w:szCs w:val="24"/>
          <w:highlight w:val="none"/>
        </w:rPr>
      </w:pPr>
      <w:bookmarkStart w:id="6" w:name="一、招标条件"/>
      <w:bookmarkEnd w:id="6"/>
      <w:bookmarkStart w:id="7" w:name="招标公告"/>
      <w:bookmarkEnd w:id="7"/>
      <w:bookmarkStart w:id="8" w:name="洛宁县洛神大桥（涧口渡改桥）新建工程施工及监理项目"/>
      <w:bookmarkEnd w:id="8"/>
      <w:r>
        <w:rPr>
          <w:rFonts w:hint="eastAsia" w:ascii="仿宋" w:hAnsi="仿宋" w:eastAsia="仿宋" w:cs="仿宋"/>
          <w:b/>
          <w:bCs/>
          <w:szCs w:val="24"/>
          <w:highlight w:val="none"/>
        </w:rPr>
        <w:t>一、招标条件</w:t>
      </w:r>
    </w:p>
    <w:p w14:paraId="79A743A6">
      <w:pPr>
        <w:pStyle w:val="2"/>
        <w:keepNext w:val="0"/>
        <w:keepLines w:val="0"/>
        <w:pageBreakBefore w:val="0"/>
        <w:tabs>
          <w:tab w:val="left" w:pos="1709"/>
          <w:tab w:val="left" w:pos="2909"/>
          <w:tab w:val="left" w:pos="3485"/>
          <w:tab w:val="left" w:pos="4181"/>
          <w:tab w:val="left" w:pos="4678"/>
          <w:tab w:val="left" w:pos="6150"/>
          <w:tab w:val="left" w:pos="6447"/>
          <w:tab w:val="left" w:pos="7040"/>
        </w:tabs>
        <w:wordWrap/>
        <w:overflowPunct/>
        <w:bidi w:val="0"/>
        <w:ind w:left="149" w:right="133" w:firstLine="479"/>
        <w:outlineLvl w:val="9"/>
        <w:rPr>
          <w:rFonts w:hint="eastAsia" w:ascii="仿宋" w:hAnsi="仿宋" w:eastAsia="仿宋" w:cs="仿宋"/>
          <w:snapToGrid w:val="0"/>
          <w:szCs w:val="28"/>
          <w:highlight w:val="none"/>
          <w:u w:val="none"/>
          <w:lang w:val="en-US"/>
        </w:rPr>
      </w:pPr>
      <w:r>
        <w:rPr>
          <w:rFonts w:hint="eastAsia" w:ascii="仿宋" w:hAnsi="仿宋" w:eastAsia="仿宋" w:cs="仿宋"/>
          <w:snapToGrid w:val="0"/>
          <w:szCs w:val="28"/>
          <w:highlight w:val="none"/>
          <w:u w:val="none"/>
          <w:lang w:val="en-US"/>
        </w:rPr>
        <w:t>本项目</w:t>
      </w:r>
      <w:r>
        <w:rPr>
          <w:rFonts w:hint="eastAsia" w:ascii="仿宋" w:hAnsi="仿宋" w:eastAsia="仿宋" w:cs="仿宋"/>
          <w:snapToGrid w:val="0"/>
          <w:szCs w:val="28"/>
          <w:highlight w:val="none"/>
          <w:u w:val="none"/>
          <w:lang w:val="en-US" w:eastAsia="zh-CN"/>
        </w:rPr>
        <w:t>栾川县交通事业发展中心栾川县S244三邓线(潭卢线)旅游公路提升工程(一期)项目（二次）</w:t>
      </w:r>
      <w:r>
        <w:rPr>
          <w:rFonts w:hint="eastAsia" w:ascii="仿宋" w:hAnsi="仿宋" w:eastAsia="仿宋" w:cs="仿宋"/>
          <w:snapToGrid w:val="0"/>
          <w:szCs w:val="28"/>
          <w:highlight w:val="none"/>
          <w:u w:val="none"/>
          <w:lang w:val="en-US"/>
        </w:rPr>
        <w:t>，已由</w:t>
      </w:r>
      <w:r>
        <w:rPr>
          <w:rFonts w:hint="eastAsia" w:ascii="仿宋" w:hAnsi="仿宋" w:eastAsia="仿宋" w:cs="仿宋"/>
          <w:snapToGrid w:val="0"/>
          <w:szCs w:val="28"/>
          <w:highlight w:val="none"/>
          <w:u w:val="none"/>
          <w:lang w:val="en-US" w:eastAsia="zh-CN"/>
        </w:rPr>
        <w:t>相关</w:t>
      </w:r>
      <w:r>
        <w:rPr>
          <w:rFonts w:hint="eastAsia" w:ascii="仿宋" w:hAnsi="仿宋" w:eastAsia="仿宋" w:cs="仿宋"/>
          <w:snapToGrid w:val="0"/>
          <w:szCs w:val="28"/>
          <w:highlight w:val="none"/>
          <w:u w:val="none"/>
          <w:lang w:val="en-US"/>
        </w:rPr>
        <w:t>部门批准建设，建设资金来源</w:t>
      </w:r>
      <w:r>
        <w:rPr>
          <w:rFonts w:hint="eastAsia" w:ascii="仿宋" w:hAnsi="仿宋" w:eastAsia="仿宋" w:cs="仿宋"/>
          <w:snapToGrid w:val="0"/>
          <w:szCs w:val="28"/>
          <w:highlight w:val="none"/>
          <w:u w:val="none"/>
          <w:lang w:val="en-US" w:eastAsia="zh-CN"/>
        </w:rPr>
        <w:t>为上级补助资金和自筹资金</w:t>
      </w:r>
      <w:r>
        <w:rPr>
          <w:rFonts w:hint="eastAsia" w:ascii="仿宋" w:hAnsi="仿宋" w:eastAsia="仿宋" w:cs="仿宋"/>
          <w:snapToGrid w:val="0"/>
          <w:szCs w:val="28"/>
          <w:highlight w:val="none"/>
          <w:u w:val="none"/>
          <w:lang w:val="en-US"/>
        </w:rPr>
        <w:t>，</w:t>
      </w:r>
      <w:r>
        <w:rPr>
          <w:rFonts w:hint="eastAsia" w:ascii="仿宋" w:hAnsi="仿宋" w:eastAsia="仿宋" w:cs="仿宋"/>
          <w:snapToGrid w:val="0"/>
          <w:szCs w:val="28"/>
          <w:highlight w:val="none"/>
          <w:u w:val="none"/>
          <w:lang w:val="en-US" w:eastAsia="zh-CN"/>
        </w:rPr>
        <w:t>招标人</w:t>
      </w:r>
      <w:r>
        <w:rPr>
          <w:rFonts w:hint="eastAsia" w:ascii="仿宋" w:hAnsi="仿宋" w:eastAsia="仿宋" w:cs="仿宋"/>
          <w:snapToGrid w:val="0"/>
          <w:szCs w:val="28"/>
          <w:highlight w:val="none"/>
          <w:u w:val="none"/>
          <w:lang w:val="en-US"/>
        </w:rPr>
        <w:t>为</w:t>
      </w:r>
      <w:r>
        <w:rPr>
          <w:rFonts w:hint="eastAsia" w:ascii="仿宋" w:hAnsi="仿宋" w:eastAsia="仿宋" w:cs="仿宋"/>
          <w:szCs w:val="28"/>
          <w:highlight w:val="none"/>
          <w:lang w:val="en-US" w:eastAsia="zh-CN"/>
        </w:rPr>
        <w:t>栾川县交通事业发展中心</w:t>
      </w:r>
      <w:r>
        <w:rPr>
          <w:rFonts w:hint="eastAsia" w:ascii="仿宋" w:hAnsi="仿宋" w:eastAsia="仿宋" w:cs="仿宋"/>
          <w:snapToGrid w:val="0"/>
          <w:szCs w:val="28"/>
          <w:highlight w:val="none"/>
          <w:u w:val="none"/>
          <w:lang w:val="en-US"/>
        </w:rPr>
        <w:t>。项目已具备招标条件，现对</w:t>
      </w:r>
      <w:r>
        <w:rPr>
          <w:rFonts w:hint="eastAsia" w:ascii="仿宋" w:hAnsi="仿宋" w:eastAsia="仿宋" w:cs="仿宋"/>
          <w:snapToGrid w:val="0"/>
          <w:szCs w:val="28"/>
          <w:highlight w:val="none"/>
          <w:u w:val="none"/>
          <w:lang w:val="en-US" w:eastAsia="zh-CN"/>
        </w:rPr>
        <w:t>本</w:t>
      </w:r>
      <w:r>
        <w:rPr>
          <w:rFonts w:hint="eastAsia" w:ascii="仿宋" w:hAnsi="仿宋" w:eastAsia="仿宋" w:cs="仿宋"/>
          <w:snapToGrid w:val="0"/>
          <w:szCs w:val="28"/>
          <w:highlight w:val="none"/>
          <w:u w:val="none"/>
          <w:lang w:val="en-US"/>
        </w:rPr>
        <w:t>项目</w:t>
      </w:r>
      <w:r>
        <w:rPr>
          <w:rFonts w:hint="eastAsia" w:ascii="仿宋" w:hAnsi="仿宋" w:eastAsia="仿宋" w:cs="仿宋"/>
          <w:snapToGrid w:val="0"/>
          <w:szCs w:val="28"/>
          <w:highlight w:val="none"/>
          <w:u w:val="none"/>
          <w:lang w:val="en-US" w:eastAsia="zh-CN"/>
        </w:rPr>
        <w:t>的施工</w:t>
      </w:r>
      <w:r>
        <w:rPr>
          <w:rFonts w:hint="eastAsia" w:ascii="仿宋" w:hAnsi="仿宋" w:eastAsia="仿宋" w:cs="仿宋"/>
          <w:snapToGrid w:val="0"/>
          <w:szCs w:val="28"/>
          <w:highlight w:val="none"/>
          <w:u w:val="none"/>
          <w:lang w:val="en-US"/>
        </w:rPr>
        <w:t>进行公开招标。</w:t>
      </w:r>
    </w:p>
    <w:p w14:paraId="0CCA7453">
      <w:pPr>
        <w:keepNext w:val="0"/>
        <w:keepLines w:val="0"/>
        <w:pageBreakBefore w:val="0"/>
        <w:wordWrap/>
        <w:overflowPunct/>
        <w:bidi w:val="0"/>
        <w:outlineLvl w:val="9"/>
        <w:rPr>
          <w:rFonts w:hint="eastAsia" w:ascii="仿宋" w:hAnsi="仿宋" w:eastAsia="仿宋" w:cs="仿宋"/>
          <w:b/>
          <w:bCs/>
          <w:szCs w:val="24"/>
          <w:highlight w:val="none"/>
        </w:rPr>
      </w:pPr>
      <w:r>
        <w:rPr>
          <w:rFonts w:hint="eastAsia" w:ascii="仿宋" w:hAnsi="仿宋" w:eastAsia="仿宋" w:cs="仿宋"/>
          <w:b/>
          <w:bCs/>
          <w:szCs w:val="24"/>
          <w:highlight w:val="none"/>
        </w:rPr>
        <w:t>二、项目概况与招标范围</w:t>
      </w:r>
    </w:p>
    <w:p w14:paraId="6DE241AB">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1、项目名称：栾川县交通事业发展中心栾川县S244三邓线(潭卢线)旅游公路提升工程(一期)项目（二次）</w:t>
      </w:r>
    </w:p>
    <w:p w14:paraId="6F51548C">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2、建设地点：栾川县</w:t>
      </w:r>
    </w:p>
    <w:p w14:paraId="352AD9AD">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3、项目编号：栾川工施招标新(2024)0029号</w:t>
      </w:r>
    </w:p>
    <w:p w14:paraId="08FA7503">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政府采购管理部门备案编号：栾川公开-2024-92</w:t>
      </w:r>
    </w:p>
    <w:p w14:paraId="0CA0DA4F">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项目代码：2401-410324-04-01-833634</w:t>
      </w:r>
    </w:p>
    <w:p w14:paraId="44E8558C">
      <w:pPr>
        <w:keepNext w:val="0"/>
        <w:keepLines w:val="0"/>
        <w:pageBreakBefore w:val="0"/>
        <w:widowControl/>
        <w:numPr>
          <w:ilvl w:val="0"/>
          <w:numId w:val="2"/>
        </w:numPr>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资金来源：</w:t>
      </w:r>
      <w:r>
        <w:rPr>
          <w:rFonts w:hint="eastAsia" w:ascii="仿宋" w:hAnsi="仿宋" w:eastAsia="仿宋" w:cs="仿宋"/>
          <w:snapToGrid w:val="0"/>
          <w:szCs w:val="28"/>
          <w:highlight w:val="none"/>
          <w:u w:val="none"/>
          <w:lang w:val="en-US" w:eastAsia="zh-CN"/>
        </w:rPr>
        <w:t>上级补助资金和自筹资金</w:t>
      </w:r>
    </w:p>
    <w:p w14:paraId="16BCCD53">
      <w:pPr>
        <w:keepNext w:val="0"/>
        <w:keepLines w:val="0"/>
        <w:pageBreakBefore w:val="0"/>
        <w:widowControl/>
        <w:numPr>
          <w:ilvl w:val="0"/>
          <w:numId w:val="0"/>
        </w:numPr>
        <w:wordWrap/>
        <w:overflowPunct/>
        <w:autoSpaceDE/>
        <w:autoSpaceDN/>
        <w:bidi w:val="0"/>
        <w:adjustRightInd w:val="0"/>
        <w:snapToGrid w:val="0"/>
        <w:ind w:firstLine="480" w:firstLineChars="200"/>
        <w:outlineLvl w:val="9"/>
        <w:rPr>
          <w:rFonts w:hint="default" w:ascii="仿宋" w:hAnsi="仿宋" w:eastAsia="仿宋" w:cs="仿宋"/>
          <w:szCs w:val="28"/>
          <w:highlight w:val="none"/>
          <w:lang w:val="en-US" w:eastAsia="zh-CN"/>
        </w:rPr>
      </w:pPr>
      <w:r>
        <w:rPr>
          <w:rFonts w:hint="eastAsia" w:ascii="仿宋" w:hAnsi="仿宋" w:eastAsia="仿宋" w:cs="仿宋"/>
          <w:szCs w:val="28"/>
          <w:highlight w:val="none"/>
          <w:lang w:val="en-US" w:eastAsia="zh-CN"/>
        </w:rPr>
        <w:t>5、预算控制金额(最高投标限价)：13343434.00元，其中一标段：9609264.00元；二标段3734170.00元。</w:t>
      </w:r>
    </w:p>
    <w:p w14:paraId="58A909BF">
      <w:pPr>
        <w:keepNext w:val="0"/>
        <w:keepLines w:val="0"/>
        <w:pageBreakBefore w:val="0"/>
        <w:widowControl/>
        <w:kinsoku/>
        <w:wordWrap w:val="0"/>
        <w:overflowPunct/>
        <w:topLinePunct w:val="0"/>
        <w:autoSpaceDE/>
        <w:autoSpaceDN/>
        <w:bidi w:val="0"/>
        <w:adjustRightInd w:val="0"/>
        <w:snapToGrid w:val="0"/>
        <w:ind w:firstLine="480" w:firstLineChars="200"/>
        <w:textAlignment w:val="auto"/>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6、项目概况：本项目为栾川县交通事业发展中心栾川县S244三邓线(潭卢线)旅游公路提升工程(一期)项目（二次），该工程起点位于潭头镇古城村与G344相交处,终点位于重渡沟收费站交叉口南侧。路线整体南北走向，全长约25.2千米。主要建设内容为:道路现状路面病害处理，整体加铺沥青面层;对沿线交通安全设施、排水设施、边坡防护、景观绿化进行综合提升改造。</w:t>
      </w:r>
    </w:p>
    <w:p w14:paraId="607E86B3">
      <w:pPr>
        <w:pStyle w:val="2"/>
        <w:ind w:firstLine="480" w:firstLineChars="200"/>
        <w:rPr>
          <w:rFonts w:hint="eastAsia"/>
          <w:highlight w:val="none"/>
          <w:lang w:val="en-US" w:eastAsia="zh-CN"/>
        </w:rPr>
      </w:pPr>
      <w:r>
        <w:rPr>
          <w:rFonts w:hint="eastAsia" w:ascii="仿宋" w:hAnsi="仿宋" w:eastAsia="仿宋" w:cs="仿宋"/>
          <w:szCs w:val="28"/>
          <w:highlight w:val="none"/>
          <w:lang w:val="en-US" w:eastAsia="zh-CN"/>
        </w:rPr>
        <w:t>7、招标范围：本项目工程量清单、施工图纸、招标文件、答疑澄清（如有）范围内包含的所有内容。</w:t>
      </w:r>
    </w:p>
    <w:p w14:paraId="5D9EFB33">
      <w:pPr>
        <w:keepNext w:val="0"/>
        <w:keepLines w:val="0"/>
        <w:pageBreakBefore w:val="0"/>
        <w:widowControl/>
        <w:wordWrap/>
        <w:overflowPunct/>
        <w:autoSpaceDE/>
        <w:autoSpaceDN/>
        <w:bidi w:val="0"/>
        <w:adjustRightInd w:val="0"/>
        <w:snapToGrid w:val="0"/>
        <w:ind w:firstLine="480" w:firstLineChars="200"/>
        <w:outlineLvl w:val="9"/>
        <w:rPr>
          <w:rFonts w:hint="default" w:ascii="仿宋" w:hAnsi="仿宋" w:eastAsia="仿宋" w:cs="仿宋"/>
          <w:szCs w:val="28"/>
          <w:highlight w:val="none"/>
          <w:lang w:val="en-US" w:eastAsia="zh-CN"/>
        </w:rPr>
      </w:pPr>
      <w:r>
        <w:rPr>
          <w:rFonts w:hint="eastAsia" w:ascii="仿宋" w:hAnsi="仿宋" w:eastAsia="仿宋" w:cs="仿宋"/>
          <w:szCs w:val="28"/>
          <w:highlight w:val="none"/>
          <w:lang w:val="en-US" w:eastAsia="zh-CN"/>
        </w:rPr>
        <w:t>8、工    期：90</w:t>
      </w:r>
      <w:r>
        <w:rPr>
          <w:rFonts w:hint="eastAsia" w:ascii="仿宋" w:hAnsi="仿宋" w:eastAsia="仿宋" w:cs="仿宋"/>
          <w:spacing w:val="1"/>
          <w:sz w:val="24"/>
          <w:szCs w:val="24"/>
          <w:highlight w:val="none"/>
          <w:lang w:val="en-US" w:eastAsia="zh-CN"/>
        </w:rPr>
        <w:t>日历天/标段</w:t>
      </w:r>
    </w:p>
    <w:p w14:paraId="3EC4DC22">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9、质量目标：工程交工验收的质量评定：合格；竣工验收的质量评定：合格</w:t>
      </w:r>
    </w:p>
    <w:p w14:paraId="4DE7CF2A">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10、安全目标：杜绝重伤、死亡事故</w:t>
      </w:r>
    </w:p>
    <w:p w14:paraId="380C7A6E">
      <w:pPr>
        <w:keepNext w:val="0"/>
        <w:keepLines w:val="0"/>
        <w:pageBreakBefore w:val="0"/>
        <w:widowControl/>
        <w:wordWrap/>
        <w:overflowPunct/>
        <w:autoSpaceDE/>
        <w:autoSpaceDN/>
        <w:bidi w:val="0"/>
        <w:adjustRightInd w:val="0"/>
        <w:snapToGrid w:val="0"/>
        <w:ind w:firstLine="480" w:firstLineChars="200"/>
        <w:outlineLvl w:val="9"/>
        <w:rPr>
          <w:rFonts w:hint="default" w:ascii="仿宋" w:hAnsi="仿宋" w:eastAsia="仿宋" w:cs="仿宋"/>
          <w:szCs w:val="28"/>
          <w:highlight w:val="none"/>
          <w:lang w:val="en-US" w:eastAsia="zh-CN"/>
        </w:rPr>
      </w:pPr>
      <w:r>
        <w:rPr>
          <w:rFonts w:hint="eastAsia" w:ascii="仿宋" w:hAnsi="仿宋" w:eastAsia="仿宋" w:cs="仿宋"/>
          <w:szCs w:val="28"/>
          <w:highlight w:val="none"/>
          <w:lang w:val="en-US" w:eastAsia="zh-CN"/>
        </w:rPr>
        <w:t>11、文明工地目标：市级文明工地</w:t>
      </w:r>
    </w:p>
    <w:p w14:paraId="60853F75">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12、扬尘防治目标：严格按照国家、省、市扬尘污染防治标准及各项扬尘管控指令，做到达标生产</w:t>
      </w:r>
    </w:p>
    <w:p w14:paraId="2FC2E3AA">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13、标段划分：本项目划分2个标段</w:t>
      </w:r>
    </w:p>
    <w:p w14:paraId="7E58A3E3">
      <w:pPr>
        <w:keepNext w:val="0"/>
        <w:keepLines w:val="0"/>
        <w:pageBreakBefore w:val="0"/>
        <w:widowControl/>
        <w:wordWrap/>
        <w:overflowPunct/>
        <w:autoSpaceDE/>
        <w:autoSpaceDN/>
        <w:bidi w:val="0"/>
        <w:adjustRightInd w:val="0"/>
        <w:snapToGrid w:val="0"/>
        <w:ind w:firstLine="482" w:firstLineChars="200"/>
        <w:outlineLvl w:val="9"/>
        <w:rPr>
          <w:rFonts w:hint="eastAsia" w:ascii="仿宋" w:hAnsi="仿宋" w:eastAsia="仿宋" w:cs="仿宋"/>
          <w:b/>
          <w:bCs/>
          <w:szCs w:val="28"/>
          <w:highlight w:val="none"/>
          <w:lang w:val="en-US" w:eastAsia="zh-CN"/>
        </w:rPr>
      </w:pPr>
      <w:r>
        <w:rPr>
          <w:rFonts w:hint="eastAsia" w:ascii="仿宋" w:hAnsi="仿宋" w:eastAsia="仿宋" w:cs="仿宋"/>
          <w:b/>
          <w:bCs/>
          <w:szCs w:val="28"/>
          <w:highlight w:val="none"/>
          <w:lang w:val="en-US" w:eastAsia="zh-CN"/>
        </w:rPr>
        <w:t>注：投标人可就一个标段或多个标段进行完整投标，但不可重复中标，若同时为两个标段的中标候选人，按标段顺序确定中标人。</w:t>
      </w:r>
    </w:p>
    <w:p w14:paraId="7FC59395">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14、政府采购政策：本项目面向中小企业（监狱企业、残疾人福利性单位），节约能源，保护环境，落实绿色建筑、绿色建材，不发达、少数民族地区的企业，促进自主创新产业发展。</w:t>
      </w:r>
    </w:p>
    <w:p w14:paraId="5EB24DDD">
      <w:pPr>
        <w:keepNext w:val="0"/>
        <w:keepLines w:val="0"/>
        <w:pageBreakBefore w:val="0"/>
        <w:widowControl/>
        <w:wordWrap/>
        <w:overflowPunct/>
        <w:autoSpaceDE/>
        <w:autoSpaceDN/>
        <w:bidi w:val="0"/>
        <w:adjustRightInd w:val="0"/>
        <w:snapToGrid w:val="0"/>
        <w:outlineLvl w:val="9"/>
        <w:rPr>
          <w:rFonts w:hint="eastAsia" w:ascii="仿宋" w:hAnsi="仿宋" w:eastAsia="仿宋" w:cs="仿宋"/>
          <w:b/>
          <w:bCs/>
          <w:szCs w:val="28"/>
          <w:highlight w:val="none"/>
          <w:lang w:val="en-US"/>
        </w:rPr>
      </w:pPr>
      <w:r>
        <w:rPr>
          <w:rFonts w:hint="eastAsia" w:ascii="仿宋" w:hAnsi="仿宋" w:eastAsia="仿宋" w:cs="仿宋"/>
          <w:b/>
          <w:bCs/>
          <w:szCs w:val="28"/>
          <w:highlight w:val="none"/>
          <w:lang w:val="en-US"/>
        </w:rPr>
        <w:t>三、投标人资格要求</w:t>
      </w:r>
    </w:p>
    <w:p w14:paraId="76912DE2">
      <w:pPr>
        <w:keepNext w:val="0"/>
        <w:keepLines w:val="0"/>
        <w:pageBreakBefore w:val="0"/>
        <w:widowControl/>
        <w:kinsoku/>
        <w:wordWrap w:val="0"/>
        <w:overflowPunct/>
        <w:topLinePunct w:val="0"/>
        <w:autoSpaceDE/>
        <w:autoSpaceDN/>
        <w:bidi w:val="0"/>
        <w:adjustRightInd w:val="0"/>
        <w:snapToGrid w:val="0"/>
        <w:ind w:firstLine="480" w:firstLineChars="200"/>
        <w:textAlignment w:val="auto"/>
        <w:outlineLvl w:val="9"/>
        <w:rPr>
          <w:rFonts w:hint="eastAsia" w:ascii="仿宋" w:hAnsi="仿宋" w:eastAsia="仿宋" w:cs="仿宋"/>
          <w:szCs w:val="28"/>
          <w:highlight w:val="none"/>
          <w:lang w:val="en-US" w:eastAsia="zh-CN"/>
        </w:rPr>
      </w:pPr>
      <w:bookmarkStart w:id="9" w:name="四、招标文件的获取"/>
      <w:bookmarkEnd w:id="9"/>
      <w:r>
        <w:rPr>
          <w:rFonts w:hint="eastAsia" w:ascii="仿宋" w:hAnsi="仿宋" w:eastAsia="仿宋" w:cs="仿宋"/>
          <w:szCs w:val="28"/>
          <w:highlight w:val="none"/>
          <w:lang w:val="en-US" w:eastAsia="zh-CN"/>
        </w:rPr>
        <w:t>1、投标人具有独立承担民事责任的能力，具有有效的营业执照；（须在投标文件中附营业执照原件扫描件并加盖企业电子章）；</w:t>
      </w:r>
    </w:p>
    <w:p w14:paraId="530F587D">
      <w:pPr>
        <w:keepNext w:val="0"/>
        <w:keepLines w:val="0"/>
        <w:pageBreakBefore w:val="0"/>
        <w:widowControl/>
        <w:kinsoku/>
        <w:wordWrap w:val="0"/>
        <w:overflowPunct/>
        <w:topLinePunct w:val="0"/>
        <w:autoSpaceDE/>
        <w:autoSpaceDN/>
        <w:bidi w:val="0"/>
        <w:adjustRightInd w:val="0"/>
        <w:snapToGrid w:val="0"/>
        <w:ind w:firstLine="480" w:firstLineChars="200"/>
        <w:textAlignment w:val="auto"/>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2、投标人须具备建设行政主管部门颁发的公路工程施工总承包叁级（含）及以上资质，并具有有效的安全生产许可证；(须在投标文件中附资质证书、安全生产许可证原件扫描件)；投标人应进入交通运输部“全国公路建设市场监督管理系统（https://hwdms.mot.gov.cn/BMWebSite/）”中的公路工程施工资质企业名录，且投标人名称和资质与该名录中的相应企业名称和资质完全一致；(须在投标文件中附网站查询截图并加盖企业电子章)；</w:t>
      </w:r>
    </w:p>
    <w:p w14:paraId="154DD5F7">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3、拟派项目经理须具有公路工程专业二级（含）及以上注册建造师资格证书，具有有效的安全生产考核合格证书（交安B证），且未担任其他在建项目的项目经理并出具无在建项目承诺书（格式自拟）。拟派项目总工应具备公路工程相关专业中级（含）及以上技术职称（与项目经理不能为同一人）且未担任其他在建项目的项目总工并出具无在建项目承诺书（格式自拟）；</w:t>
      </w:r>
    </w:p>
    <w:p w14:paraId="5B7F0135">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4、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57AACE97">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（1）符合国家相关规定的财务状况报告；</w:t>
      </w:r>
    </w:p>
    <w:p w14:paraId="35047358">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（2）依法缴纳税收的证明材料；</w:t>
      </w:r>
    </w:p>
    <w:p w14:paraId="62093068">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（3）依法缴纳社会保障资金的证明材料；</w:t>
      </w:r>
    </w:p>
    <w:p w14:paraId="436070ED">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（4）具备履行合同所必需的设备和专业技术能力的证明材料；</w:t>
      </w:r>
    </w:p>
    <w:p w14:paraId="75B1172B">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（5）参加招标活动前三年内在经营活动中没有重大违法记录的证明材料；</w:t>
      </w:r>
    </w:p>
    <w:p w14:paraId="74B2220D">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（6）未被列入失信被执行人、重大税收违法失信主体、政府采购严重违法失信行为记录名单的证明材料。</w:t>
      </w:r>
    </w:p>
    <w:p w14:paraId="79A9F0E9">
      <w:pPr>
        <w:keepNext w:val="0"/>
        <w:keepLines w:val="0"/>
        <w:pageBreakBefore w:val="0"/>
        <w:widowControl/>
        <w:wordWrap/>
        <w:overflowPunct/>
        <w:autoSpaceDE/>
        <w:autoSpaceDN/>
        <w:bidi w:val="0"/>
        <w:adjustRightInd w:val="0"/>
        <w:snapToGrid w:val="0"/>
        <w:ind w:firstLine="482" w:firstLineChars="200"/>
        <w:outlineLvl w:val="9"/>
        <w:rPr>
          <w:rFonts w:hint="eastAsia" w:ascii="仿宋" w:hAnsi="仿宋" w:eastAsia="仿宋" w:cs="仿宋"/>
          <w:szCs w:val="28"/>
          <w:highlight w:val="none"/>
          <w:lang w:val="en-US" w:eastAsia="zh-CN"/>
        </w:rPr>
      </w:pPr>
      <w:r>
        <w:rPr>
          <w:rFonts w:hint="eastAsia" w:ascii="仿宋" w:hAnsi="仿宋" w:eastAsia="仿宋" w:cs="仿宋"/>
          <w:b/>
          <w:bCs/>
          <w:szCs w:val="28"/>
          <w:highlight w:val="none"/>
          <w:lang w:val="en-US" w:eastAsia="zh-CN"/>
        </w:rPr>
        <w:t>注：招标人有权在签订合同前要求中标人提供相关证明材料以核实中标人承诺事项的真实性，提供材料不合格者，中标无效。</w:t>
      </w:r>
    </w:p>
    <w:p w14:paraId="19B57216">
      <w:pPr>
        <w:keepNext w:val="0"/>
        <w:keepLines w:val="0"/>
        <w:pageBreakBefore w:val="0"/>
        <w:widowControl/>
        <w:numPr>
          <w:ilvl w:val="0"/>
          <w:numId w:val="2"/>
        </w:numPr>
        <w:wordWrap/>
        <w:overflowPunct/>
        <w:autoSpaceDE/>
        <w:autoSpaceDN/>
        <w:bidi w:val="0"/>
        <w:adjustRightInd w:val="0"/>
        <w:snapToGrid w:val="0"/>
        <w:ind w:left="0" w:leftChars="0"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根据《河南省公路建设市场从业单位及人员信用管理办法》，企业（信用等级评价2021年以来被交通运输部或河南省交通运输厅评定为D级（黑名单）且处于“黑名单”有效期内的企业不得参与本项目投标；</w:t>
      </w:r>
    </w:p>
    <w:p w14:paraId="72E642F6">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6、与招标人存在利害关系可能影响招标公正性的单位，不得参加投标。单位负责人为同一人或者存在直接控股、管理关系的不同单位，不得同时对本项目投标，否则，相关投标均无效；</w:t>
      </w:r>
    </w:p>
    <w:p w14:paraId="601BAD32">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7、本次招标不接受联合体投标；</w:t>
      </w:r>
    </w:p>
    <w:p w14:paraId="4050901C">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8、本次招标实行资格后审,资格条件不符合要求的投标将被拒绝，资格审查具体要求见招标文件。</w:t>
      </w:r>
    </w:p>
    <w:p w14:paraId="46BB95B0">
      <w:pPr>
        <w:keepNext w:val="0"/>
        <w:keepLines w:val="0"/>
        <w:pageBreakBefore w:val="0"/>
        <w:wordWrap/>
        <w:overflowPunct/>
        <w:bidi w:val="0"/>
        <w:ind w:firstLine="482" w:firstLineChars="200"/>
        <w:outlineLvl w:val="9"/>
        <w:rPr>
          <w:rFonts w:hint="eastAsia" w:ascii="仿宋" w:hAnsi="仿宋" w:eastAsia="仿宋" w:cs="仿宋"/>
          <w:b/>
          <w:bCs/>
          <w:szCs w:val="24"/>
          <w:highlight w:val="none"/>
        </w:rPr>
      </w:pPr>
      <w:r>
        <w:rPr>
          <w:rFonts w:hint="eastAsia" w:ascii="仿宋" w:hAnsi="仿宋" w:eastAsia="仿宋" w:cs="仿宋"/>
          <w:b/>
          <w:bCs/>
          <w:szCs w:val="24"/>
          <w:highlight w:val="none"/>
        </w:rPr>
        <w:t>四、招标文件的获取</w:t>
      </w:r>
    </w:p>
    <w:p w14:paraId="50A8CC48">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napToGrid w:val="0"/>
          <w:szCs w:val="28"/>
          <w:highlight w:val="none"/>
          <w:lang w:val="en-US" w:eastAsia="zh-CN"/>
        </w:rPr>
      </w:pPr>
      <w:r>
        <w:rPr>
          <w:rFonts w:hint="eastAsia" w:ascii="仿宋" w:hAnsi="仿宋" w:eastAsia="仿宋" w:cs="仿宋"/>
          <w:snapToGrid w:val="0"/>
          <w:szCs w:val="28"/>
          <w:highlight w:val="none"/>
          <w:lang w:val="en-US" w:eastAsia="zh-CN"/>
        </w:rPr>
        <w:t>1、本次招标文件在网上获取，请登录洛阳市公共资源交易中心网站，点击“交易登录”进入“洛阳市电子招投标交易平台”进行用户注册，并办理CA数字证书。详见洛阳市公共资源交易中心网站—办事指南—办事流程—主体注册CA办理。</w:t>
      </w:r>
    </w:p>
    <w:p w14:paraId="7DAA0194">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napToGrid w:val="0"/>
          <w:szCs w:val="28"/>
          <w:highlight w:val="none"/>
          <w:lang w:val="en-US" w:eastAsia="zh-CN"/>
        </w:rPr>
      </w:pPr>
      <w:r>
        <w:rPr>
          <w:rFonts w:hint="eastAsia" w:ascii="仿宋" w:hAnsi="仿宋" w:eastAsia="仿宋" w:cs="仿宋"/>
          <w:snapToGrid w:val="0"/>
          <w:szCs w:val="28"/>
          <w:highlight w:val="none"/>
          <w:lang w:val="en-US" w:eastAsia="zh-CN"/>
        </w:rPr>
        <w:t>2、办理数字证书后，请于2024年11月08日至2024年11月14日24：00，登录洛阳市公共资源交易中心网站，点击“交易登录”，选择“证书Key”方式登录，免费下载招标文件。如投多个标段，则应就所投每个标段分别下载获取。联合体投标的，由联合体牵头人完成招标文件下载。</w:t>
      </w:r>
    </w:p>
    <w:p w14:paraId="20FF081E">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napToGrid w:val="0"/>
          <w:szCs w:val="28"/>
          <w:highlight w:val="none"/>
          <w:lang w:val="en-US" w:eastAsia="zh-CN"/>
        </w:rPr>
      </w:pPr>
      <w:r>
        <w:rPr>
          <w:rFonts w:hint="eastAsia" w:ascii="仿宋" w:hAnsi="仿宋" w:eastAsia="仿宋" w:cs="仿宋"/>
          <w:snapToGrid w:val="0"/>
          <w:szCs w:val="28"/>
          <w:highlight w:val="none"/>
          <w:lang w:val="en-US" w:eastAsia="zh-CN"/>
        </w:rPr>
        <w:t>3、获取招标文件后，请到洛阳市公共资源交易中心网站—办事指南—下载中心栏目下载并安装最新版本投标文件制作工具，查看招标文件和制作电子投标文件。</w:t>
      </w:r>
    </w:p>
    <w:p w14:paraId="4F73EC0A">
      <w:pPr>
        <w:keepNext w:val="0"/>
        <w:keepLines w:val="0"/>
        <w:pageBreakBefore w:val="0"/>
        <w:wordWrap/>
        <w:overflowPunct/>
        <w:bidi w:val="0"/>
        <w:outlineLvl w:val="9"/>
        <w:rPr>
          <w:rFonts w:hint="eastAsia" w:ascii="仿宋" w:hAnsi="仿宋" w:eastAsia="仿宋" w:cs="仿宋"/>
          <w:b/>
          <w:bCs/>
          <w:szCs w:val="24"/>
          <w:highlight w:val="none"/>
        </w:rPr>
      </w:pPr>
      <w:r>
        <w:rPr>
          <w:rFonts w:hint="eastAsia" w:ascii="仿宋" w:hAnsi="仿宋" w:eastAsia="仿宋" w:cs="仿宋"/>
          <w:b/>
          <w:bCs/>
          <w:szCs w:val="24"/>
          <w:highlight w:val="none"/>
        </w:rPr>
        <w:t>五、投标文件的递交</w:t>
      </w:r>
    </w:p>
    <w:p w14:paraId="0E1AFC26">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b w:val="0"/>
          <w:bCs w:val="0"/>
          <w:snapToGrid w:val="0"/>
          <w:szCs w:val="28"/>
          <w:highlight w:val="none"/>
        </w:rPr>
      </w:pPr>
      <w:bookmarkStart w:id="10" w:name="六、发布公告的媒体"/>
      <w:bookmarkEnd w:id="10"/>
      <w:r>
        <w:rPr>
          <w:rFonts w:hint="eastAsia" w:ascii="仿宋" w:hAnsi="仿宋" w:eastAsia="仿宋" w:cs="仿宋"/>
          <w:snapToGrid w:val="0"/>
          <w:szCs w:val="28"/>
          <w:highlight w:val="none"/>
        </w:rPr>
        <w:t>1、投标文件递交的截止时间（投标截止时间）</w:t>
      </w:r>
      <w:r>
        <w:rPr>
          <w:rFonts w:hint="eastAsia" w:ascii="仿宋" w:hAnsi="仿宋" w:eastAsia="仿宋" w:cs="仿宋"/>
          <w:b w:val="0"/>
          <w:bCs w:val="0"/>
          <w:snapToGrid w:val="0"/>
          <w:color w:val="auto"/>
          <w:szCs w:val="28"/>
          <w:highlight w:val="none"/>
        </w:rPr>
        <w:t>为20</w:t>
      </w:r>
      <w:r>
        <w:rPr>
          <w:rFonts w:hint="eastAsia" w:ascii="仿宋" w:hAnsi="仿宋" w:eastAsia="仿宋" w:cs="仿宋"/>
          <w:b w:val="0"/>
          <w:bCs w:val="0"/>
          <w:snapToGrid w:val="0"/>
          <w:color w:val="auto"/>
          <w:szCs w:val="28"/>
          <w:highlight w:val="none"/>
          <w:lang w:val="en-US"/>
        </w:rPr>
        <w:t>2</w:t>
      </w:r>
      <w:r>
        <w:rPr>
          <w:rFonts w:hint="eastAsia" w:ascii="仿宋" w:hAnsi="仿宋" w:eastAsia="仿宋" w:cs="仿宋"/>
          <w:b w:val="0"/>
          <w:bCs w:val="0"/>
          <w:snapToGrid w:val="0"/>
          <w:color w:val="auto"/>
          <w:szCs w:val="28"/>
          <w:highlight w:val="none"/>
          <w:lang w:val="en-US" w:eastAsia="zh-CN"/>
        </w:rPr>
        <w:t>4</w:t>
      </w:r>
      <w:r>
        <w:rPr>
          <w:rFonts w:hint="eastAsia" w:ascii="仿宋" w:hAnsi="仿宋" w:eastAsia="仿宋" w:cs="仿宋"/>
          <w:b w:val="0"/>
          <w:bCs w:val="0"/>
          <w:snapToGrid w:val="0"/>
          <w:color w:val="auto"/>
          <w:szCs w:val="28"/>
          <w:highlight w:val="none"/>
        </w:rPr>
        <w:t>年</w:t>
      </w:r>
      <w:r>
        <w:rPr>
          <w:rFonts w:hint="eastAsia" w:ascii="仿宋" w:hAnsi="仿宋" w:eastAsia="仿宋" w:cs="仿宋"/>
          <w:b w:val="0"/>
          <w:bCs w:val="0"/>
          <w:snapToGrid w:val="0"/>
          <w:color w:val="auto"/>
          <w:szCs w:val="28"/>
          <w:highlight w:val="none"/>
          <w:lang w:val="en-US" w:eastAsia="zh-CN"/>
        </w:rPr>
        <w:t>12</w:t>
      </w:r>
      <w:r>
        <w:rPr>
          <w:rFonts w:hint="eastAsia" w:ascii="仿宋" w:hAnsi="仿宋" w:eastAsia="仿宋" w:cs="仿宋"/>
          <w:b w:val="0"/>
          <w:bCs w:val="0"/>
          <w:snapToGrid w:val="0"/>
          <w:color w:val="auto"/>
          <w:szCs w:val="28"/>
          <w:highlight w:val="none"/>
        </w:rPr>
        <w:t>月</w:t>
      </w:r>
      <w:r>
        <w:rPr>
          <w:rFonts w:hint="eastAsia" w:ascii="仿宋" w:hAnsi="仿宋" w:eastAsia="仿宋" w:cs="仿宋"/>
          <w:b w:val="0"/>
          <w:bCs w:val="0"/>
          <w:snapToGrid w:val="0"/>
          <w:color w:val="auto"/>
          <w:szCs w:val="28"/>
          <w:highlight w:val="none"/>
          <w:lang w:val="en-US" w:eastAsia="zh-CN"/>
        </w:rPr>
        <w:t>04</w:t>
      </w:r>
      <w:r>
        <w:rPr>
          <w:rFonts w:hint="eastAsia" w:ascii="仿宋" w:hAnsi="仿宋" w:eastAsia="仿宋" w:cs="仿宋"/>
          <w:b w:val="0"/>
          <w:bCs w:val="0"/>
          <w:snapToGrid w:val="0"/>
          <w:color w:val="auto"/>
          <w:szCs w:val="28"/>
          <w:highlight w:val="none"/>
        </w:rPr>
        <w:t>日</w:t>
      </w:r>
      <w:r>
        <w:rPr>
          <w:rFonts w:hint="eastAsia" w:ascii="仿宋" w:hAnsi="仿宋" w:eastAsia="仿宋" w:cs="仿宋"/>
          <w:b w:val="0"/>
          <w:bCs w:val="0"/>
          <w:snapToGrid w:val="0"/>
          <w:color w:val="auto"/>
          <w:szCs w:val="28"/>
          <w:highlight w:val="none"/>
          <w:lang w:val="en-US"/>
        </w:rPr>
        <w:t>09</w:t>
      </w:r>
      <w:r>
        <w:rPr>
          <w:rFonts w:hint="eastAsia" w:ascii="仿宋" w:hAnsi="仿宋" w:eastAsia="仿宋" w:cs="仿宋"/>
          <w:b w:val="0"/>
          <w:bCs w:val="0"/>
          <w:snapToGrid w:val="0"/>
          <w:color w:val="auto"/>
          <w:szCs w:val="28"/>
          <w:highlight w:val="none"/>
        </w:rPr>
        <w:t>时</w:t>
      </w:r>
      <w:r>
        <w:rPr>
          <w:rFonts w:hint="eastAsia" w:ascii="仿宋" w:hAnsi="仿宋" w:eastAsia="仿宋" w:cs="仿宋"/>
          <w:b w:val="0"/>
          <w:bCs w:val="0"/>
          <w:snapToGrid w:val="0"/>
          <w:color w:val="auto"/>
          <w:szCs w:val="28"/>
          <w:highlight w:val="none"/>
          <w:lang w:val="en-US" w:eastAsia="zh-CN"/>
        </w:rPr>
        <w:t>30</w:t>
      </w:r>
      <w:r>
        <w:rPr>
          <w:rFonts w:hint="eastAsia" w:ascii="仿宋" w:hAnsi="仿宋" w:eastAsia="仿宋" w:cs="仿宋"/>
          <w:b w:val="0"/>
          <w:bCs w:val="0"/>
          <w:snapToGrid w:val="0"/>
          <w:color w:val="auto"/>
          <w:szCs w:val="28"/>
          <w:highlight w:val="none"/>
        </w:rPr>
        <w:t>分</w:t>
      </w:r>
      <w:r>
        <w:rPr>
          <w:rFonts w:hint="eastAsia" w:ascii="仿宋" w:hAnsi="仿宋" w:eastAsia="仿宋" w:cs="仿宋"/>
          <w:b w:val="0"/>
          <w:bCs w:val="0"/>
          <w:snapToGrid w:val="0"/>
          <w:szCs w:val="28"/>
          <w:highlight w:val="none"/>
        </w:rPr>
        <w:t>(北京时间)。</w:t>
      </w:r>
    </w:p>
    <w:p w14:paraId="71308A4C">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b w:val="0"/>
          <w:bCs w:val="0"/>
          <w:snapToGrid w:val="0"/>
          <w:szCs w:val="28"/>
          <w:highlight w:val="none"/>
        </w:rPr>
      </w:pPr>
      <w:r>
        <w:rPr>
          <w:rFonts w:hint="eastAsia" w:ascii="仿宋" w:hAnsi="仿宋" w:eastAsia="仿宋" w:cs="仿宋"/>
          <w:b w:val="0"/>
          <w:bCs w:val="0"/>
          <w:snapToGrid w:val="0"/>
          <w:szCs w:val="28"/>
          <w:highlight w:val="none"/>
        </w:rPr>
        <w:t>2、投标文件接收地点及开标地点为</w:t>
      </w:r>
      <w:r>
        <w:rPr>
          <w:rFonts w:hint="eastAsia" w:ascii="仿宋" w:hAnsi="仿宋" w:eastAsia="仿宋" w:cs="仿宋"/>
          <w:b w:val="0"/>
          <w:bCs w:val="0"/>
          <w:snapToGrid w:val="0"/>
          <w:szCs w:val="28"/>
          <w:highlight w:val="none"/>
          <w:lang w:val="en-US" w:eastAsia="zh-CN"/>
        </w:rPr>
        <w:t>开标一室</w:t>
      </w:r>
      <w:r>
        <w:rPr>
          <w:rFonts w:hint="eastAsia" w:ascii="仿宋" w:hAnsi="仿宋" w:eastAsia="仿宋" w:cs="仿宋"/>
          <w:b w:val="0"/>
          <w:bCs w:val="0"/>
          <w:szCs w:val="24"/>
          <w:highlight w:val="none"/>
          <w:lang w:val="en-US"/>
        </w:rPr>
        <w:t>。</w:t>
      </w:r>
    </w:p>
    <w:p w14:paraId="3E44D6F4">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napToGrid w:val="0"/>
          <w:szCs w:val="28"/>
          <w:highlight w:val="none"/>
        </w:rPr>
      </w:pPr>
      <w:r>
        <w:rPr>
          <w:rFonts w:hint="eastAsia" w:ascii="仿宋" w:hAnsi="仿宋" w:eastAsia="仿宋" w:cs="仿宋"/>
          <w:snapToGrid w:val="0"/>
          <w:szCs w:val="28"/>
          <w:highlight w:val="none"/>
        </w:rPr>
        <w:t>3、投标人应在投标截止时间前，通过互联网使用CA数字证书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w:t>
      </w:r>
    </w:p>
    <w:p w14:paraId="4523B688">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napToGrid w:val="0"/>
          <w:szCs w:val="28"/>
          <w:highlight w:val="none"/>
        </w:rPr>
      </w:pPr>
      <w:r>
        <w:rPr>
          <w:rFonts w:hint="eastAsia" w:ascii="仿宋" w:hAnsi="仿宋" w:eastAsia="仿宋" w:cs="仿宋"/>
          <w:snapToGrid w:val="0"/>
          <w:szCs w:val="28"/>
          <w:highlight w:val="none"/>
        </w:rPr>
        <w:t>4、本项目采用远程不见面交易的模式，开标当日，投标人无需到开标现场参加开标会议，投标人应当在投标截止时间前，登录到洛阳市电子招投标交易平台，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14:paraId="73F6662D">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napToGrid w:val="0"/>
          <w:szCs w:val="28"/>
          <w:highlight w:val="none"/>
        </w:rPr>
      </w:pPr>
      <w:r>
        <w:rPr>
          <w:rFonts w:hint="eastAsia" w:ascii="仿宋" w:hAnsi="仿宋" w:eastAsia="仿宋" w:cs="仿宋"/>
          <w:snapToGrid w:val="0"/>
          <w:szCs w:val="28"/>
          <w:highlight w:val="none"/>
        </w:rPr>
        <w:t>5、除电子投标文件外，投标时不再接受任何纸质文件、资料等。逾期送达的或者未送达指定地点的投标文件，招标人不予受理。</w:t>
      </w:r>
    </w:p>
    <w:p w14:paraId="785A6743">
      <w:pPr>
        <w:keepNext w:val="0"/>
        <w:keepLines w:val="0"/>
        <w:pageBreakBefore w:val="0"/>
        <w:wordWrap/>
        <w:overflowPunct/>
        <w:bidi w:val="0"/>
        <w:outlineLvl w:val="9"/>
        <w:rPr>
          <w:rFonts w:hint="eastAsia" w:ascii="仿宋" w:hAnsi="仿宋" w:eastAsia="仿宋" w:cs="仿宋"/>
          <w:b/>
          <w:bCs/>
          <w:szCs w:val="24"/>
          <w:highlight w:val="none"/>
        </w:rPr>
      </w:pPr>
      <w:r>
        <w:rPr>
          <w:rFonts w:hint="eastAsia" w:ascii="仿宋" w:hAnsi="仿宋" w:eastAsia="仿宋" w:cs="仿宋"/>
          <w:b/>
          <w:bCs/>
          <w:szCs w:val="24"/>
          <w:highlight w:val="none"/>
        </w:rPr>
        <w:t>六、提出异议的渠道和方式</w:t>
      </w:r>
    </w:p>
    <w:p w14:paraId="3A336A90">
      <w:pPr>
        <w:keepNext w:val="0"/>
        <w:keepLines w:val="0"/>
        <w:pageBreakBefore w:val="0"/>
        <w:wordWrap/>
        <w:overflowPunct/>
        <w:bidi w:val="0"/>
        <w:ind w:firstLine="480" w:firstLineChars="200"/>
        <w:outlineLvl w:val="9"/>
        <w:rPr>
          <w:rFonts w:hint="eastAsia" w:ascii="仿宋" w:hAnsi="仿宋" w:eastAsia="仿宋" w:cs="仿宋"/>
          <w:b w:val="0"/>
          <w:bCs w:val="0"/>
          <w:szCs w:val="24"/>
          <w:highlight w:val="none"/>
        </w:rPr>
      </w:pPr>
      <w:r>
        <w:rPr>
          <w:rFonts w:hint="eastAsia" w:ascii="仿宋" w:hAnsi="仿宋" w:eastAsia="仿宋" w:cs="仿宋"/>
          <w:b w:val="0"/>
          <w:bCs w:val="0"/>
          <w:szCs w:val="24"/>
          <w:highlight w:val="none"/>
        </w:rPr>
        <w:t>投标人或者其他利害关系人对招标文件有异议的，应当在投标截止时间10日前通过交易系统内向招标人或招标代理机构提交异议函(法定代表人签字并加盖单位公章)，委托他人提出异议的，需一并提交授权委托书和授权委托人身份证明，邮寄件、传真件不予受理。逾期未提交或未按照要求提交的异议函将不予受理。</w:t>
      </w:r>
    </w:p>
    <w:p w14:paraId="44C2E8EA">
      <w:pPr>
        <w:keepNext w:val="0"/>
        <w:keepLines w:val="0"/>
        <w:pageBreakBefore w:val="0"/>
        <w:wordWrap/>
        <w:overflowPunct/>
        <w:bidi w:val="0"/>
        <w:outlineLvl w:val="9"/>
        <w:rPr>
          <w:rFonts w:hint="eastAsia" w:ascii="仿宋" w:hAnsi="仿宋" w:eastAsia="仿宋" w:cs="仿宋"/>
          <w:b/>
          <w:bCs/>
          <w:szCs w:val="24"/>
          <w:highlight w:val="none"/>
        </w:rPr>
      </w:pPr>
      <w:r>
        <w:rPr>
          <w:rFonts w:hint="eastAsia" w:ascii="仿宋" w:hAnsi="仿宋" w:eastAsia="仿宋" w:cs="仿宋"/>
          <w:b/>
          <w:bCs/>
          <w:szCs w:val="24"/>
          <w:highlight w:val="none"/>
          <w:lang w:eastAsia="zh-CN"/>
        </w:rPr>
        <w:t>七、</w:t>
      </w:r>
      <w:r>
        <w:rPr>
          <w:rFonts w:hint="eastAsia" w:ascii="仿宋" w:hAnsi="仿宋" w:eastAsia="仿宋" w:cs="仿宋"/>
          <w:b/>
          <w:bCs/>
          <w:szCs w:val="24"/>
          <w:highlight w:val="none"/>
        </w:rPr>
        <w:t>发布公告的媒体</w:t>
      </w:r>
    </w:p>
    <w:p w14:paraId="49FAB664">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napToGrid w:val="0"/>
          <w:szCs w:val="24"/>
          <w:highlight w:val="none"/>
          <w:lang w:eastAsia="zh-CN"/>
        </w:rPr>
      </w:pPr>
      <w:r>
        <w:rPr>
          <w:rFonts w:hint="eastAsia" w:ascii="仿宋" w:hAnsi="仿宋" w:eastAsia="仿宋" w:cs="仿宋"/>
          <w:snapToGrid w:val="0"/>
          <w:szCs w:val="24"/>
          <w:highlight w:val="none"/>
        </w:rPr>
        <w:t>1、本次招标公告在《河南省政府采购网》《洛阳市公共资源交易中心》《中国招标投标公共服务平台》及</w:t>
      </w:r>
      <w:r>
        <w:rPr>
          <w:rFonts w:hint="eastAsia" w:ascii="仿宋" w:hAnsi="仿宋" w:eastAsia="仿宋" w:cs="仿宋"/>
          <w:snapToGrid w:val="0"/>
          <w:szCs w:val="24"/>
          <w:highlight w:val="none"/>
          <w:lang w:eastAsia="zh-CN"/>
        </w:rPr>
        <w:t>《河南省电子招标投标公共服务平台》</w:t>
      </w:r>
      <w:r>
        <w:rPr>
          <w:rFonts w:hint="eastAsia" w:ascii="仿宋" w:hAnsi="仿宋" w:eastAsia="仿宋" w:cs="仿宋"/>
          <w:snapToGrid w:val="0"/>
          <w:szCs w:val="24"/>
          <w:highlight w:val="none"/>
        </w:rPr>
        <w:t>上发布</w:t>
      </w:r>
      <w:r>
        <w:rPr>
          <w:rFonts w:hint="eastAsia" w:ascii="仿宋" w:hAnsi="仿宋" w:eastAsia="仿宋" w:cs="仿宋"/>
          <w:snapToGrid w:val="0"/>
          <w:szCs w:val="24"/>
          <w:highlight w:val="none"/>
          <w:lang w:eastAsia="zh-CN"/>
        </w:rPr>
        <w:t>；</w:t>
      </w:r>
    </w:p>
    <w:p w14:paraId="02D36D5B">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4"/>
          <w:highlight w:val="none"/>
        </w:rPr>
      </w:pPr>
      <w:r>
        <w:rPr>
          <w:rFonts w:hint="eastAsia" w:ascii="仿宋" w:hAnsi="仿宋" w:eastAsia="仿宋" w:cs="仿宋"/>
          <w:snapToGrid w:val="0"/>
          <w:szCs w:val="24"/>
          <w:highlight w:val="none"/>
        </w:rPr>
        <w:t>2、投标人在参与本项目招标采购活动期间应及时关注本网站获取相关澄清或变更等信息。</w:t>
      </w:r>
    </w:p>
    <w:p w14:paraId="578DCEB0">
      <w:pPr>
        <w:keepNext w:val="0"/>
        <w:keepLines w:val="0"/>
        <w:pageBreakBefore w:val="0"/>
        <w:wordWrap/>
        <w:overflowPunct/>
        <w:bidi w:val="0"/>
        <w:outlineLvl w:val="9"/>
        <w:rPr>
          <w:rFonts w:hint="eastAsia" w:ascii="仿宋" w:hAnsi="仿宋" w:eastAsia="仿宋" w:cs="仿宋"/>
          <w:b/>
          <w:bCs/>
          <w:szCs w:val="24"/>
          <w:highlight w:val="none"/>
        </w:rPr>
      </w:pPr>
      <w:r>
        <w:rPr>
          <w:rFonts w:hint="eastAsia" w:ascii="仿宋" w:hAnsi="仿宋" w:eastAsia="仿宋" w:cs="仿宋"/>
          <w:b/>
          <w:bCs/>
          <w:szCs w:val="24"/>
          <w:highlight w:val="none"/>
          <w:lang w:eastAsia="zh-CN"/>
        </w:rPr>
        <w:t>八</w:t>
      </w:r>
      <w:r>
        <w:rPr>
          <w:rFonts w:hint="eastAsia" w:ascii="仿宋" w:hAnsi="仿宋" w:eastAsia="仿宋" w:cs="仿宋"/>
          <w:b/>
          <w:bCs/>
          <w:szCs w:val="24"/>
          <w:highlight w:val="none"/>
        </w:rPr>
        <w:t>、联系方式</w:t>
      </w:r>
    </w:p>
    <w:p w14:paraId="4EFE4D53">
      <w:pPr>
        <w:keepNext w:val="0"/>
        <w:keepLines w:val="0"/>
        <w:pageBreakBefore w:val="0"/>
        <w:wordWrap/>
        <w:overflowPunct/>
        <w:bidi w:val="0"/>
        <w:spacing w:before="2" w:line="373" w:lineRule="auto"/>
        <w:ind w:left="6" w:right="1" w:firstLine="435"/>
        <w:outlineLvl w:val="9"/>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招 标 人：</w:t>
      </w:r>
      <w:r>
        <w:rPr>
          <w:rFonts w:hint="eastAsia" w:ascii="仿宋" w:hAnsi="仿宋" w:eastAsia="仿宋" w:cs="仿宋"/>
          <w:spacing w:val="-2"/>
          <w:sz w:val="24"/>
          <w:szCs w:val="24"/>
          <w:highlight w:val="none"/>
          <w:lang w:eastAsia="zh-CN"/>
        </w:rPr>
        <w:t xml:space="preserve">栾川县交通事业发展中心 </w:t>
      </w:r>
    </w:p>
    <w:p w14:paraId="41ED3B88">
      <w:pPr>
        <w:keepNext w:val="0"/>
        <w:keepLines w:val="0"/>
        <w:pageBreakBefore w:val="0"/>
        <w:wordWrap/>
        <w:overflowPunct/>
        <w:bidi w:val="0"/>
        <w:spacing w:before="2" w:line="373" w:lineRule="auto"/>
        <w:ind w:left="6" w:right="1" w:firstLine="435"/>
        <w:outlineLvl w:val="9"/>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rPr>
        <w:t>地</w:t>
      </w:r>
      <w:r>
        <w:rPr>
          <w:rFonts w:hint="eastAsia" w:ascii="仿宋" w:hAnsi="仿宋" w:eastAsia="仿宋" w:cs="仿宋"/>
          <w:spacing w:val="-2"/>
          <w:sz w:val="24"/>
          <w:szCs w:val="24"/>
          <w:highlight w:val="none"/>
          <w:lang w:val="en-US" w:eastAsia="zh-CN"/>
        </w:rPr>
        <w:t xml:space="preserve">    </w:t>
      </w:r>
      <w:r>
        <w:rPr>
          <w:rFonts w:hint="eastAsia" w:ascii="仿宋" w:hAnsi="仿宋" w:eastAsia="仿宋" w:cs="仿宋"/>
          <w:spacing w:val="-2"/>
          <w:sz w:val="24"/>
          <w:szCs w:val="24"/>
          <w:highlight w:val="none"/>
        </w:rPr>
        <w:t>址：</w:t>
      </w:r>
      <w:r>
        <w:rPr>
          <w:rFonts w:hint="eastAsia" w:ascii="仿宋" w:hAnsi="仿宋" w:eastAsia="仿宋" w:cs="仿宋"/>
          <w:spacing w:val="-2"/>
          <w:sz w:val="24"/>
          <w:szCs w:val="24"/>
          <w:highlight w:val="none"/>
          <w:lang w:val="en-US" w:eastAsia="zh-CN"/>
        </w:rPr>
        <w:t>栾川县城君山东路</w:t>
      </w:r>
    </w:p>
    <w:p w14:paraId="6AB3EC71">
      <w:pPr>
        <w:keepNext w:val="0"/>
        <w:keepLines w:val="0"/>
        <w:pageBreakBefore w:val="0"/>
        <w:wordWrap/>
        <w:overflowPunct/>
        <w:bidi w:val="0"/>
        <w:spacing w:before="2" w:line="373" w:lineRule="auto"/>
        <w:ind w:left="6" w:right="1" w:firstLine="435"/>
        <w:outlineLvl w:val="9"/>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rPr>
        <w:t xml:space="preserve">联 系 人：党先生  </w:t>
      </w:r>
    </w:p>
    <w:p w14:paraId="77E3D2CA">
      <w:pPr>
        <w:keepNext w:val="0"/>
        <w:keepLines w:val="0"/>
        <w:pageBreakBefore w:val="0"/>
        <w:wordWrap/>
        <w:overflowPunct/>
        <w:bidi w:val="0"/>
        <w:spacing w:before="2" w:line="373" w:lineRule="auto"/>
        <w:ind w:left="6" w:right="1" w:firstLine="435"/>
        <w:outlineLvl w:val="9"/>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联系电话：18937988353</w:t>
      </w:r>
    </w:p>
    <w:p w14:paraId="28927E10">
      <w:pPr>
        <w:spacing w:before="2" w:line="373" w:lineRule="auto"/>
        <w:ind w:left="6" w:right="1" w:firstLine="435"/>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代理机构：中誉恒信工程咨询有限公司</w:t>
      </w:r>
    </w:p>
    <w:p w14:paraId="779DD731">
      <w:pPr>
        <w:spacing w:before="2" w:line="373" w:lineRule="auto"/>
        <w:ind w:left="6" w:right="1" w:firstLine="435"/>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地  址：郑州市高新区冬青街46号盛鼎科技产业园9楼</w:t>
      </w:r>
    </w:p>
    <w:p w14:paraId="47B8D54B">
      <w:pPr>
        <w:spacing w:before="2" w:line="373" w:lineRule="auto"/>
        <w:ind w:left="6" w:right="1" w:firstLine="435"/>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联系人：郭女士</w:t>
      </w:r>
    </w:p>
    <w:p w14:paraId="001145DD">
      <w:pPr>
        <w:spacing w:before="2" w:line="373" w:lineRule="auto"/>
        <w:ind w:left="6" w:right="1" w:firstLine="435"/>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联系电话：0379-80887189</w:t>
      </w:r>
    </w:p>
    <w:p w14:paraId="2539707F">
      <w:pPr>
        <w:spacing w:before="2" w:line="373" w:lineRule="auto"/>
        <w:ind w:left="6" w:right="1" w:firstLine="435"/>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监管部门：栾川县交通运输局</w:t>
      </w:r>
    </w:p>
    <w:p w14:paraId="22303929">
      <w:pPr>
        <w:spacing w:before="2" w:line="373" w:lineRule="auto"/>
        <w:ind w:left="6" w:right="1" w:firstLine="435"/>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监管部门联系人：范先生</w:t>
      </w:r>
    </w:p>
    <w:p w14:paraId="54DF0EED">
      <w:pPr>
        <w:spacing w:before="2" w:line="373" w:lineRule="auto"/>
        <w:ind w:left="6" w:right="1" w:firstLine="435"/>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lang w:val="en-US" w:eastAsia="zh-CN"/>
        </w:rPr>
        <w:t>监管部门联系方式：0379-66822153</w:t>
      </w:r>
    </w:p>
    <w:p w14:paraId="29F2F6D9">
      <w:pPr>
        <w:pStyle w:val="2"/>
        <w:keepNext w:val="0"/>
        <w:keepLines w:val="0"/>
        <w:pageBreakBefore w:val="0"/>
        <w:wordWrap/>
        <w:overflowPunct/>
        <w:bidi w:val="0"/>
        <w:jc w:val="righ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2024年11月07日</w:t>
      </w:r>
    </w:p>
    <w:p w14:paraId="262DA9E2">
      <w:pPr>
        <w:keepNext w:val="0"/>
        <w:keepLines w:val="0"/>
        <w:pageBreakBefore w:val="0"/>
        <w:wordWrap/>
        <w:overflowPunct/>
        <w:bidi w:val="0"/>
        <w:outlineLvl w:val="9"/>
        <w:rPr>
          <w:rFonts w:hint="eastAsia" w:ascii="仿宋" w:hAnsi="仿宋" w:eastAsia="仿宋" w:cs="仿宋"/>
          <w:b/>
          <w:bCs/>
          <w:sz w:val="36"/>
          <w:szCs w:val="28"/>
          <w:highlight w:val="none"/>
        </w:rPr>
      </w:pPr>
      <w:bookmarkStart w:id="11" w:name="_Toc27755"/>
      <w:bookmarkStart w:id="12" w:name="_Toc9417"/>
      <w:r>
        <w:rPr>
          <w:rFonts w:hint="eastAsia" w:ascii="仿宋" w:hAnsi="仿宋" w:eastAsia="仿宋" w:cs="仿宋"/>
          <w:b/>
          <w:bCs/>
          <w:sz w:val="36"/>
          <w:szCs w:val="28"/>
          <w:highlight w:val="none"/>
        </w:rPr>
        <w:br w:type="page"/>
      </w:r>
    </w:p>
    <w:p w14:paraId="4325FF3F">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rPr>
      </w:pPr>
      <w:bookmarkStart w:id="13" w:name="_Toc28774"/>
      <w:r>
        <w:rPr>
          <w:rFonts w:hint="eastAsia" w:ascii="仿宋" w:hAnsi="仿宋" w:eastAsia="仿宋" w:cs="仿宋"/>
          <w:b/>
          <w:bCs/>
          <w:sz w:val="44"/>
          <w:szCs w:val="44"/>
          <w:highlight w:val="none"/>
          <w:lang w:val="en-US"/>
        </w:rPr>
        <w:t>第二章 投标人须知</w:t>
      </w:r>
      <w:bookmarkEnd w:id="11"/>
      <w:bookmarkEnd w:id="12"/>
      <w:bookmarkEnd w:id="13"/>
    </w:p>
    <w:p w14:paraId="784A057A">
      <w:pPr>
        <w:keepNext w:val="0"/>
        <w:keepLines w:val="0"/>
        <w:pageBreakBefore w:val="0"/>
        <w:wordWrap/>
        <w:overflowPunct/>
        <w:bidi w:val="0"/>
        <w:jc w:val="center"/>
        <w:outlineLvl w:val="9"/>
        <w:rPr>
          <w:rFonts w:hint="eastAsia" w:ascii="仿宋" w:hAnsi="仿宋" w:eastAsia="仿宋" w:cs="仿宋"/>
          <w:b/>
          <w:bCs/>
          <w:sz w:val="32"/>
          <w:szCs w:val="32"/>
          <w:highlight w:val="none"/>
        </w:rPr>
      </w:pPr>
      <w:bookmarkStart w:id="14" w:name="投标人须知前附表"/>
      <w:bookmarkEnd w:id="14"/>
      <w:bookmarkStart w:id="15" w:name="_bookmark2"/>
      <w:bookmarkEnd w:id="15"/>
      <w:r>
        <w:rPr>
          <w:rFonts w:hint="eastAsia" w:ascii="仿宋" w:hAnsi="仿宋" w:eastAsia="仿宋" w:cs="仿宋"/>
          <w:b/>
          <w:bCs/>
          <w:sz w:val="32"/>
          <w:szCs w:val="32"/>
          <w:highlight w:val="none"/>
        </w:rPr>
        <w:t>投标人须知前附表</w:t>
      </w:r>
    </w:p>
    <w:tbl>
      <w:tblPr>
        <w:tblStyle w:val="29"/>
        <w:tblW w:w="50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4"/>
        <w:gridCol w:w="2338"/>
        <w:gridCol w:w="5959"/>
      </w:tblGrid>
      <w:tr w14:paraId="62463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496" w:type="pct"/>
          </w:tcPr>
          <w:p w14:paraId="0F29D8CB">
            <w:pPr>
              <w:keepNext w:val="0"/>
              <w:keepLines w:val="0"/>
              <w:pageBreakBefore w:val="0"/>
              <w:wordWrap/>
              <w:overflowPunct/>
              <w:bidi w:val="0"/>
              <w:jc w:val="center"/>
              <w:outlineLvl w:val="9"/>
              <w:rPr>
                <w:rFonts w:hint="eastAsia" w:ascii="仿宋" w:hAnsi="仿宋" w:eastAsia="仿宋" w:cs="仿宋"/>
                <w:b/>
                <w:bCs/>
                <w:highlight w:val="none"/>
              </w:rPr>
            </w:pPr>
            <w:r>
              <w:rPr>
                <w:rFonts w:hint="eastAsia" w:ascii="仿宋" w:hAnsi="仿宋" w:eastAsia="仿宋" w:cs="仿宋"/>
                <w:b/>
                <w:bCs/>
                <w:highlight w:val="none"/>
              </w:rPr>
              <w:t>条款号</w:t>
            </w:r>
          </w:p>
        </w:tc>
        <w:tc>
          <w:tcPr>
            <w:tcW w:w="1269" w:type="pct"/>
          </w:tcPr>
          <w:p w14:paraId="320F465C">
            <w:pPr>
              <w:keepNext w:val="0"/>
              <w:keepLines w:val="0"/>
              <w:pageBreakBefore w:val="0"/>
              <w:wordWrap/>
              <w:overflowPunct/>
              <w:bidi w:val="0"/>
              <w:jc w:val="center"/>
              <w:outlineLvl w:val="9"/>
              <w:rPr>
                <w:rFonts w:hint="eastAsia" w:ascii="仿宋" w:hAnsi="仿宋" w:eastAsia="仿宋" w:cs="仿宋"/>
                <w:b/>
                <w:bCs/>
                <w:highlight w:val="none"/>
              </w:rPr>
            </w:pPr>
            <w:r>
              <w:rPr>
                <w:rFonts w:hint="eastAsia" w:ascii="仿宋" w:hAnsi="仿宋" w:eastAsia="仿宋" w:cs="仿宋"/>
                <w:b/>
                <w:bCs/>
                <w:highlight w:val="none"/>
              </w:rPr>
              <w:t>条款名称</w:t>
            </w:r>
          </w:p>
        </w:tc>
        <w:tc>
          <w:tcPr>
            <w:tcW w:w="3234" w:type="pct"/>
            <w:vAlign w:val="center"/>
          </w:tcPr>
          <w:p w14:paraId="7CFAE77F">
            <w:pPr>
              <w:keepNext w:val="0"/>
              <w:keepLines w:val="0"/>
              <w:pageBreakBefore w:val="0"/>
              <w:wordWrap/>
              <w:overflowPunct/>
              <w:bidi w:val="0"/>
              <w:jc w:val="center"/>
              <w:outlineLvl w:val="9"/>
              <w:rPr>
                <w:rFonts w:hint="eastAsia" w:ascii="仿宋" w:hAnsi="仿宋" w:eastAsia="仿宋" w:cs="仿宋"/>
                <w:b/>
                <w:bCs/>
                <w:highlight w:val="none"/>
              </w:rPr>
            </w:pPr>
            <w:r>
              <w:rPr>
                <w:rFonts w:hint="eastAsia" w:ascii="仿宋" w:hAnsi="仿宋" w:eastAsia="仿宋" w:cs="仿宋"/>
                <w:b/>
                <w:bCs/>
                <w:highlight w:val="none"/>
              </w:rPr>
              <w:t>编列内容</w:t>
            </w:r>
          </w:p>
        </w:tc>
      </w:tr>
      <w:tr w14:paraId="327B7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7" w:hRule="atLeast"/>
          <w:jc w:val="center"/>
        </w:trPr>
        <w:tc>
          <w:tcPr>
            <w:tcW w:w="496" w:type="pct"/>
            <w:vAlign w:val="center"/>
          </w:tcPr>
          <w:p w14:paraId="3D216C07">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1.1.2</w:t>
            </w:r>
          </w:p>
        </w:tc>
        <w:tc>
          <w:tcPr>
            <w:tcW w:w="1269" w:type="pct"/>
            <w:vAlign w:val="center"/>
          </w:tcPr>
          <w:p w14:paraId="43069CD6">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招标人</w:t>
            </w:r>
          </w:p>
        </w:tc>
        <w:tc>
          <w:tcPr>
            <w:tcW w:w="3234" w:type="pct"/>
            <w:vAlign w:val="center"/>
          </w:tcPr>
          <w:p w14:paraId="32FF73CB">
            <w:pPr>
              <w:keepNext w:val="0"/>
              <w:keepLines w:val="0"/>
              <w:pageBreakBefore w:val="0"/>
              <w:wordWrap/>
              <w:overflowPunct/>
              <w:bidi w:val="0"/>
              <w:spacing w:before="2" w:line="373" w:lineRule="auto"/>
              <w:ind w:right="1"/>
              <w:outlineLvl w:val="9"/>
              <w:rPr>
                <w:rFonts w:hint="eastAsia" w:ascii="仿宋" w:hAnsi="仿宋" w:eastAsia="仿宋" w:cs="仿宋"/>
                <w:highlight w:val="none"/>
                <w:lang w:val="en-US" w:eastAsia="zh-CN"/>
              </w:rPr>
            </w:pPr>
            <w:r>
              <w:rPr>
                <w:rFonts w:hint="eastAsia" w:ascii="仿宋" w:hAnsi="仿宋" w:eastAsia="仿宋" w:cs="仿宋"/>
                <w:highlight w:val="none"/>
                <w:lang w:val="en-US"/>
              </w:rPr>
              <w:t>招 标 人：</w:t>
            </w:r>
            <w:r>
              <w:rPr>
                <w:rFonts w:hint="eastAsia" w:ascii="仿宋" w:hAnsi="仿宋" w:eastAsia="仿宋" w:cs="仿宋"/>
                <w:highlight w:val="none"/>
                <w:lang w:val="en-US" w:eastAsia="zh-CN"/>
              </w:rPr>
              <w:t xml:space="preserve">栾川县交通事业发展中心 </w:t>
            </w:r>
          </w:p>
          <w:p w14:paraId="79C65F44">
            <w:pPr>
              <w:keepNext w:val="0"/>
              <w:keepLines w:val="0"/>
              <w:pageBreakBefore w:val="0"/>
              <w:wordWrap/>
              <w:overflowPunct/>
              <w:bidi w:val="0"/>
              <w:spacing w:before="2" w:line="373" w:lineRule="auto"/>
              <w:ind w:right="1"/>
              <w:outlineLvl w:val="9"/>
              <w:rPr>
                <w:rFonts w:hint="eastAsia" w:ascii="仿宋" w:hAnsi="仿宋" w:eastAsia="仿宋" w:cs="仿宋"/>
                <w:highlight w:val="none"/>
                <w:lang w:val="en-US" w:eastAsia="zh-CN"/>
              </w:rPr>
            </w:pPr>
            <w:r>
              <w:rPr>
                <w:rFonts w:hint="eastAsia" w:ascii="仿宋" w:hAnsi="仿宋" w:eastAsia="仿宋" w:cs="仿宋"/>
                <w:highlight w:val="none"/>
                <w:lang w:val="en-US"/>
              </w:rPr>
              <w:t>地</w:t>
            </w:r>
            <w:r>
              <w:rPr>
                <w:rFonts w:hint="eastAsia" w:ascii="仿宋" w:hAnsi="仿宋" w:eastAsia="仿宋" w:cs="仿宋"/>
                <w:highlight w:val="none"/>
                <w:lang w:val="en-US" w:eastAsia="zh-CN"/>
              </w:rPr>
              <w:t xml:space="preserve">    </w:t>
            </w:r>
            <w:r>
              <w:rPr>
                <w:rFonts w:hint="eastAsia" w:ascii="仿宋" w:hAnsi="仿宋" w:eastAsia="仿宋" w:cs="仿宋"/>
                <w:highlight w:val="none"/>
                <w:lang w:val="en-US"/>
              </w:rPr>
              <w:t>址：</w:t>
            </w:r>
            <w:r>
              <w:rPr>
                <w:rFonts w:hint="eastAsia" w:ascii="仿宋" w:hAnsi="仿宋" w:eastAsia="仿宋" w:cs="仿宋"/>
                <w:highlight w:val="none"/>
                <w:lang w:val="en-US" w:eastAsia="zh-CN"/>
              </w:rPr>
              <w:t>栾川县城君山东路</w:t>
            </w:r>
          </w:p>
          <w:p w14:paraId="327B1E3B">
            <w:pPr>
              <w:keepNext w:val="0"/>
              <w:keepLines w:val="0"/>
              <w:pageBreakBefore w:val="0"/>
              <w:wordWrap/>
              <w:overflowPunct/>
              <w:bidi w:val="0"/>
              <w:spacing w:before="2" w:line="373" w:lineRule="auto"/>
              <w:ind w:right="1"/>
              <w:outlineLvl w:val="9"/>
              <w:rPr>
                <w:rFonts w:hint="eastAsia" w:ascii="仿宋" w:hAnsi="仿宋" w:eastAsia="仿宋" w:cs="仿宋"/>
                <w:spacing w:val="-2"/>
                <w:sz w:val="24"/>
                <w:szCs w:val="24"/>
                <w:highlight w:val="none"/>
                <w:lang w:val="en-US" w:eastAsia="zh-CN"/>
              </w:rPr>
            </w:pPr>
            <w:r>
              <w:rPr>
                <w:rFonts w:hint="eastAsia" w:ascii="仿宋" w:hAnsi="仿宋" w:eastAsia="仿宋" w:cs="仿宋"/>
                <w:spacing w:val="-2"/>
                <w:sz w:val="24"/>
                <w:szCs w:val="24"/>
                <w:highlight w:val="none"/>
              </w:rPr>
              <w:t xml:space="preserve">联 系 人：党先生  </w:t>
            </w:r>
          </w:p>
          <w:p w14:paraId="08C754EC">
            <w:pPr>
              <w:keepNext w:val="0"/>
              <w:keepLines w:val="0"/>
              <w:pageBreakBefore w:val="0"/>
              <w:wordWrap/>
              <w:overflowPunct/>
              <w:bidi w:val="0"/>
              <w:spacing w:before="2" w:line="373" w:lineRule="auto"/>
              <w:ind w:right="1"/>
              <w:outlineLvl w:val="9"/>
              <w:rPr>
                <w:rFonts w:hint="eastAsia" w:ascii="仿宋" w:hAnsi="仿宋" w:eastAsia="仿宋" w:cs="仿宋"/>
                <w:highlight w:val="none"/>
                <w:lang w:val="en-US"/>
              </w:rPr>
            </w:pPr>
            <w:r>
              <w:rPr>
                <w:rFonts w:hint="eastAsia" w:ascii="仿宋" w:hAnsi="仿宋" w:eastAsia="仿宋" w:cs="仿宋"/>
                <w:spacing w:val="-2"/>
                <w:sz w:val="24"/>
                <w:szCs w:val="24"/>
                <w:highlight w:val="none"/>
              </w:rPr>
              <w:t>联系电话：18937988353</w:t>
            </w:r>
          </w:p>
        </w:tc>
      </w:tr>
      <w:tr w14:paraId="4DE35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5" w:hRule="atLeast"/>
          <w:jc w:val="center"/>
        </w:trPr>
        <w:tc>
          <w:tcPr>
            <w:tcW w:w="496" w:type="pct"/>
            <w:vAlign w:val="center"/>
          </w:tcPr>
          <w:p w14:paraId="1094C06A">
            <w:pPr>
              <w:pStyle w:val="68"/>
              <w:keepNext w:val="0"/>
              <w:keepLines w:val="0"/>
              <w:pageBreakBefore w:val="0"/>
              <w:wordWrap/>
              <w:overflowPunct/>
              <w:bidi w:val="0"/>
              <w:ind w:left="203"/>
              <w:jc w:val="both"/>
              <w:outlineLvl w:val="9"/>
              <w:rPr>
                <w:rFonts w:hint="eastAsia" w:ascii="仿宋" w:hAnsi="仿宋" w:eastAsia="仿宋" w:cs="仿宋"/>
                <w:highlight w:val="none"/>
              </w:rPr>
            </w:pPr>
            <w:r>
              <w:rPr>
                <w:rFonts w:hint="eastAsia" w:ascii="仿宋" w:hAnsi="仿宋" w:eastAsia="仿宋" w:cs="仿宋"/>
                <w:highlight w:val="none"/>
              </w:rPr>
              <w:t>1.1.3</w:t>
            </w:r>
          </w:p>
        </w:tc>
        <w:tc>
          <w:tcPr>
            <w:tcW w:w="1269" w:type="pct"/>
            <w:vAlign w:val="center"/>
          </w:tcPr>
          <w:p w14:paraId="21A9A6F6">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招标代理机构</w:t>
            </w:r>
          </w:p>
        </w:tc>
        <w:tc>
          <w:tcPr>
            <w:tcW w:w="3234" w:type="pct"/>
          </w:tcPr>
          <w:p w14:paraId="477D9161">
            <w:pPr>
              <w:keepNext w:val="0"/>
              <w:keepLines w:val="0"/>
              <w:pageBreakBefore w:val="0"/>
              <w:widowControl/>
              <w:wordWrap/>
              <w:overflowPunct/>
              <w:autoSpaceDE/>
              <w:autoSpaceDN/>
              <w:bidi w:val="0"/>
              <w:adjustRightInd w:val="0"/>
              <w:snapToGrid w:val="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代理机构：中誉恒信工程咨询有限公司</w:t>
            </w:r>
          </w:p>
          <w:p w14:paraId="662C9227">
            <w:pPr>
              <w:keepNext w:val="0"/>
              <w:keepLines w:val="0"/>
              <w:pageBreakBefore w:val="0"/>
              <w:widowControl/>
              <w:wordWrap/>
              <w:overflowPunct/>
              <w:autoSpaceDE/>
              <w:autoSpaceDN/>
              <w:bidi w:val="0"/>
              <w:adjustRightInd w:val="0"/>
              <w:snapToGrid w:val="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地  址：郑州市高新区冬青街46号盛鼎科技产业园9楼</w:t>
            </w:r>
          </w:p>
          <w:p w14:paraId="7C61C925">
            <w:pPr>
              <w:keepNext w:val="0"/>
              <w:keepLines w:val="0"/>
              <w:pageBreakBefore w:val="0"/>
              <w:widowControl/>
              <w:wordWrap/>
              <w:overflowPunct/>
              <w:autoSpaceDE/>
              <w:autoSpaceDN/>
              <w:bidi w:val="0"/>
              <w:adjustRightInd w:val="0"/>
              <w:snapToGrid w:val="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联系人：郭女士</w:t>
            </w:r>
          </w:p>
          <w:p w14:paraId="6E72D2FC">
            <w:pPr>
              <w:keepNext w:val="0"/>
              <w:keepLines w:val="0"/>
              <w:pageBreakBefore w:val="0"/>
              <w:widowControl/>
              <w:wordWrap/>
              <w:overflowPunct/>
              <w:autoSpaceDE/>
              <w:autoSpaceDN/>
              <w:bidi w:val="0"/>
              <w:adjustRightInd w:val="0"/>
              <w:snapToGrid w:val="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联系电话：0379-80887189</w:t>
            </w:r>
          </w:p>
        </w:tc>
      </w:tr>
      <w:tr w14:paraId="760E8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496" w:type="pct"/>
            <w:vAlign w:val="center"/>
          </w:tcPr>
          <w:p w14:paraId="3C95B753">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1.1.4</w:t>
            </w:r>
          </w:p>
        </w:tc>
        <w:tc>
          <w:tcPr>
            <w:tcW w:w="1269" w:type="pct"/>
            <w:vAlign w:val="center"/>
          </w:tcPr>
          <w:p w14:paraId="1C389AC5">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招标项目名称</w:t>
            </w:r>
          </w:p>
        </w:tc>
        <w:tc>
          <w:tcPr>
            <w:tcW w:w="3234" w:type="pct"/>
            <w:vAlign w:val="center"/>
          </w:tcPr>
          <w:p w14:paraId="2AED0475">
            <w:pPr>
              <w:keepNext w:val="0"/>
              <w:keepLines w:val="0"/>
              <w:pageBreakBefore w:val="0"/>
              <w:widowControl/>
              <w:wordWrap/>
              <w:overflowPunct/>
              <w:autoSpaceDE/>
              <w:autoSpaceDN/>
              <w:bidi w:val="0"/>
              <w:adjustRightInd w:val="0"/>
              <w:snapToGrid w:val="0"/>
              <w:outlineLvl w:val="9"/>
              <w:rPr>
                <w:rFonts w:hint="eastAsia" w:ascii="仿宋" w:hAnsi="仿宋" w:eastAsia="仿宋" w:cs="仿宋"/>
                <w:highlight w:val="none"/>
                <w:lang w:eastAsia="zh-CN"/>
              </w:rPr>
            </w:pPr>
            <w:r>
              <w:rPr>
                <w:rFonts w:hint="eastAsia" w:ascii="仿宋" w:hAnsi="仿宋" w:eastAsia="仿宋" w:cs="仿宋"/>
                <w:szCs w:val="28"/>
                <w:highlight w:val="none"/>
                <w:lang w:val="en-US" w:eastAsia="zh-CN"/>
              </w:rPr>
              <w:t>栾川县交通事业发展中心栾川县S244三邓线(潭卢线)旅游公路提升工程(一期)项目（二次）</w:t>
            </w:r>
          </w:p>
        </w:tc>
      </w:tr>
      <w:tr w14:paraId="0AD1B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496" w:type="pct"/>
            <w:vAlign w:val="center"/>
          </w:tcPr>
          <w:p w14:paraId="6B007C21">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1.1.5</w:t>
            </w:r>
          </w:p>
        </w:tc>
        <w:tc>
          <w:tcPr>
            <w:tcW w:w="1269" w:type="pct"/>
            <w:vAlign w:val="center"/>
          </w:tcPr>
          <w:p w14:paraId="33AD4ACE">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建设地点</w:t>
            </w:r>
          </w:p>
        </w:tc>
        <w:tc>
          <w:tcPr>
            <w:tcW w:w="3234" w:type="pct"/>
            <w:vAlign w:val="center"/>
          </w:tcPr>
          <w:p w14:paraId="36BE3D27">
            <w:pPr>
              <w:keepNext w:val="0"/>
              <w:keepLines w:val="0"/>
              <w:pageBreakBefore w:val="0"/>
              <w:wordWrap/>
              <w:overflowPunct/>
              <w:bidi w:val="0"/>
              <w:jc w:val="left"/>
              <w:outlineLvl w:val="9"/>
              <w:rPr>
                <w:rFonts w:hint="eastAsia" w:ascii="仿宋" w:hAnsi="仿宋" w:eastAsia="仿宋" w:cs="仿宋"/>
                <w:highlight w:val="none"/>
                <w:lang w:eastAsia="zh-CN"/>
              </w:rPr>
            </w:pPr>
            <w:r>
              <w:rPr>
                <w:rFonts w:hint="eastAsia" w:ascii="仿宋" w:hAnsi="仿宋" w:eastAsia="仿宋" w:cs="仿宋"/>
                <w:szCs w:val="28"/>
                <w:highlight w:val="none"/>
                <w:lang w:val="en-US" w:eastAsia="zh-CN"/>
              </w:rPr>
              <w:t>栾川县</w:t>
            </w:r>
          </w:p>
        </w:tc>
      </w:tr>
      <w:tr w14:paraId="29FEF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496" w:type="pct"/>
            <w:vAlign w:val="center"/>
          </w:tcPr>
          <w:p w14:paraId="126E9FAC">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1.2.1</w:t>
            </w:r>
          </w:p>
        </w:tc>
        <w:tc>
          <w:tcPr>
            <w:tcW w:w="1269" w:type="pct"/>
            <w:vAlign w:val="center"/>
          </w:tcPr>
          <w:p w14:paraId="0F865C1E">
            <w:pPr>
              <w:keepNext w:val="0"/>
              <w:keepLines w:val="0"/>
              <w:pageBreakBefore w:val="0"/>
              <w:wordWrap/>
              <w:overflowPunct/>
              <w:bidi w:val="0"/>
              <w:jc w:val="left"/>
              <w:outlineLvl w:val="9"/>
              <w:rPr>
                <w:rFonts w:hint="eastAsia" w:ascii="仿宋" w:hAnsi="仿宋" w:eastAsia="仿宋" w:cs="仿宋"/>
                <w:color w:val="auto"/>
                <w:highlight w:val="none"/>
                <w:lang w:val="en-US"/>
              </w:rPr>
            </w:pPr>
            <w:r>
              <w:rPr>
                <w:rFonts w:hint="eastAsia" w:ascii="仿宋" w:hAnsi="仿宋" w:eastAsia="仿宋" w:cs="仿宋"/>
                <w:color w:val="auto"/>
                <w:highlight w:val="none"/>
              </w:rPr>
              <w:t>资金来源</w:t>
            </w:r>
          </w:p>
        </w:tc>
        <w:tc>
          <w:tcPr>
            <w:tcW w:w="3234" w:type="pct"/>
          </w:tcPr>
          <w:p w14:paraId="345C3D14">
            <w:pPr>
              <w:keepNext w:val="0"/>
              <w:keepLines w:val="0"/>
              <w:pageBreakBefore w:val="0"/>
              <w:wordWrap/>
              <w:overflowPunct/>
              <w:bidi w:val="0"/>
              <w:jc w:val="left"/>
              <w:outlineLvl w:val="9"/>
              <w:rPr>
                <w:rFonts w:hint="default" w:ascii="仿宋" w:hAnsi="仿宋" w:eastAsia="仿宋" w:cs="仿宋"/>
                <w:color w:val="auto"/>
                <w:highlight w:val="none"/>
                <w:lang w:val="en-US"/>
              </w:rPr>
            </w:pPr>
            <w:r>
              <w:rPr>
                <w:rFonts w:hint="eastAsia" w:ascii="仿宋" w:hAnsi="仿宋" w:eastAsia="仿宋" w:cs="仿宋"/>
                <w:color w:val="auto"/>
                <w:highlight w:val="none"/>
                <w:lang w:val="en-US" w:eastAsia="zh-CN"/>
              </w:rPr>
              <w:t>上级补助资金和自筹资金</w:t>
            </w:r>
          </w:p>
        </w:tc>
      </w:tr>
      <w:tr w14:paraId="0BB2E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16B862AF">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1.2.2</w:t>
            </w:r>
          </w:p>
        </w:tc>
        <w:tc>
          <w:tcPr>
            <w:tcW w:w="1269" w:type="pct"/>
            <w:vAlign w:val="center"/>
          </w:tcPr>
          <w:p w14:paraId="339EF8E8">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资金落实情况</w:t>
            </w:r>
          </w:p>
        </w:tc>
        <w:tc>
          <w:tcPr>
            <w:tcW w:w="3234" w:type="pct"/>
            <w:vAlign w:val="center"/>
          </w:tcPr>
          <w:p w14:paraId="623DED53">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已落实</w:t>
            </w:r>
          </w:p>
        </w:tc>
      </w:tr>
      <w:tr w14:paraId="775CC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7BB61455">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1.3.1</w:t>
            </w:r>
          </w:p>
        </w:tc>
        <w:tc>
          <w:tcPr>
            <w:tcW w:w="1269" w:type="pct"/>
            <w:vAlign w:val="center"/>
          </w:tcPr>
          <w:p w14:paraId="5833CE16">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招标范围</w:t>
            </w:r>
          </w:p>
        </w:tc>
        <w:tc>
          <w:tcPr>
            <w:tcW w:w="3234" w:type="pct"/>
            <w:vAlign w:val="center"/>
          </w:tcPr>
          <w:p w14:paraId="3CF83D68">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本项目工程量清单、施工图纸、招标文件、答疑澄清（如有）范围内包含的所有内容</w:t>
            </w:r>
          </w:p>
        </w:tc>
      </w:tr>
      <w:tr w14:paraId="77122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496" w:type="pct"/>
            <w:vAlign w:val="center"/>
          </w:tcPr>
          <w:p w14:paraId="5C2A6FF7">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1.3.2</w:t>
            </w:r>
          </w:p>
        </w:tc>
        <w:tc>
          <w:tcPr>
            <w:tcW w:w="1269" w:type="pct"/>
            <w:vAlign w:val="center"/>
          </w:tcPr>
          <w:p w14:paraId="17D7DE53">
            <w:pPr>
              <w:keepNext w:val="0"/>
              <w:keepLines w:val="0"/>
              <w:pageBreakBefore w:val="0"/>
              <w:wordWrap/>
              <w:overflowPunct/>
              <w:bidi w:val="0"/>
              <w:jc w:val="both"/>
              <w:outlineLvl w:val="9"/>
              <w:rPr>
                <w:rFonts w:hint="eastAsia" w:ascii="仿宋" w:hAnsi="仿宋" w:eastAsia="仿宋" w:cs="仿宋"/>
                <w:highlight w:val="none"/>
              </w:rPr>
            </w:pPr>
            <w:r>
              <w:rPr>
                <w:rFonts w:hint="eastAsia" w:ascii="仿宋" w:hAnsi="仿宋" w:eastAsia="仿宋" w:cs="仿宋"/>
                <w:highlight w:val="none"/>
                <w:lang w:val="en-US" w:eastAsia="zh-CN"/>
              </w:rPr>
              <w:t>工期</w:t>
            </w:r>
          </w:p>
        </w:tc>
        <w:tc>
          <w:tcPr>
            <w:tcW w:w="3234" w:type="pct"/>
            <w:vAlign w:val="center"/>
          </w:tcPr>
          <w:p w14:paraId="2E004FDA">
            <w:pPr>
              <w:keepNext w:val="0"/>
              <w:keepLines w:val="0"/>
              <w:pageBreakBefore w:val="0"/>
              <w:wordWrap/>
              <w:overflowPunct/>
              <w:bidi w:val="0"/>
              <w:jc w:val="left"/>
              <w:outlineLvl w:val="9"/>
              <w:rPr>
                <w:rFonts w:hint="eastAsia" w:ascii="仿宋" w:hAnsi="仿宋" w:eastAsia="仿宋" w:cs="仿宋"/>
                <w:highlight w:val="none"/>
                <w:lang w:val="en-US" w:eastAsia="zh-CN"/>
              </w:rPr>
            </w:pPr>
            <w:r>
              <w:rPr>
                <w:rFonts w:hint="eastAsia" w:ascii="仿宋" w:hAnsi="仿宋" w:eastAsia="仿宋" w:cs="仿宋"/>
                <w:szCs w:val="28"/>
                <w:highlight w:val="none"/>
                <w:lang w:val="en-US" w:eastAsia="zh-CN"/>
              </w:rPr>
              <w:t>90</w:t>
            </w:r>
            <w:r>
              <w:rPr>
                <w:rFonts w:hint="eastAsia" w:ascii="仿宋" w:hAnsi="仿宋" w:eastAsia="仿宋" w:cs="仿宋"/>
                <w:spacing w:val="1"/>
                <w:sz w:val="24"/>
                <w:szCs w:val="24"/>
                <w:highlight w:val="none"/>
                <w:lang w:val="en-US" w:eastAsia="zh-CN"/>
              </w:rPr>
              <w:t>日历天/标段</w:t>
            </w:r>
          </w:p>
        </w:tc>
      </w:tr>
      <w:tr w14:paraId="690F6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496" w:type="pct"/>
            <w:vAlign w:val="center"/>
          </w:tcPr>
          <w:p w14:paraId="198DD192">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1.3.3</w:t>
            </w:r>
          </w:p>
        </w:tc>
        <w:tc>
          <w:tcPr>
            <w:tcW w:w="1269" w:type="pct"/>
            <w:vAlign w:val="center"/>
          </w:tcPr>
          <w:p w14:paraId="6571E257">
            <w:pPr>
              <w:keepNext w:val="0"/>
              <w:keepLines w:val="0"/>
              <w:pageBreakBefore w:val="0"/>
              <w:wordWrap/>
              <w:overflowPunct/>
              <w:bidi w:val="0"/>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rPr>
              <w:t>质量</w:t>
            </w:r>
            <w:r>
              <w:rPr>
                <w:rFonts w:hint="eastAsia" w:ascii="仿宋" w:hAnsi="仿宋" w:eastAsia="仿宋" w:cs="仿宋"/>
                <w:highlight w:val="none"/>
                <w:lang w:val="en-US" w:eastAsia="zh-CN"/>
              </w:rPr>
              <w:t>目标</w:t>
            </w:r>
          </w:p>
        </w:tc>
        <w:tc>
          <w:tcPr>
            <w:tcW w:w="3234" w:type="pct"/>
            <w:vAlign w:val="center"/>
          </w:tcPr>
          <w:p w14:paraId="64AB888F">
            <w:pPr>
              <w:keepNext w:val="0"/>
              <w:keepLines w:val="0"/>
              <w:pageBreakBefore w:val="0"/>
              <w:wordWrap/>
              <w:overflowPunct/>
              <w:bidi w:val="0"/>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工程交工验收的质量评定：合格；</w:t>
            </w:r>
          </w:p>
          <w:p w14:paraId="640532A3">
            <w:pPr>
              <w:keepNext w:val="0"/>
              <w:keepLines w:val="0"/>
              <w:pageBreakBefore w:val="0"/>
              <w:wordWrap/>
              <w:overflowPunct/>
              <w:bidi w:val="0"/>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竣工验收的质量评定：合格</w:t>
            </w:r>
          </w:p>
        </w:tc>
      </w:tr>
      <w:tr w14:paraId="135D7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4C635C33">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1.3.4</w:t>
            </w:r>
          </w:p>
        </w:tc>
        <w:tc>
          <w:tcPr>
            <w:tcW w:w="1269" w:type="pct"/>
            <w:vAlign w:val="center"/>
          </w:tcPr>
          <w:p w14:paraId="78EA4F3E">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安全目标</w:t>
            </w:r>
          </w:p>
        </w:tc>
        <w:tc>
          <w:tcPr>
            <w:tcW w:w="3234" w:type="pct"/>
            <w:vAlign w:val="center"/>
          </w:tcPr>
          <w:p w14:paraId="0CD2D732">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lang w:val="en-US"/>
              </w:rPr>
              <w:t>杜绝重伤、死亡事故</w:t>
            </w:r>
          </w:p>
        </w:tc>
      </w:tr>
      <w:tr w14:paraId="08A68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496" w:type="pct"/>
            <w:vAlign w:val="center"/>
          </w:tcPr>
          <w:p w14:paraId="35BC687B">
            <w:pPr>
              <w:keepNext w:val="0"/>
              <w:keepLines w:val="0"/>
              <w:pageBreakBefore w:val="0"/>
              <w:wordWrap/>
              <w:overflowPunct/>
              <w:bidi w:val="0"/>
              <w:jc w:val="center"/>
              <w:outlineLvl w:val="9"/>
              <w:rPr>
                <w:rFonts w:hint="eastAsia" w:ascii="仿宋" w:hAnsi="仿宋" w:eastAsia="仿宋" w:cs="仿宋"/>
                <w:highlight w:val="none"/>
                <w:lang w:val="en-US"/>
              </w:rPr>
            </w:pPr>
            <w:r>
              <w:rPr>
                <w:rFonts w:hint="eastAsia" w:ascii="仿宋" w:hAnsi="仿宋" w:eastAsia="仿宋" w:cs="仿宋"/>
                <w:highlight w:val="none"/>
                <w:lang w:val="en-US"/>
              </w:rPr>
              <w:t>1.3.5</w:t>
            </w:r>
          </w:p>
        </w:tc>
        <w:tc>
          <w:tcPr>
            <w:tcW w:w="1269" w:type="pct"/>
            <w:vAlign w:val="center"/>
          </w:tcPr>
          <w:p w14:paraId="2C3C2D26">
            <w:pPr>
              <w:keepNext w:val="0"/>
              <w:keepLines w:val="0"/>
              <w:pageBreakBefore w:val="0"/>
              <w:wordWrap/>
              <w:overflowPunct/>
              <w:bidi w:val="0"/>
              <w:jc w:val="left"/>
              <w:outlineLvl w:val="9"/>
              <w:rPr>
                <w:rFonts w:hint="eastAsia" w:ascii="仿宋" w:hAnsi="仿宋" w:eastAsia="仿宋" w:cs="仿宋"/>
                <w:highlight w:val="none"/>
                <w:lang w:eastAsia="zh-CN"/>
              </w:rPr>
            </w:pPr>
            <w:r>
              <w:rPr>
                <w:rFonts w:hint="eastAsia" w:ascii="仿宋" w:hAnsi="仿宋" w:eastAsia="仿宋" w:cs="仿宋"/>
                <w:highlight w:val="none"/>
                <w:lang w:val="en-US" w:eastAsia="zh-CN"/>
              </w:rPr>
              <w:t>文明工地目标</w:t>
            </w:r>
          </w:p>
        </w:tc>
        <w:tc>
          <w:tcPr>
            <w:tcW w:w="3234" w:type="pct"/>
            <w:vAlign w:val="center"/>
          </w:tcPr>
          <w:p w14:paraId="2CD1CC61">
            <w:pPr>
              <w:keepNext w:val="0"/>
              <w:keepLines w:val="0"/>
              <w:pageBreakBefore w:val="0"/>
              <w:wordWrap/>
              <w:overflowPunct/>
              <w:bidi w:val="0"/>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市级文明工地</w:t>
            </w:r>
          </w:p>
        </w:tc>
      </w:tr>
      <w:tr w14:paraId="33B76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496" w:type="pct"/>
            <w:vAlign w:val="center"/>
          </w:tcPr>
          <w:p w14:paraId="4F527794">
            <w:pPr>
              <w:keepNext w:val="0"/>
              <w:keepLines w:val="0"/>
              <w:pageBreakBefore w:val="0"/>
              <w:wordWrap/>
              <w:overflowPunct/>
              <w:bidi w:val="0"/>
              <w:jc w:val="center"/>
              <w:outlineLvl w:val="9"/>
              <w:rPr>
                <w:rFonts w:hint="eastAsia" w:ascii="仿宋" w:hAnsi="仿宋" w:eastAsia="仿宋" w:cs="仿宋"/>
                <w:highlight w:val="none"/>
                <w:lang w:val="en-US"/>
              </w:rPr>
            </w:pPr>
            <w:r>
              <w:rPr>
                <w:rFonts w:hint="eastAsia" w:ascii="仿宋" w:hAnsi="仿宋" w:eastAsia="仿宋" w:cs="仿宋"/>
                <w:highlight w:val="none"/>
                <w:lang w:val="en-US"/>
              </w:rPr>
              <w:t>1.3.6</w:t>
            </w:r>
          </w:p>
        </w:tc>
        <w:tc>
          <w:tcPr>
            <w:tcW w:w="1269" w:type="pct"/>
            <w:vAlign w:val="center"/>
          </w:tcPr>
          <w:p w14:paraId="4A2E7361">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szCs w:val="28"/>
                <w:highlight w:val="none"/>
                <w:lang w:val="en-US"/>
              </w:rPr>
              <w:t>扬尘防治目标</w:t>
            </w:r>
          </w:p>
        </w:tc>
        <w:tc>
          <w:tcPr>
            <w:tcW w:w="3234" w:type="pct"/>
            <w:vAlign w:val="center"/>
          </w:tcPr>
          <w:p w14:paraId="204BC794">
            <w:pPr>
              <w:keepNext w:val="0"/>
              <w:keepLines w:val="0"/>
              <w:pageBreakBefore w:val="0"/>
              <w:wordWrap/>
              <w:overflowPunct/>
              <w:bidi w:val="0"/>
              <w:outlineLvl w:val="9"/>
              <w:rPr>
                <w:rFonts w:hint="eastAsia" w:ascii="仿宋" w:hAnsi="仿宋" w:eastAsia="仿宋" w:cs="仿宋"/>
                <w:szCs w:val="28"/>
                <w:highlight w:val="none"/>
                <w:lang w:val="en-US"/>
              </w:rPr>
            </w:pPr>
            <w:r>
              <w:rPr>
                <w:rFonts w:hint="eastAsia" w:ascii="仿宋" w:hAnsi="仿宋" w:eastAsia="仿宋" w:cs="仿宋"/>
                <w:szCs w:val="28"/>
                <w:highlight w:val="none"/>
                <w:lang w:val="en-US" w:eastAsia="zh-CN"/>
              </w:rPr>
              <w:t>严格按照国家、省、市扬尘污染防治标准及各项扬尘管控指令，做到达标生产</w:t>
            </w:r>
          </w:p>
        </w:tc>
      </w:tr>
      <w:tr w14:paraId="0396E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496" w:type="pct"/>
            <w:vAlign w:val="center"/>
          </w:tcPr>
          <w:p w14:paraId="4709DC93">
            <w:pPr>
              <w:keepNext w:val="0"/>
              <w:keepLines w:val="0"/>
              <w:pageBreakBefore w:val="0"/>
              <w:widowControl/>
              <w:wordWrap/>
              <w:overflowPunct/>
              <w:bidi w:val="0"/>
              <w:adjustRightInd w:val="0"/>
              <w:snapToGrid w:val="0"/>
              <w:spacing w:line="440" w:lineRule="exact"/>
              <w:jc w:val="center"/>
              <w:outlineLvl w:val="9"/>
              <w:rPr>
                <w:rFonts w:hint="eastAsia" w:ascii="仿宋" w:hAnsi="仿宋" w:eastAsia="仿宋" w:cs="仿宋"/>
                <w:highlight w:val="none"/>
                <w:lang w:val="en-US"/>
              </w:rPr>
            </w:pPr>
            <w:r>
              <w:rPr>
                <w:rFonts w:hint="eastAsia" w:ascii="仿宋" w:hAnsi="仿宋" w:eastAsia="仿宋" w:cs="仿宋"/>
                <w:bCs/>
                <w:szCs w:val="24"/>
                <w:highlight w:val="none"/>
              </w:rPr>
              <w:t>1.3.</w:t>
            </w:r>
            <w:r>
              <w:rPr>
                <w:rFonts w:hint="eastAsia" w:ascii="仿宋" w:hAnsi="仿宋" w:eastAsia="仿宋" w:cs="仿宋"/>
                <w:bCs/>
                <w:szCs w:val="24"/>
                <w:highlight w:val="none"/>
                <w:lang w:val="en-US"/>
              </w:rPr>
              <w:t>7</w:t>
            </w:r>
          </w:p>
        </w:tc>
        <w:tc>
          <w:tcPr>
            <w:tcW w:w="1269" w:type="pct"/>
            <w:vAlign w:val="center"/>
          </w:tcPr>
          <w:p w14:paraId="696034BB">
            <w:pPr>
              <w:keepNext w:val="0"/>
              <w:keepLines w:val="0"/>
              <w:pageBreakBefore w:val="0"/>
              <w:widowControl/>
              <w:wordWrap/>
              <w:overflowPunct/>
              <w:bidi w:val="0"/>
              <w:adjustRightInd w:val="0"/>
              <w:snapToGrid w:val="0"/>
              <w:spacing w:line="440" w:lineRule="exact"/>
              <w:jc w:val="left"/>
              <w:outlineLvl w:val="9"/>
              <w:rPr>
                <w:rFonts w:hint="eastAsia" w:ascii="仿宋" w:hAnsi="仿宋" w:eastAsia="仿宋" w:cs="仿宋"/>
                <w:szCs w:val="28"/>
                <w:highlight w:val="none"/>
                <w:lang w:val="en-US"/>
              </w:rPr>
            </w:pPr>
            <w:r>
              <w:rPr>
                <w:rFonts w:hint="eastAsia" w:ascii="仿宋" w:hAnsi="仿宋" w:eastAsia="仿宋" w:cs="仿宋"/>
                <w:szCs w:val="24"/>
                <w:highlight w:val="none"/>
                <w:lang w:val="en-US"/>
              </w:rPr>
              <w:t>缺陷责任期</w:t>
            </w:r>
          </w:p>
        </w:tc>
        <w:tc>
          <w:tcPr>
            <w:tcW w:w="3234" w:type="pct"/>
            <w:vAlign w:val="center"/>
          </w:tcPr>
          <w:p w14:paraId="3BBC06A7">
            <w:pPr>
              <w:keepNext w:val="0"/>
              <w:keepLines w:val="0"/>
              <w:pageBreakBefore w:val="0"/>
              <w:widowControl/>
              <w:wordWrap/>
              <w:overflowPunct/>
              <w:bidi w:val="0"/>
              <w:adjustRightInd w:val="0"/>
              <w:snapToGrid w:val="0"/>
              <w:spacing w:line="440" w:lineRule="exact"/>
              <w:outlineLvl w:val="9"/>
              <w:rPr>
                <w:rFonts w:hint="eastAsia" w:ascii="仿宋" w:hAnsi="仿宋" w:eastAsia="仿宋" w:cs="仿宋"/>
                <w:szCs w:val="28"/>
                <w:highlight w:val="none"/>
                <w:lang w:val="en-US"/>
              </w:rPr>
            </w:pPr>
            <w:r>
              <w:rPr>
                <w:rFonts w:hint="eastAsia" w:ascii="仿宋" w:hAnsi="仿宋" w:eastAsia="仿宋" w:cs="仿宋"/>
                <w:szCs w:val="24"/>
                <w:highlight w:val="none"/>
                <w:lang w:val="en-US" w:eastAsia="zh-CN"/>
              </w:rPr>
              <w:t>1年</w:t>
            </w:r>
            <w:r>
              <w:rPr>
                <w:rFonts w:hint="eastAsia" w:ascii="仿宋" w:hAnsi="仿宋" w:eastAsia="仿宋" w:cs="仿宋"/>
                <w:szCs w:val="24"/>
                <w:highlight w:val="none"/>
                <w:lang w:val="en-US"/>
              </w:rPr>
              <w:t>（自</w:t>
            </w:r>
            <w:r>
              <w:rPr>
                <w:rFonts w:hint="eastAsia" w:ascii="仿宋" w:hAnsi="仿宋" w:eastAsia="仿宋" w:cs="仿宋"/>
                <w:szCs w:val="24"/>
                <w:highlight w:val="none"/>
                <w:lang w:val="en-US" w:eastAsia="zh-CN"/>
              </w:rPr>
              <w:t>实际交工日期</w:t>
            </w:r>
            <w:r>
              <w:rPr>
                <w:rFonts w:hint="eastAsia" w:ascii="仿宋" w:hAnsi="仿宋" w:eastAsia="仿宋" w:cs="仿宋"/>
                <w:szCs w:val="24"/>
                <w:highlight w:val="none"/>
                <w:lang w:val="en-US"/>
              </w:rPr>
              <w:t>起</w:t>
            </w:r>
            <w:r>
              <w:rPr>
                <w:rFonts w:hint="eastAsia" w:ascii="仿宋" w:hAnsi="仿宋" w:eastAsia="仿宋" w:cs="仿宋"/>
                <w:szCs w:val="24"/>
                <w:highlight w:val="none"/>
                <w:lang w:val="en-US" w:eastAsia="zh-CN"/>
              </w:rPr>
              <w:t>计算</w:t>
            </w:r>
            <w:r>
              <w:rPr>
                <w:rFonts w:hint="eastAsia" w:ascii="仿宋" w:hAnsi="仿宋" w:eastAsia="仿宋" w:cs="仿宋"/>
                <w:szCs w:val="24"/>
                <w:highlight w:val="none"/>
                <w:lang w:val="en-US"/>
              </w:rPr>
              <w:t>）</w:t>
            </w:r>
          </w:p>
        </w:tc>
      </w:tr>
      <w:tr w14:paraId="2C635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496" w:type="pct"/>
            <w:tcBorders>
              <w:bottom w:val="single" w:color="000000" w:sz="8" w:space="0"/>
            </w:tcBorders>
            <w:vAlign w:val="center"/>
          </w:tcPr>
          <w:p w14:paraId="3969D110">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1.4.1</w:t>
            </w:r>
          </w:p>
        </w:tc>
        <w:tc>
          <w:tcPr>
            <w:tcW w:w="1269" w:type="pct"/>
            <w:tcBorders>
              <w:bottom w:val="single" w:color="000000" w:sz="8" w:space="0"/>
            </w:tcBorders>
            <w:vAlign w:val="center"/>
          </w:tcPr>
          <w:p w14:paraId="2EE1FBF5">
            <w:pPr>
              <w:keepNext w:val="0"/>
              <w:keepLines w:val="0"/>
              <w:pageBreakBefore w:val="0"/>
              <w:widowControl/>
              <w:wordWrap/>
              <w:overflowPunct/>
              <w:bidi w:val="0"/>
              <w:adjustRightInd w:val="0"/>
              <w:snapToGrid w:val="0"/>
              <w:spacing w:line="440" w:lineRule="exact"/>
              <w:jc w:val="left"/>
              <w:outlineLvl w:val="9"/>
              <w:rPr>
                <w:rFonts w:hint="eastAsia" w:ascii="仿宋" w:hAnsi="仿宋" w:eastAsia="仿宋" w:cs="仿宋"/>
                <w:szCs w:val="24"/>
                <w:highlight w:val="none"/>
                <w:lang w:val="en-US"/>
              </w:rPr>
            </w:pPr>
            <w:r>
              <w:rPr>
                <w:rFonts w:hint="eastAsia" w:ascii="仿宋" w:hAnsi="仿宋" w:eastAsia="仿宋" w:cs="仿宋"/>
                <w:szCs w:val="24"/>
                <w:highlight w:val="none"/>
                <w:lang w:val="en-US"/>
              </w:rPr>
              <w:t>投标人资质条件、能力和信誉</w:t>
            </w:r>
          </w:p>
        </w:tc>
        <w:tc>
          <w:tcPr>
            <w:tcW w:w="3234" w:type="pct"/>
            <w:tcBorders>
              <w:bottom w:val="single" w:color="000000" w:sz="8" w:space="0"/>
            </w:tcBorders>
            <w:vAlign w:val="center"/>
          </w:tcPr>
          <w:p w14:paraId="677DA660">
            <w:pPr>
              <w:keepNext w:val="0"/>
              <w:keepLines w:val="0"/>
              <w:pageBreakBefore w:val="0"/>
              <w:widowControl/>
              <w:wordWrap/>
              <w:overflowPunct/>
              <w:bidi w:val="0"/>
              <w:adjustRightInd w:val="0"/>
              <w:snapToGrid w:val="0"/>
              <w:spacing w:line="440" w:lineRule="exact"/>
              <w:jc w:val="left"/>
              <w:outlineLvl w:val="9"/>
              <w:rPr>
                <w:rFonts w:hint="eastAsia" w:ascii="仿宋" w:hAnsi="仿宋" w:eastAsia="仿宋" w:cs="仿宋"/>
                <w:szCs w:val="24"/>
                <w:highlight w:val="none"/>
                <w:lang w:val="en-US"/>
              </w:rPr>
            </w:pPr>
            <w:r>
              <w:rPr>
                <w:rFonts w:hint="eastAsia" w:ascii="仿宋" w:hAnsi="仿宋" w:eastAsia="仿宋" w:cs="仿宋"/>
                <w:szCs w:val="24"/>
                <w:highlight w:val="none"/>
                <w:lang w:val="en-US"/>
              </w:rPr>
              <w:t>资质要求：见附录1</w:t>
            </w:r>
          </w:p>
          <w:p w14:paraId="74721078">
            <w:pPr>
              <w:keepNext w:val="0"/>
              <w:keepLines w:val="0"/>
              <w:pageBreakBefore w:val="0"/>
              <w:widowControl/>
              <w:wordWrap/>
              <w:overflowPunct/>
              <w:bidi w:val="0"/>
              <w:adjustRightInd w:val="0"/>
              <w:snapToGrid w:val="0"/>
              <w:spacing w:line="440" w:lineRule="exact"/>
              <w:jc w:val="left"/>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项目经理和项目总工资格要求</w:t>
            </w:r>
            <w:r>
              <w:rPr>
                <w:rFonts w:hint="eastAsia" w:ascii="仿宋" w:hAnsi="仿宋" w:eastAsia="仿宋" w:cs="仿宋"/>
                <w:szCs w:val="24"/>
                <w:highlight w:val="none"/>
                <w:lang w:val="en-US"/>
              </w:rPr>
              <w:t>：见附录</w:t>
            </w:r>
            <w:r>
              <w:rPr>
                <w:rFonts w:hint="eastAsia" w:ascii="仿宋" w:hAnsi="仿宋" w:eastAsia="仿宋" w:cs="仿宋"/>
                <w:szCs w:val="24"/>
                <w:highlight w:val="none"/>
                <w:lang w:val="en-US" w:eastAsia="zh-CN"/>
              </w:rPr>
              <w:t>2</w:t>
            </w:r>
          </w:p>
          <w:p w14:paraId="333F8D23">
            <w:pPr>
              <w:keepNext w:val="0"/>
              <w:keepLines w:val="0"/>
              <w:pageBreakBefore w:val="0"/>
              <w:widowControl/>
              <w:wordWrap/>
              <w:overflowPunct/>
              <w:bidi w:val="0"/>
              <w:adjustRightInd w:val="0"/>
              <w:snapToGrid w:val="0"/>
              <w:spacing w:line="440" w:lineRule="exact"/>
              <w:jc w:val="left"/>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信誉</w:t>
            </w:r>
            <w:r>
              <w:rPr>
                <w:rFonts w:hint="eastAsia" w:ascii="仿宋" w:hAnsi="仿宋" w:eastAsia="仿宋" w:cs="仿宋"/>
                <w:szCs w:val="24"/>
                <w:highlight w:val="none"/>
                <w:lang w:val="en-US"/>
              </w:rPr>
              <w:t>要求：见附录</w:t>
            </w:r>
            <w:r>
              <w:rPr>
                <w:rFonts w:hint="eastAsia" w:ascii="仿宋" w:hAnsi="仿宋" w:eastAsia="仿宋" w:cs="仿宋"/>
                <w:szCs w:val="24"/>
                <w:highlight w:val="none"/>
                <w:lang w:val="en-US" w:eastAsia="zh-CN"/>
              </w:rPr>
              <w:t>3</w:t>
            </w:r>
          </w:p>
          <w:p w14:paraId="367B6FA9">
            <w:pPr>
              <w:keepNext w:val="0"/>
              <w:keepLines w:val="0"/>
              <w:pageBreakBefore w:val="0"/>
              <w:widowControl/>
              <w:wordWrap/>
              <w:overflowPunct/>
              <w:bidi w:val="0"/>
              <w:adjustRightInd w:val="0"/>
              <w:snapToGrid w:val="0"/>
              <w:spacing w:line="440" w:lineRule="exact"/>
              <w:jc w:val="left"/>
              <w:outlineLvl w:val="9"/>
              <w:rPr>
                <w:rFonts w:hint="eastAsia" w:ascii="仿宋" w:hAnsi="仿宋" w:eastAsia="仿宋" w:cs="仿宋"/>
                <w:szCs w:val="24"/>
                <w:highlight w:val="none"/>
                <w:lang w:val="en-US"/>
              </w:rPr>
            </w:pPr>
            <w:r>
              <w:rPr>
                <w:rFonts w:hint="eastAsia" w:ascii="仿宋" w:hAnsi="仿宋" w:eastAsia="仿宋" w:cs="仿宋"/>
                <w:szCs w:val="24"/>
                <w:highlight w:val="none"/>
                <w:lang w:val="en-US"/>
              </w:rPr>
              <w:t>其他要求：见附录</w:t>
            </w:r>
            <w:r>
              <w:rPr>
                <w:rFonts w:hint="eastAsia" w:ascii="仿宋" w:hAnsi="仿宋" w:eastAsia="仿宋" w:cs="仿宋"/>
                <w:szCs w:val="24"/>
                <w:highlight w:val="none"/>
                <w:lang w:val="en-US" w:eastAsia="zh-CN"/>
              </w:rPr>
              <w:t>4</w:t>
            </w:r>
          </w:p>
        </w:tc>
      </w:tr>
      <w:tr w14:paraId="7E107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96" w:type="pct"/>
            <w:tcBorders>
              <w:top w:val="single" w:color="000000" w:sz="8" w:space="0"/>
            </w:tcBorders>
            <w:vAlign w:val="center"/>
          </w:tcPr>
          <w:p w14:paraId="7DF031C3">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1.4.2</w:t>
            </w:r>
          </w:p>
        </w:tc>
        <w:tc>
          <w:tcPr>
            <w:tcW w:w="1269" w:type="pct"/>
            <w:tcBorders>
              <w:top w:val="single" w:color="000000" w:sz="8" w:space="0"/>
            </w:tcBorders>
            <w:vAlign w:val="center"/>
          </w:tcPr>
          <w:p w14:paraId="0B70126E">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是否接受联合体投标</w:t>
            </w:r>
          </w:p>
        </w:tc>
        <w:tc>
          <w:tcPr>
            <w:tcW w:w="3234" w:type="pct"/>
            <w:tcBorders>
              <w:top w:val="single" w:color="000000" w:sz="8" w:space="0"/>
            </w:tcBorders>
            <w:vAlign w:val="center"/>
          </w:tcPr>
          <w:p w14:paraId="7BEE2F11">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不接受</w:t>
            </w:r>
          </w:p>
        </w:tc>
      </w:tr>
      <w:tr w14:paraId="20AC9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496" w:type="pct"/>
            <w:vAlign w:val="center"/>
          </w:tcPr>
          <w:p w14:paraId="430397A2">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1.4.3</w:t>
            </w:r>
          </w:p>
        </w:tc>
        <w:tc>
          <w:tcPr>
            <w:tcW w:w="1269" w:type="pct"/>
            <w:vAlign w:val="center"/>
          </w:tcPr>
          <w:p w14:paraId="03C487AB">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投标人不得存在的其他关联情形</w:t>
            </w:r>
          </w:p>
        </w:tc>
        <w:tc>
          <w:tcPr>
            <w:tcW w:w="3234" w:type="pct"/>
            <w:vAlign w:val="center"/>
          </w:tcPr>
          <w:p w14:paraId="69152673">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w:t>
            </w:r>
          </w:p>
        </w:tc>
      </w:tr>
      <w:tr w14:paraId="416DE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7" w:hRule="atLeast"/>
          <w:jc w:val="center"/>
        </w:trPr>
        <w:tc>
          <w:tcPr>
            <w:tcW w:w="496" w:type="pct"/>
            <w:vAlign w:val="center"/>
          </w:tcPr>
          <w:p w14:paraId="2FF113D1">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1.4.4</w:t>
            </w:r>
          </w:p>
        </w:tc>
        <w:tc>
          <w:tcPr>
            <w:tcW w:w="1269" w:type="pct"/>
            <w:vAlign w:val="center"/>
          </w:tcPr>
          <w:p w14:paraId="27164C47">
            <w:pPr>
              <w:keepNext w:val="0"/>
              <w:keepLines w:val="0"/>
              <w:pageBreakBefore w:val="0"/>
              <w:wordWrap/>
              <w:overflowPunct/>
              <w:bidi w:val="0"/>
              <w:jc w:val="left"/>
              <w:outlineLvl w:val="9"/>
              <w:rPr>
                <w:rFonts w:hint="eastAsia" w:ascii="仿宋" w:hAnsi="仿宋" w:eastAsia="仿宋" w:cs="仿宋"/>
                <w:highlight w:val="none"/>
                <w:lang w:eastAsia="zh-CN"/>
              </w:rPr>
            </w:pPr>
            <w:r>
              <w:rPr>
                <w:rFonts w:hint="eastAsia" w:ascii="仿宋" w:hAnsi="仿宋" w:eastAsia="仿宋" w:cs="仿宋"/>
                <w:highlight w:val="none"/>
              </w:rPr>
              <w:t>投标人不得存在的其他不良状况或不</w:t>
            </w:r>
            <w:r>
              <w:rPr>
                <w:rFonts w:hint="eastAsia" w:ascii="仿宋" w:hAnsi="仿宋" w:eastAsia="仿宋" w:cs="仿宋"/>
                <w:highlight w:val="none"/>
                <w:lang w:eastAsia="zh-CN"/>
              </w:rPr>
              <w:t>良信用记录</w:t>
            </w:r>
          </w:p>
        </w:tc>
        <w:tc>
          <w:tcPr>
            <w:tcW w:w="3234" w:type="pct"/>
            <w:vAlign w:val="center"/>
          </w:tcPr>
          <w:p w14:paraId="47B6BB82">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snapToGrid w:val="0"/>
                <w:szCs w:val="28"/>
                <w:highlight w:val="none"/>
                <w:lang w:val="en-US" w:eastAsia="zh-CN"/>
              </w:rPr>
              <w:t>根据《河南省公路建设市场从业单位及人员信用管理办法》，企业（信用等级评价2021年以来被交通运输部或河南省交通运输厅评定为D级（黑名单）且处于“黑名单”有效期内</w:t>
            </w:r>
          </w:p>
        </w:tc>
      </w:tr>
      <w:tr w14:paraId="7E844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496" w:type="pct"/>
            <w:vAlign w:val="center"/>
          </w:tcPr>
          <w:p w14:paraId="48FE91FE">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1.9.1</w:t>
            </w:r>
          </w:p>
        </w:tc>
        <w:tc>
          <w:tcPr>
            <w:tcW w:w="1269" w:type="pct"/>
            <w:vAlign w:val="center"/>
          </w:tcPr>
          <w:p w14:paraId="76DBED75">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踏勘现场</w:t>
            </w:r>
          </w:p>
        </w:tc>
        <w:tc>
          <w:tcPr>
            <w:tcW w:w="3234" w:type="pct"/>
            <w:vAlign w:val="center"/>
          </w:tcPr>
          <w:p w14:paraId="53A9E826">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不组织</w:t>
            </w:r>
            <w:r>
              <w:rPr>
                <w:rFonts w:hint="eastAsia" w:ascii="仿宋" w:hAnsi="仿宋" w:eastAsia="仿宋" w:cs="仿宋"/>
                <w:highlight w:val="none"/>
                <w:lang w:eastAsia="zh-CN"/>
              </w:rPr>
              <w:t>，</w:t>
            </w:r>
            <w:r>
              <w:rPr>
                <w:rFonts w:hint="eastAsia" w:ascii="仿宋" w:hAnsi="仿宋" w:eastAsia="仿宋" w:cs="仿宋"/>
                <w:highlight w:val="none"/>
              </w:rPr>
              <w:t>由投标人自行考察。</w:t>
            </w:r>
          </w:p>
        </w:tc>
      </w:tr>
      <w:tr w14:paraId="0A159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496" w:type="pct"/>
            <w:vAlign w:val="center"/>
          </w:tcPr>
          <w:p w14:paraId="61E7F53B">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1.10.1</w:t>
            </w:r>
          </w:p>
        </w:tc>
        <w:tc>
          <w:tcPr>
            <w:tcW w:w="1269" w:type="pct"/>
            <w:vAlign w:val="center"/>
          </w:tcPr>
          <w:p w14:paraId="721947A5">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投标预备会</w:t>
            </w:r>
          </w:p>
        </w:tc>
        <w:tc>
          <w:tcPr>
            <w:tcW w:w="3234" w:type="pct"/>
            <w:vAlign w:val="center"/>
          </w:tcPr>
          <w:p w14:paraId="39659EE5">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不召开</w:t>
            </w:r>
          </w:p>
        </w:tc>
      </w:tr>
      <w:tr w14:paraId="31868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55EA8701">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1.11.1</w:t>
            </w:r>
          </w:p>
        </w:tc>
        <w:tc>
          <w:tcPr>
            <w:tcW w:w="1269" w:type="pct"/>
            <w:vAlign w:val="center"/>
          </w:tcPr>
          <w:p w14:paraId="388A7837">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分包</w:t>
            </w:r>
          </w:p>
        </w:tc>
        <w:tc>
          <w:tcPr>
            <w:tcW w:w="3234" w:type="pct"/>
            <w:vAlign w:val="center"/>
          </w:tcPr>
          <w:p w14:paraId="698A8F2E">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lang w:val="en-US" w:eastAsia="zh-CN"/>
              </w:rPr>
              <w:t>不允许</w:t>
            </w:r>
          </w:p>
        </w:tc>
      </w:tr>
      <w:tr w14:paraId="7842A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jc w:val="center"/>
        </w:trPr>
        <w:tc>
          <w:tcPr>
            <w:tcW w:w="496" w:type="pct"/>
            <w:vAlign w:val="center"/>
          </w:tcPr>
          <w:p w14:paraId="4928F4FF">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2.1</w:t>
            </w:r>
          </w:p>
        </w:tc>
        <w:tc>
          <w:tcPr>
            <w:tcW w:w="1269" w:type="pct"/>
            <w:vAlign w:val="center"/>
          </w:tcPr>
          <w:p w14:paraId="0AA08CAC">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构成招标文件的其他材料</w:t>
            </w:r>
          </w:p>
        </w:tc>
        <w:tc>
          <w:tcPr>
            <w:tcW w:w="3234" w:type="pct"/>
            <w:vAlign w:val="center"/>
          </w:tcPr>
          <w:p w14:paraId="0CE704A4">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szCs w:val="24"/>
                <w:highlight w:val="none"/>
              </w:rPr>
              <w:t>本项目的工程量清单、图纸以及招标人在招标期间发出的有编号的补遗书</w:t>
            </w:r>
            <w:r>
              <w:rPr>
                <w:rFonts w:hint="eastAsia" w:ascii="仿宋" w:hAnsi="仿宋" w:eastAsia="仿宋" w:cs="仿宋"/>
                <w:szCs w:val="24"/>
                <w:highlight w:val="none"/>
                <w:lang w:eastAsia="zh-CN"/>
              </w:rPr>
              <w:t>和其他</w:t>
            </w:r>
            <w:r>
              <w:rPr>
                <w:rFonts w:hint="eastAsia" w:ascii="仿宋" w:hAnsi="仿宋" w:eastAsia="仿宋" w:cs="仿宋"/>
                <w:szCs w:val="24"/>
                <w:highlight w:val="none"/>
              </w:rPr>
              <w:t>有效正式函件等。</w:t>
            </w:r>
          </w:p>
        </w:tc>
      </w:tr>
      <w:tr w14:paraId="0F429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496" w:type="pct"/>
            <w:vMerge w:val="restart"/>
            <w:vAlign w:val="center"/>
          </w:tcPr>
          <w:p w14:paraId="77521CEB">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2.2.1</w:t>
            </w:r>
          </w:p>
        </w:tc>
        <w:tc>
          <w:tcPr>
            <w:tcW w:w="1269" w:type="pct"/>
            <w:vMerge w:val="restart"/>
            <w:vAlign w:val="center"/>
          </w:tcPr>
          <w:p w14:paraId="4FB28793">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投标人要求澄清招标文件</w:t>
            </w:r>
          </w:p>
        </w:tc>
        <w:tc>
          <w:tcPr>
            <w:tcW w:w="3234" w:type="pct"/>
            <w:vAlign w:val="center"/>
          </w:tcPr>
          <w:p w14:paraId="4A15E118">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时间：递交投标文件的截止之日</w:t>
            </w:r>
            <w:r>
              <w:rPr>
                <w:rFonts w:hint="eastAsia" w:ascii="仿宋" w:hAnsi="仿宋" w:eastAsia="仿宋" w:cs="仿宋"/>
                <w:highlight w:val="none"/>
                <w:lang w:val="en-US" w:eastAsia="zh-CN"/>
              </w:rPr>
              <w:t>15</w:t>
            </w:r>
            <w:r>
              <w:rPr>
                <w:rFonts w:hint="eastAsia" w:ascii="仿宋" w:hAnsi="仿宋" w:eastAsia="仿宋" w:cs="仿宋"/>
                <w:highlight w:val="none"/>
              </w:rPr>
              <w:t>日前</w:t>
            </w:r>
          </w:p>
        </w:tc>
      </w:tr>
      <w:tr w14:paraId="78B25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jc w:val="center"/>
        </w:trPr>
        <w:tc>
          <w:tcPr>
            <w:tcW w:w="496" w:type="pct"/>
            <w:vMerge w:val="continue"/>
            <w:tcBorders>
              <w:top w:val="nil"/>
            </w:tcBorders>
            <w:vAlign w:val="center"/>
          </w:tcPr>
          <w:p w14:paraId="0BA759C0">
            <w:pPr>
              <w:keepNext w:val="0"/>
              <w:keepLines w:val="0"/>
              <w:pageBreakBefore w:val="0"/>
              <w:wordWrap/>
              <w:overflowPunct/>
              <w:bidi w:val="0"/>
              <w:jc w:val="center"/>
              <w:outlineLvl w:val="9"/>
              <w:rPr>
                <w:rFonts w:hint="eastAsia" w:ascii="仿宋" w:hAnsi="仿宋" w:eastAsia="仿宋" w:cs="仿宋"/>
                <w:highlight w:val="none"/>
              </w:rPr>
            </w:pPr>
          </w:p>
        </w:tc>
        <w:tc>
          <w:tcPr>
            <w:tcW w:w="1269" w:type="pct"/>
            <w:vMerge w:val="continue"/>
            <w:tcBorders>
              <w:top w:val="nil"/>
            </w:tcBorders>
            <w:vAlign w:val="center"/>
          </w:tcPr>
          <w:p w14:paraId="01F4DF21">
            <w:pPr>
              <w:keepNext w:val="0"/>
              <w:keepLines w:val="0"/>
              <w:pageBreakBefore w:val="0"/>
              <w:wordWrap/>
              <w:overflowPunct/>
              <w:bidi w:val="0"/>
              <w:jc w:val="left"/>
              <w:outlineLvl w:val="9"/>
              <w:rPr>
                <w:rFonts w:hint="eastAsia" w:ascii="仿宋" w:hAnsi="仿宋" w:eastAsia="仿宋" w:cs="仿宋"/>
                <w:highlight w:val="none"/>
              </w:rPr>
            </w:pPr>
          </w:p>
        </w:tc>
        <w:tc>
          <w:tcPr>
            <w:tcW w:w="3234" w:type="pct"/>
            <w:vAlign w:val="center"/>
          </w:tcPr>
          <w:p w14:paraId="0931DF6F">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形式：使用CA数字证书登录“电子交易平台”，在“投标答疑”菜单以书面形式要求招标人对招标文件予以澄清。</w:t>
            </w:r>
          </w:p>
        </w:tc>
      </w:tr>
      <w:tr w14:paraId="0CA13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28238003">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2.2.2</w:t>
            </w:r>
          </w:p>
        </w:tc>
        <w:tc>
          <w:tcPr>
            <w:tcW w:w="1269" w:type="pct"/>
            <w:vAlign w:val="center"/>
          </w:tcPr>
          <w:p w14:paraId="33935BB4">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招标文件澄清发出的形式</w:t>
            </w:r>
          </w:p>
        </w:tc>
        <w:tc>
          <w:tcPr>
            <w:tcW w:w="3234" w:type="pct"/>
            <w:vAlign w:val="center"/>
          </w:tcPr>
          <w:p w14:paraId="1B73FE3D">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所有澄清均通过《洛阳市公共资源交易中心网》系统发布</w:t>
            </w:r>
          </w:p>
        </w:tc>
      </w:tr>
      <w:tr w14:paraId="2DFA2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jc w:val="center"/>
        </w:trPr>
        <w:tc>
          <w:tcPr>
            <w:tcW w:w="496" w:type="pct"/>
            <w:vAlign w:val="center"/>
          </w:tcPr>
          <w:p w14:paraId="3D73B656">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2.2.3</w:t>
            </w:r>
          </w:p>
        </w:tc>
        <w:tc>
          <w:tcPr>
            <w:tcW w:w="1269" w:type="pct"/>
            <w:vAlign w:val="center"/>
          </w:tcPr>
          <w:p w14:paraId="5E09C9FF">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投标人确认收到招标文件澄清</w:t>
            </w:r>
          </w:p>
        </w:tc>
        <w:tc>
          <w:tcPr>
            <w:tcW w:w="3234" w:type="pct"/>
            <w:vAlign w:val="center"/>
          </w:tcPr>
          <w:p w14:paraId="011CBDE0">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所有澄清均通过“洛阳市公共资源交易中心”电子平台发布，经发布即视为投标人已收到并确认，请各投标人及时关注本项目通过洛阳市公共资源交易中心系统发出的通知，如有遗漏自行负责。</w:t>
            </w:r>
          </w:p>
        </w:tc>
      </w:tr>
      <w:tr w14:paraId="7E7B4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jc w:val="center"/>
        </w:trPr>
        <w:tc>
          <w:tcPr>
            <w:tcW w:w="496" w:type="pct"/>
            <w:vAlign w:val="center"/>
          </w:tcPr>
          <w:p w14:paraId="36E22577">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2.3.1</w:t>
            </w:r>
          </w:p>
        </w:tc>
        <w:tc>
          <w:tcPr>
            <w:tcW w:w="1269" w:type="pct"/>
            <w:vAlign w:val="center"/>
          </w:tcPr>
          <w:p w14:paraId="24C3785D">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招标文件修改发出的形式</w:t>
            </w:r>
          </w:p>
        </w:tc>
        <w:tc>
          <w:tcPr>
            <w:tcW w:w="3234" w:type="pct"/>
            <w:vAlign w:val="center"/>
          </w:tcPr>
          <w:p w14:paraId="5A529B16">
            <w:pPr>
              <w:keepNext w:val="0"/>
              <w:keepLines w:val="0"/>
              <w:pageBreakBefore w:val="0"/>
              <w:wordWrap/>
              <w:overflowPunct/>
              <w:bidi w:val="0"/>
              <w:outlineLvl w:val="9"/>
              <w:rPr>
                <w:rFonts w:hint="default" w:ascii="仿宋" w:hAnsi="仿宋" w:eastAsia="仿宋" w:cs="仿宋"/>
                <w:highlight w:val="none"/>
                <w:lang w:val="en-US" w:eastAsia="zh-CN"/>
              </w:rPr>
            </w:pPr>
            <w:r>
              <w:rPr>
                <w:rFonts w:hint="eastAsia" w:ascii="仿宋" w:hAnsi="仿宋" w:eastAsia="仿宋" w:cs="仿宋"/>
                <w:highlight w:val="none"/>
                <w:lang w:eastAsia="zh-CN"/>
              </w:rPr>
              <w:t>招标文件修改均通过《河南省政府采购网》《洛阳市公共资源交易中心》《河南省电子招标投标公共服务平台》</w:t>
            </w:r>
            <w:r>
              <w:rPr>
                <w:rFonts w:hint="eastAsia" w:ascii="仿宋" w:hAnsi="仿宋" w:eastAsia="仿宋" w:cs="仿宋"/>
                <w:highlight w:val="none"/>
                <w:lang w:val="en-US" w:eastAsia="zh-CN"/>
              </w:rPr>
              <w:t>及《中国招标投标公共服务平台》</w:t>
            </w:r>
            <w:r>
              <w:rPr>
                <w:rFonts w:hint="eastAsia" w:ascii="仿宋" w:hAnsi="仿宋" w:eastAsia="仿宋" w:cs="仿宋"/>
                <w:highlight w:val="none"/>
                <w:lang w:eastAsia="zh-CN"/>
              </w:rPr>
              <w:t>网站上发布变更公告，同时在洛阳市电子招投标交易平台发布“答疑文件”（答疑文件指修改后最新的招标文件)。各投标人须重新下载最新的“答疑文件”，并以此编制投标文件。如不以最新发布的“答疑文件”编制投标文件，造成投标无效的后果由投标人自行承担。</w:t>
            </w:r>
          </w:p>
        </w:tc>
      </w:tr>
      <w:tr w14:paraId="3741B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jc w:val="center"/>
        </w:trPr>
        <w:tc>
          <w:tcPr>
            <w:tcW w:w="496" w:type="pct"/>
            <w:vAlign w:val="center"/>
          </w:tcPr>
          <w:p w14:paraId="20605EDF">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2.3.2</w:t>
            </w:r>
          </w:p>
        </w:tc>
        <w:tc>
          <w:tcPr>
            <w:tcW w:w="1269" w:type="pct"/>
            <w:vAlign w:val="center"/>
          </w:tcPr>
          <w:p w14:paraId="70EFF2DB">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投标人确认收到招标文件修改</w:t>
            </w:r>
          </w:p>
        </w:tc>
        <w:tc>
          <w:tcPr>
            <w:tcW w:w="3234" w:type="pct"/>
            <w:vAlign w:val="center"/>
          </w:tcPr>
          <w:p w14:paraId="02EABB6B">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spacing w:val="0"/>
                <w:position w:val="0"/>
                <w:sz w:val="24"/>
                <w:szCs w:val="24"/>
                <w:highlight w:val="none"/>
              </w:rPr>
              <w:t>所有澄清均通过《洛阳市公共资源交易中心网》系统发布，一经发布即视为投标人已收到，请各投标人关注系统通知，如有遗漏自行负责。</w:t>
            </w:r>
          </w:p>
        </w:tc>
      </w:tr>
      <w:tr w14:paraId="0223C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496" w:type="pct"/>
            <w:vAlign w:val="center"/>
          </w:tcPr>
          <w:p w14:paraId="7E851068">
            <w:pPr>
              <w:keepNext w:val="0"/>
              <w:keepLines w:val="0"/>
              <w:pageBreakBefore w:val="0"/>
              <w:wordWrap/>
              <w:overflowPunct/>
              <w:bidi w:val="0"/>
              <w:jc w:val="center"/>
              <w:outlineLvl w:val="9"/>
              <w:rPr>
                <w:rFonts w:hint="default" w:ascii="仿宋" w:hAnsi="仿宋" w:eastAsia="仿宋" w:cs="仿宋"/>
                <w:highlight w:val="none"/>
                <w:lang w:val="en-US" w:eastAsia="zh-CN"/>
              </w:rPr>
            </w:pPr>
            <w:r>
              <w:rPr>
                <w:rFonts w:hint="eastAsia" w:ascii="仿宋" w:hAnsi="仿宋" w:eastAsia="仿宋" w:cs="仿宋"/>
                <w:highlight w:val="none"/>
                <w:lang w:val="en-US" w:eastAsia="zh-CN"/>
              </w:rPr>
              <w:t>3.1.1</w:t>
            </w:r>
          </w:p>
        </w:tc>
        <w:tc>
          <w:tcPr>
            <w:tcW w:w="1269" w:type="pct"/>
            <w:vAlign w:val="center"/>
          </w:tcPr>
          <w:p w14:paraId="64B56353">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lang w:val="en-US" w:eastAsia="zh-CN"/>
              </w:rPr>
              <w:t>投标文件密封形式</w:t>
            </w:r>
          </w:p>
        </w:tc>
        <w:tc>
          <w:tcPr>
            <w:tcW w:w="3234" w:type="pct"/>
            <w:vAlign w:val="center"/>
          </w:tcPr>
          <w:p w14:paraId="15EC951A">
            <w:pPr>
              <w:keepNext w:val="0"/>
              <w:keepLines w:val="0"/>
              <w:pageBreakBefore w:val="0"/>
              <w:wordWrap/>
              <w:overflowPunct/>
              <w:bidi w:val="0"/>
              <w:outlineLvl w:val="9"/>
              <w:rPr>
                <w:rFonts w:hint="eastAsia" w:ascii="仿宋" w:hAnsi="仿宋" w:eastAsia="仿宋" w:cs="仿宋"/>
                <w:highlight w:val="none"/>
                <w:lang w:val="en-US" w:eastAsia="zh-CN"/>
              </w:rPr>
            </w:pPr>
            <w:r>
              <w:rPr>
                <w:rFonts w:hint="eastAsia" w:ascii="仿宋" w:hAnsi="仿宋" w:eastAsia="仿宋" w:cs="仿宋"/>
                <w:spacing w:val="0"/>
                <w:position w:val="0"/>
                <w:sz w:val="24"/>
                <w:szCs w:val="24"/>
                <w:highlight w:val="none"/>
                <w:lang w:val="en-US" w:eastAsia="zh-CN"/>
              </w:rPr>
              <w:t>双信封</w:t>
            </w:r>
          </w:p>
        </w:tc>
      </w:tr>
      <w:tr w14:paraId="4AC9E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496" w:type="pct"/>
            <w:vAlign w:val="center"/>
          </w:tcPr>
          <w:p w14:paraId="473D94AC">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3.2.1</w:t>
            </w:r>
          </w:p>
        </w:tc>
        <w:tc>
          <w:tcPr>
            <w:tcW w:w="1269" w:type="pct"/>
            <w:vAlign w:val="center"/>
          </w:tcPr>
          <w:p w14:paraId="5DA5BD10">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增值税税金的计算办法</w:t>
            </w:r>
          </w:p>
        </w:tc>
        <w:tc>
          <w:tcPr>
            <w:tcW w:w="3234" w:type="pct"/>
            <w:vAlign w:val="center"/>
          </w:tcPr>
          <w:p w14:paraId="7F8E4E17">
            <w:pPr>
              <w:keepNext w:val="0"/>
              <w:keepLines w:val="0"/>
              <w:pageBreakBefore w:val="0"/>
              <w:wordWrap/>
              <w:overflowPunct/>
              <w:bidi w:val="0"/>
              <w:outlineLvl w:val="9"/>
              <w:rPr>
                <w:rFonts w:hint="eastAsia" w:ascii="仿宋" w:hAnsi="仿宋" w:eastAsia="仿宋" w:cs="仿宋"/>
                <w:highlight w:val="none"/>
                <w:lang w:val="en-US"/>
              </w:rPr>
            </w:pPr>
            <w:r>
              <w:rPr>
                <w:rFonts w:hint="eastAsia" w:ascii="仿宋" w:hAnsi="仿宋" w:eastAsia="仿宋" w:cs="仿宋"/>
                <w:highlight w:val="none"/>
                <w:lang w:val="en-US" w:eastAsia="zh-CN"/>
              </w:rPr>
              <w:t>按照国家相关规定执行</w:t>
            </w:r>
          </w:p>
        </w:tc>
      </w:tr>
      <w:tr w14:paraId="0D03C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jc w:val="center"/>
        </w:trPr>
        <w:tc>
          <w:tcPr>
            <w:tcW w:w="496" w:type="pct"/>
            <w:vAlign w:val="center"/>
          </w:tcPr>
          <w:p w14:paraId="4B14F6C0">
            <w:pPr>
              <w:keepNext w:val="0"/>
              <w:keepLines w:val="0"/>
              <w:pageBreakBefore w:val="0"/>
              <w:wordWrap/>
              <w:overflowPunct/>
              <w:bidi w:val="0"/>
              <w:jc w:val="center"/>
              <w:outlineLvl w:val="9"/>
              <w:rPr>
                <w:rFonts w:hint="eastAsia" w:ascii="仿宋" w:hAnsi="仿宋" w:eastAsia="仿宋" w:cs="仿宋"/>
                <w:highlight w:val="none"/>
                <w:lang w:eastAsia="zh-CN"/>
              </w:rPr>
            </w:pPr>
            <w:r>
              <w:rPr>
                <w:rFonts w:hint="eastAsia" w:ascii="仿宋" w:hAnsi="仿宋" w:eastAsia="仿宋" w:cs="仿宋"/>
                <w:highlight w:val="none"/>
              </w:rPr>
              <w:t>3.2.</w:t>
            </w:r>
            <w:r>
              <w:rPr>
                <w:rFonts w:hint="eastAsia" w:ascii="仿宋" w:hAnsi="仿宋" w:eastAsia="仿宋" w:cs="仿宋"/>
                <w:highlight w:val="none"/>
                <w:lang w:val="en-US" w:eastAsia="zh-CN"/>
              </w:rPr>
              <w:t>2</w:t>
            </w:r>
          </w:p>
        </w:tc>
        <w:tc>
          <w:tcPr>
            <w:tcW w:w="1269" w:type="pct"/>
            <w:vAlign w:val="center"/>
          </w:tcPr>
          <w:p w14:paraId="0E1E8A83">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szCs w:val="24"/>
                <w:highlight w:val="none"/>
              </w:rPr>
              <w:t>工程量清单填写</w:t>
            </w:r>
            <w:r>
              <w:rPr>
                <w:rFonts w:hint="eastAsia" w:ascii="仿宋" w:hAnsi="仿宋" w:eastAsia="仿宋" w:cs="仿宋"/>
                <w:szCs w:val="24"/>
                <w:highlight w:val="none"/>
                <w:lang w:val="en-US"/>
              </w:rPr>
              <w:t>方式</w:t>
            </w:r>
          </w:p>
        </w:tc>
        <w:tc>
          <w:tcPr>
            <w:tcW w:w="3234" w:type="pct"/>
            <w:vAlign w:val="center"/>
          </w:tcPr>
          <w:p w14:paraId="72D5FF4D">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lang w:val="en-US" w:eastAsia="zh-CN"/>
              </w:rPr>
              <w:t>投标人按照招标人提供的清单电子文件填写工程量清单，下载网站：洛阳市公共资源交易中心网</w:t>
            </w:r>
          </w:p>
        </w:tc>
      </w:tr>
      <w:tr w14:paraId="52368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496" w:type="pct"/>
            <w:vAlign w:val="center"/>
          </w:tcPr>
          <w:p w14:paraId="3B8E2BE9">
            <w:pPr>
              <w:keepNext w:val="0"/>
              <w:keepLines w:val="0"/>
              <w:pageBreakBefore w:val="0"/>
              <w:wordWrap/>
              <w:overflowPunct/>
              <w:bidi w:val="0"/>
              <w:jc w:val="center"/>
              <w:outlineLvl w:val="9"/>
              <w:rPr>
                <w:rFonts w:hint="eastAsia" w:ascii="仿宋" w:hAnsi="仿宋" w:eastAsia="仿宋" w:cs="仿宋"/>
                <w:b w:val="0"/>
                <w:bCs w:val="0"/>
                <w:highlight w:val="none"/>
              </w:rPr>
            </w:pPr>
            <w:r>
              <w:rPr>
                <w:rFonts w:hint="eastAsia" w:ascii="仿宋" w:hAnsi="仿宋" w:eastAsia="仿宋" w:cs="仿宋"/>
                <w:b w:val="0"/>
                <w:bCs w:val="0"/>
                <w:highlight w:val="none"/>
              </w:rPr>
              <w:t>3.2.3</w:t>
            </w:r>
          </w:p>
        </w:tc>
        <w:tc>
          <w:tcPr>
            <w:tcW w:w="1269" w:type="pct"/>
            <w:vAlign w:val="center"/>
          </w:tcPr>
          <w:p w14:paraId="7F73ACB9">
            <w:pPr>
              <w:keepNext w:val="0"/>
              <w:keepLines w:val="0"/>
              <w:pageBreakBefore w:val="0"/>
              <w:wordWrap/>
              <w:overflowPunct/>
              <w:bidi w:val="0"/>
              <w:jc w:val="left"/>
              <w:outlineLvl w:val="9"/>
              <w:rPr>
                <w:rFonts w:hint="eastAsia" w:ascii="仿宋" w:hAnsi="仿宋" w:eastAsia="仿宋" w:cs="仿宋"/>
                <w:b w:val="0"/>
                <w:bCs w:val="0"/>
                <w:highlight w:val="none"/>
              </w:rPr>
            </w:pPr>
            <w:r>
              <w:rPr>
                <w:rFonts w:hint="eastAsia" w:ascii="仿宋" w:hAnsi="仿宋" w:eastAsia="仿宋" w:cs="仿宋"/>
                <w:b w:val="0"/>
                <w:bCs w:val="0"/>
                <w:highlight w:val="none"/>
              </w:rPr>
              <w:t>报价方式</w:t>
            </w:r>
          </w:p>
        </w:tc>
        <w:tc>
          <w:tcPr>
            <w:tcW w:w="3234" w:type="pct"/>
            <w:vAlign w:val="center"/>
          </w:tcPr>
          <w:p w14:paraId="1348C8DA">
            <w:pPr>
              <w:keepNext w:val="0"/>
              <w:keepLines w:val="0"/>
              <w:pageBreakBefore w:val="0"/>
              <w:wordWrap/>
              <w:overflowPunct/>
              <w:bidi w:val="0"/>
              <w:outlineLvl w:val="9"/>
              <w:rPr>
                <w:rFonts w:hint="eastAsia" w:ascii="仿宋" w:hAnsi="仿宋" w:eastAsia="仿宋" w:cs="仿宋"/>
                <w:b w:val="0"/>
                <w:bCs w:val="0"/>
                <w:highlight w:val="none"/>
              </w:rPr>
            </w:pPr>
            <w:r>
              <w:rPr>
                <w:rFonts w:hint="eastAsia" w:ascii="仿宋" w:hAnsi="仿宋" w:eastAsia="仿宋" w:cs="仿宋"/>
                <w:b w:val="0"/>
                <w:bCs w:val="0"/>
                <w:highlight w:val="none"/>
                <w:lang w:val="en-US"/>
              </w:rPr>
              <w:t>总价</w:t>
            </w:r>
          </w:p>
        </w:tc>
      </w:tr>
      <w:tr w14:paraId="7F699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496" w:type="pct"/>
            <w:vAlign w:val="center"/>
          </w:tcPr>
          <w:p w14:paraId="0E091230">
            <w:pPr>
              <w:keepNext w:val="0"/>
              <w:keepLines w:val="0"/>
              <w:pageBreakBefore w:val="0"/>
              <w:wordWrap/>
              <w:overflowPunct/>
              <w:bidi w:val="0"/>
              <w:jc w:val="center"/>
              <w:outlineLvl w:val="9"/>
              <w:rPr>
                <w:rFonts w:hint="eastAsia" w:ascii="仿宋" w:hAnsi="仿宋" w:eastAsia="仿宋" w:cs="仿宋"/>
                <w:highlight w:val="none"/>
                <w:lang w:val="en-US" w:eastAsia="zh-CN"/>
              </w:rPr>
            </w:pPr>
            <w:r>
              <w:rPr>
                <w:rFonts w:hint="eastAsia" w:ascii="仿宋" w:hAnsi="仿宋" w:eastAsia="仿宋" w:cs="仿宋"/>
                <w:highlight w:val="none"/>
              </w:rPr>
              <w:t>3.2.</w:t>
            </w:r>
            <w:r>
              <w:rPr>
                <w:rFonts w:hint="eastAsia" w:ascii="仿宋" w:hAnsi="仿宋" w:eastAsia="仿宋" w:cs="仿宋"/>
                <w:highlight w:val="none"/>
                <w:lang w:val="en-US" w:eastAsia="zh-CN"/>
              </w:rPr>
              <w:t>4</w:t>
            </w:r>
          </w:p>
        </w:tc>
        <w:tc>
          <w:tcPr>
            <w:tcW w:w="1269" w:type="pct"/>
            <w:vAlign w:val="center"/>
          </w:tcPr>
          <w:p w14:paraId="76E77016">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是否接受调价函</w:t>
            </w:r>
          </w:p>
        </w:tc>
        <w:tc>
          <w:tcPr>
            <w:tcW w:w="3234" w:type="pct"/>
            <w:vAlign w:val="center"/>
          </w:tcPr>
          <w:p w14:paraId="6DA9153E">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否</w:t>
            </w:r>
          </w:p>
        </w:tc>
      </w:tr>
      <w:tr w14:paraId="0CEDA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496" w:type="pct"/>
            <w:vAlign w:val="center"/>
          </w:tcPr>
          <w:p w14:paraId="2C1EB1A4">
            <w:pPr>
              <w:keepNext w:val="0"/>
              <w:keepLines w:val="0"/>
              <w:pageBreakBefore w:val="0"/>
              <w:wordWrap/>
              <w:overflowPunct/>
              <w:bidi w:val="0"/>
              <w:jc w:val="center"/>
              <w:outlineLvl w:val="9"/>
              <w:rPr>
                <w:rFonts w:hint="eastAsia" w:ascii="仿宋" w:hAnsi="仿宋" w:eastAsia="仿宋" w:cs="仿宋"/>
                <w:highlight w:val="none"/>
                <w:lang w:val="en-US" w:eastAsia="zh-CN"/>
              </w:rPr>
            </w:pPr>
            <w:r>
              <w:rPr>
                <w:rFonts w:hint="eastAsia" w:ascii="仿宋" w:hAnsi="仿宋" w:eastAsia="仿宋" w:cs="仿宋"/>
                <w:highlight w:val="none"/>
              </w:rPr>
              <w:t>3.2.</w:t>
            </w:r>
            <w:r>
              <w:rPr>
                <w:rFonts w:hint="eastAsia" w:ascii="仿宋" w:hAnsi="仿宋" w:eastAsia="仿宋" w:cs="仿宋"/>
                <w:highlight w:val="none"/>
                <w:lang w:val="en-US" w:eastAsia="zh-CN"/>
              </w:rPr>
              <w:t>5</w:t>
            </w:r>
          </w:p>
        </w:tc>
        <w:tc>
          <w:tcPr>
            <w:tcW w:w="1269" w:type="pct"/>
            <w:vAlign w:val="center"/>
          </w:tcPr>
          <w:p w14:paraId="2364DED0">
            <w:pPr>
              <w:keepNext w:val="0"/>
              <w:keepLines w:val="0"/>
              <w:pageBreakBefore w:val="0"/>
              <w:wordWrap/>
              <w:overflowPunct/>
              <w:bidi w:val="0"/>
              <w:jc w:val="left"/>
              <w:outlineLvl w:val="9"/>
              <w:rPr>
                <w:rFonts w:hint="eastAsia" w:ascii="仿宋" w:hAnsi="仿宋" w:eastAsia="仿宋" w:cs="仿宋"/>
                <w:szCs w:val="24"/>
                <w:highlight w:val="none"/>
                <w:lang w:eastAsia="zh-CN"/>
              </w:rPr>
            </w:pPr>
            <w:r>
              <w:rPr>
                <w:rFonts w:hint="eastAsia" w:ascii="仿宋" w:hAnsi="仿宋" w:eastAsia="仿宋" w:cs="仿宋"/>
                <w:szCs w:val="24"/>
                <w:highlight w:val="none"/>
              </w:rPr>
              <w:t>招标控制价</w:t>
            </w:r>
            <w:r>
              <w:rPr>
                <w:rFonts w:hint="eastAsia" w:ascii="仿宋" w:hAnsi="仿宋" w:eastAsia="仿宋" w:cs="仿宋"/>
                <w:szCs w:val="24"/>
                <w:highlight w:val="none"/>
                <w:lang w:eastAsia="zh-CN"/>
              </w:rPr>
              <w:t>（最高投标价）</w:t>
            </w:r>
          </w:p>
        </w:tc>
        <w:tc>
          <w:tcPr>
            <w:tcW w:w="3234" w:type="pct"/>
            <w:vAlign w:val="center"/>
          </w:tcPr>
          <w:p w14:paraId="0A8D87E5">
            <w:pPr>
              <w:keepNext w:val="0"/>
              <w:keepLines w:val="0"/>
              <w:pageBreakBefore w:val="0"/>
              <w:wordWrap/>
              <w:overflowPunct/>
              <w:bidi w:val="0"/>
              <w:jc w:val="left"/>
              <w:outlineLvl w:val="9"/>
              <w:rPr>
                <w:rFonts w:hint="eastAsia" w:ascii="仿宋" w:hAnsi="仿宋" w:eastAsia="仿宋" w:cs="仿宋"/>
                <w:b/>
                <w:bCs/>
                <w:szCs w:val="24"/>
                <w:highlight w:val="none"/>
                <w:lang w:val="en-US" w:eastAsia="zh-CN"/>
              </w:rPr>
            </w:pPr>
            <w:r>
              <w:rPr>
                <w:rFonts w:hint="eastAsia" w:ascii="仿宋" w:hAnsi="仿宋" w:eastAsia="仿宋" w:cs="仿宋"/>
                <w:b/>
                <w:bCs/>
                <w:szCs w:val="24"/>
                <w:highlight w:val="none"/>
                <w:lang w:val="en-US" w:eastAsia="zh-CN"/>
              </w:rPr>
              <w:t>13343434.00元</w:t>
            </w:r>
          </w:p>
          <w:p w14:paraId="3C28554F">
            <w:pPr>
              <w:keepNext w:val="0"/>
              <w:keepLines w:val="0"/>
              <w:pageBreakBefore w:val="0"/>
              <w:wordWrap/>
              <w:overflowPunct/>
              <w:bidi w:val="0"/>
              <w:jc w:val="left"/>
              <w:outlineLvl w:val="9"/>
              <w:rPr>
                <w:rFonts w:hint="default" w:ascii="仿宋" w:hAnsi="仿宋" w:eastAsia="仿宋" w:cs="仿宋"/>
                <w:b/>
                <w:bCs/>
                <w:szCs w:val="24"/>
                <w:highlight w:val="none"/>
                <w:lang w:val="en-US" w:eastAsia="zh-CN"/>
              </w:rPr>
            </w:pPr>
            <w:r>
              <w:rPr>
                <w:rFonts w:hint="default" w:ascii="仿宋" w:hAnsi="仿宋" w:eastAsia="仿宋" w:cs="仿宋"/>
                <w:b/>
                <w:bCs/>
                <w:szCs w:val="24"/>
                <w:highlight w:val="none"/>
                <w:lang w:val="en-US" w:eastAsia="zh-CN"/>
              </w:rPr>
              <w:t>一标段：9609264.00元；二标段3734170.00元。</w:t>
            </w:r>
          </w:p>
          <w:p w14:paraId="3382AE82">
            <w:pPr>
              <w:keepNext w:val="0"/>
              <w:keepLines w:val="0"/>
              <w:pageBreakBefore w:val="0"/>
              <w:widowControl/>
              <w:suppressLineNumbers w:val="0"/>
              <w:wordWrap/>
              <w:overflowPunct/>
              <w:bidi w:val="0"/>
              <w:jc w:val="left"/>
              <w:outlineLvl w:val="9"/>
              <w:rPr>
                <w:rFonts w:hint="eastAsia" w:ascii="仿宋" w:hAnsi="仿宋" w:eastAsia="仿宋" w:cs="仿宋"/>
                <w:b/>
                <w:bCs/>
                <w:szCs w:val="24"/>
                <w:highlight w:val="none"/>
                <w:lang w:val="en-US" w:eastAsia="zh-CN"/>
              </w:rPr>
            </w:pPr>
            <w:r>
              <w:rPr>
                <w:rFonts w:hint="eastAsia" w:ascii="仿宋" w:hAnsi="仿宋" w:eastAsia="仿宋" w:cs="仿宋"/>
                <w:b/>
                <w:bCs/>
                <w:szCs w:val="24"/>
                <w:highlight w:val="none"/>
                <w:lang w:val="en-US" w:eastAsia="zh-CN"/>
              </w:rPr>
              <w:t>投标人投标报价超过本标段预算的，其投标将被否决。</w:t>
            </w:r>
          </w:p>
          <w:p w14:paraId="1C93C350">
            <w:pPr>
              <w:keepNext w:val="0"/>
              <w:keepLines w:val="0"/>
              <w:pageBreakBefore w:val="0"/>
              <w:wordWrap/>
              <w:overflowPunct/>
              <w:bidi w:val="0"/>
              <w:jc w:val="left"/>
              <w:outlineLvl w:val="9"/>
              <w:rPr>
                <w:rFonts w:hint="eastAsia" w:ascii="仿宋" w:hAnsi="仿宋" w:eastAsia="仿宋" w:cs="仿宋"/>
                <w:szCs w:val="24"/>
                <w:highlight w:val="none"/>
                <w:lang w:val="en-US" w:eastAsia="zh-CN"/>
              </w:rPr>
            </w:pPr>
            <w:r>
              <w:rPr>
                <w:rFonts w:hint="eastAsia" w:ascii="仿宋" w:hAnsi="仿宋" w:eastAsia="仿宋" w:cs="仿宋"/>
                <w:b/>
                <w:bCs/>
                <w:szCs w:val="28"/>
                <w:highlight w:val="none"/>
                <w:lang w:val="en-US" w:eastAsia="zh-CN"/>
              </w:rPr>
              <w:t>注：投标人可就一个标段或多个标段进行完整投标，但不可重复中标，若同时为两个标段的中标候选人，按标段顺序确定中标人。</w:t>
            </w:r>
          </w:p>
        </w:tc>
      </w:tr>
      <w:tr w14:paraId="084FF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496" w:type="pct"/>
            <w:vAlign w:val="center"/>
          </w:tcPr>
          <w:p w14:paraId="1B9BAF6A">
            <w:pPr>
              <w:keepNext w:val="0"/>
              <w:keepLines w:val="0"/>
              <w:pageBreakBefore w:val="0"/>
              <w:wordWrap/>
              <w:overflowPunct/>
              <w:bidi w:val="0"/>
              <w:jc w:val="center"/>
              <w:outlineLvl w:val="9"/>
              <w:rPr>
                <w:rFonts w:hint="eastAsia" w:ascii="仿宋" w:hAnsi="仿宋" w:eastAsia="仿宋" w:cs="仿宋"/>
                <w:highlight w:val="none"/>
                <w:lang w:val="en-US"/>
              </w:rPr>
            </w:pPr>
            <w:r>
              <w:rPr>
                <w:rFonts w:hint="eastAsia" w:ascii="仿宋" w:hAnsi="仿宋" w:eastAsia="仿宋" w:cs="仿宋"/>
                <w:highlight w:val="none"/>
              </w:rPr>
              <w:t>3.2.</w:t>
            </w:r>
            <w:r>
              <w:rPr>
                <w:rFonts w:hint="eastAsia" w:ascii="仿宋" w:hAnsi="仿宋" w:eastAsia="仿宋" w:cs="仿宋"/>
                <w:highlight w:val="none"/>
                <w:lang w:val="en-US" w:eastAsia="zh-CN"/>
              </w:rPr>
              <w:t>6</w:t>
            </w:r>
            <w:r>
              <w:rPr>
                <w:rFonts w:hint="eastAsia" w:ascii="仿宋" w:hAnsi="仿宋" w:eastAsia="仿宋" w:cs="仿宋"/>
                <w:highlight w:val="none"/>
                <w:lang w:val="en-US"/>
              </w:rPr>
              <w:t xml:space="preserve">        </w:t>
            </w:r>
          </w:p>
        </w:tc>
        <w:tc>
          <w:tcPr>
            <w:tcW w:w="1269" w:type="pct"/>
            <w:vAlign w:val="center"/>
          </w:tcPr>
          <w:p w14:paraId="7C686AFD">
            <w:pPr>
              <w:keepNext w:val="0"/>
              <w:keepLines w:val="0"/>
              <w:pageBreakBefore w:val="0"/>
              <w:wordWrap/>
              <w:overflowPunct/>
              <w:bidi w:val="0"/>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投标报价的其他要求</w:t>
            </w:r>
          </w:p>
        </w:tc>
        <w:tc>
          <w:tcPr>
            <w:tcW w:w="3234" w:type="pct"/>
            <w:vAlign w:val="center"/>
          </w:tcPr>
          <w:p w14:paraId="1ED259C8">
            <w:pPr>
              <w:keepNext w:val="0"/>
              <w:keepLines w:val="0"/>
              <w:pageBreakBefore w:val="0"/>
              <w:widowControl w:val="0"/>
              <w:kinsoku/>
              <w:wordWrap w:val="0"/>
              <w:overflowPunct/>
              <w:topLinePunct w:val="0"/>
              <w:autoSpaceDE w:val="0"/>
              <w:autoSpaceDN w:val="0"/>
              <w:bidi w:val="0"/>
              <w:adjustRightInd/>
              <w:snapToGrid/>
              <w:textAlignment w:val="auto"/>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1、依据《公路工程预算定额》(JTG/T 3832-2018)，以及相应的费用定额；</w:t>
            </w:r>
          </w:p>
          <w:p w14:paraId="7C8E54F7">
            <w:pPr>
              <w:keepNext w:val="0"/>
              <w:keepLines w:val="0"/>
              <w:pageBreakBefore w:val="0"/>
              <w:widowControl w:val="0"/>
              <w:kinsoku/>
              <w:wordWrap w:val="0"/>
              <w:overflowPunct/>
              <w:topLinePunct w:val="0"/>
              <w:autoSpaceDE w:val="0"/>
              <w:autoSpaceDN w:val="0"/>
              <w:bidi w:val="0"/>
              <w:adjustRightInd/>
              <w:snapToGrid/>
              <w:textAlignment w:val="auto"/>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2、主材价格依据《栾川工程造价管理》2024年第3期，不全者按市场价计入；</w:t>
            </w:r>
          </w:p>
          <w:p w14:paraId="154D99CB">
            <w:pPr>
              <w:keepNext w:val="0"/>
              <w:keepLines w:val="0"/>
              <w:pageBreakBefore w:val="0"/>
              <w:wordWrap/>
              <w:overflowPunct/>
              <w:bidi w:val="0"/>
              <w:jc w:val="left"/>
              <w:outlineLvl w:val="9"/>
              <w:rPr>
                <w:rFonts w:hint="eastAsia" w:ascii="仿宋" w:hAnsi="仿宋" w:eastAsia="仿宋" w:cs="仿宋"/>
                <w:highlight w:val="none"/>
                <w:lang w:val="en-US" w:eastAsia="zh-CN"/>
              </w:rPr>
            </w:pPr>
            <w:r>
              <w:rPr>
                <w:rFonts w:hint="eastAsia" w:ascii="仿宋" w:hAnsi="仿宋" w:eastAsia="仿宋" w:cs="仿宋"/>
                <w:szCs w:val="24"/>
                <w:highlight w:val="none"/>
                <w:lang w:val="en-US" w:eastAsia="zh-CN"/>
              </w:rPr>
              <w:t>3、</w:t>
            </w:r>
            <w:r>
              <w:rPr>
                <w:rFonts w:hint="eastAsia" w:ascii="仿宋" w:hAnsi="仿宋" w:eastAsia="仿宋" w:cs="仿宋"/>
                <w:highlight w:val="none"/>
                <w:lang w:val="en-US" w:eastAsia="zh-CN"/>
              </w:rPr>
              <w:t>安全生产费用:按照招标控制价的1.5%计取；</w:t>
            </w:r>
          </w:p>
          <w:p w14:paraId="1EBE5BC3">
            <w:pPr>
              <w:keepNext w:val="0"/>
              <w:keepLines w:val="0"/>
              <w:pageBreakBefore w:val="0"/>
              <w:wordWrap/>
              <w:overflowPunct/>
              <w:bidi w:val="0"/>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4、投标人应充分考虑施工期间的材料价格波动风险，自行考虑并足额计取材料价格风险系数金额，参照工程造价信息价，依据市场情况自主报价，中标后不再调整；</w:t>
            </w:r>
          </w:p>
          <w:p w14:paraId="19CCAB6D">
            <w:pPr>
              <w:keepNext w:val="0"/>
              <w:keepLines w:val="0"/>
              <w:pageBreakBefore w:val="0"/>
              <w:wordWrap/>
              <w:overflowPunct/>
              <w:bidi w:val="0"/>
              <w:outlineLvl w:val="9"/>
              <w:rPr>
                <w:rFonts w:hint="default"/>
                <w:highlight w:val="none"/>
                <w:lang w:val="en-US" w:eastAsia="zh-CN"/>
              </w:rPr>
            </w:pPr>
            <w:r>
              <w:rPr>
                <w:rFonts w:hint="eastAsia" w:ascii="仿宋" w:hAnsi="仿宋" w:eastAsia="仿宋" w:cs="仿宋"/>
                <w:szCs w:val="24"/>
                <w:highlight w:val="none"/>
                <w:lang w:val="en-US" w:eastAsia="zh-CN"/>
              </w:rPr>
              <w:t>5、投标人做好现场踏勘工作，施工临时用水、电源，临时便道，临时低压线路、高压线路及涉及临时用电的所有费用等均应包含在报价中。</w:t>
            </w:r>
          </w:p>
        </w:tc>
      </w:tr>
      <w:tr w14:paraId="2C936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1BD6E666">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3.3.1</w:t>
            </w:r>
          </w:p>
        </w:tc>
        <w:tc>
          <w:tcPr>
            <w:tcW w:w="1269" w:type="pct"/>
            <w:vAlign w:val="center"/>
          </w:tcPr>
          <w:p w14:paraId="0DAC0E76">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投标有效期</w:t>
            </w:r>
          </w:p>
        </w:tc>
        <w:tc>
          <w:tcPr>
            <w:tcW w:w="3234" w:type="pct"/>
            <w:vAlign w:val="center"/>
          </w:tcPr>
          <w:p w14:paraId="49F4C3F2">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投标截止之日起90日历天</w:t>
            </w:r>
          </w:p>
        </w:tc>
      </w:tr>
      <w:tr w14:paraId="2D2DD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496" w:type="pct"/>
            <w:vAlign w:val="center"/>
          </w:tcPr>
          <w:p w14:paraId="3629495C">
            <w:pPr>
              <w:keepNext w:val="0"/>
              <w:keepLines w:val="0"/>
              <w:pageBreakBefore w:val="0"/>
              <w:widowControl/>
              <w:wordWrap/>
              <w:overflowPunct/>
              <w:bidi w:val="0"/>
              <w:adjustRightInd w:val="0"/>
              <w:snapToGrid w:val="0"/>
              <w:spacing w:line="440" w:lineRule="exact"/>
              <w:jc w:val="center"/>
              <w:outlineLvl w:val="9"/>
              <w:rPr>
                <w:rFonts w:hint="eastAsia" w:ascii="仿宋" w:hAnsi="仿宋" w:eastAsia="仿宋" w:cs="仿宋"/>
                <w:highlight w:val="none"/>
              </w:rPr>
            </w:pPr>
            <w:r>
              <w:rPr>
                <w:rFonts w:hint="eastAsia" w:ascii="仿宋" w:hAnsi="仿宋" w:eastAsia="仿宋" w:cs="仿宋"/>
                <w:bCs/>
                <w:szCs w:val="24"/>
                <w:highlight w:val="none"/>
              </w:rPr>
              <w:t>3.4.1</w:t>
            </w:r>
          </w:p>
        </w:tc>
        <w:tc>
          <w:tcPr>
            <w:tcW w:w="1269" w:type="pct"/>
            <w:vAlign w:val="center"/>
          </w:tcPr>
          <w:p w14:paraId="03A82B4F">
            <w:pPr>
              <w:keepNext w:val="0"/>
              <w:keepLines w:val="0"/>
              <w:pageBreakBefore w:val="0"/>
              <w:wordWrap/>
              <w:overflowPunct/>
              <w:bidi w:val="0"/>
              <w:jc w:val="left"/>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投标保证金</w:t>
            </w:r>
          </w:p>
        </w:tc>
        <w:tc>
          <w:tcPr>
            <w:tcW w:w="3234" w:type="pct"/>
            <w:vAlign w:val="center"/>
          </w:tcPr>
          <w:p w14:paraId="27D38607">
            <w:pPr>
              <w:keepNext w:val="0"/>
              <w:keepLines w:val="0"/>
              <w:pageBreakBefore w:val="0"/>
              <w:wordWrap/>
              <w:overflowPunct/>
              <w:bidi w:val="0"/>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按照《洛阳市公共资源交易管理委员会办公室关于对公共资源交易政府投资工程建设项目投标保证金试行企业信用承诺函的通知》洛公管办〔2023〕6号文件要求，本次招标不再向投标人收取投标保证金，须提供投标保证金企业信用承诺函，投标保证金企业信用承诺函与投标保证金具有同等效力。承诺函格式及内容详见招标文件第九章。</w:t>
            </w:r>
          </w:p>
        </w:tc>
      </w:tr>
      <w:tr w14:paraId="250C6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496" w:type="pct"/>
            <w:vAlign w:val="center"/>
          </w:tcPr>
          <w:p w14:paraId="5D901D57">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3.4.4</w:t>
            </w:r>
          </w:p>
        </w:tc>
        <w:tc>
          <w:tcPr>
            <w:tcW w:w="1269" w:type="pct"/>
            <w:vAlign w:val="center"/>
          </w:tcPr>
          <w:p w14:paraId="5DD095F3">
            <w:pPr>
              <w:keepNext w:val="0"/>
              <w:keepLines w:val="0"/>
              <w:pageBreakBefore w:val="0"/>
              <w:wordWrap/>
              <w:overflowPunct/>
              <w:bidi w:val="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其他可以不予退还投标保证金的情形</w:t>
            </w:r>
          </w:p>
        </w:tc>
        <w:tc>
          <w:tcPr>
            <w:tcW w:w="3234" w:type="pct"/>
            <w:vAlign w:val="center"/>
          </w:tcPr>
          <w:p w14:paraId="389D8607">
            <w:pPr>
              <w:keepNext w:val="0"/>
              <w:keepLines w:val="0"/>
              <w:pageBreakBefore w:val="0"/>
              <w:wordWrap/>
              <w:overflowPunct/>
              <w:bidi w:val="0"/>
              <w:outlineLvl w:val="9"/>
              <w:rPr>
                <w:rFonts w:hint="eastAsia" w:ascii="仿宋" w:hAnsi="仿宋" w:eastAsia="仿宋" w:cs="仿宋"/>
                <w:szCs w:val="24"/>
                <w:highlight w:val="none"/>
              </w:rPr>
            </w:pPr>
          </w:p>
          <w:p w14:paraId="1E38F65E">
            <w:pPr>
              <w:keepNext w:val="0"/>
              <w:keepLines w:val="0"/>
              <w:pageBreakBefore w:val="0"/>
              <w:wordWrap/>
              <w:overflowPunct/>
              <w:bidi w:val="0"/>
              <w:outlineLvl w:val="9"/>
              <w:rPr>
                <w:rFonts w:hint="eastAsia" w:ascii="仿宋" w:hAnsi="仿宋" w:eastAsia="仿宋" w:cs="仿宋"/>
                <w:szCs w:val="24"/>
                <w:highlight w:val="none"/>
              </w:rPr>
            </w:pPr>
            <w:r>
              <w:rPr>
                <w:rFonts w:hint="eastAsia" w:ascii="仿宋" w:hAnsi="仿宋" w:eastAsia="仿宋" w:cs="仿宋"/>
                <w:szCs w:val="24"/>
                <w:highlight w:val="none"/>
              </w:rPr>
              <w:t>/</w:t>
            </w:r>
          </w:p>
        </w:tc>
      </w:tr>
      <w:tr w14:paraId="0E315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496" w:type="pct"/>
            <w:vAlign w:val="center"/>
          </w:tcPr>
          <w:p w14:paraId="5381C091">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3.5</w:t>
            </w:r>
          </w:p>
        </w:tc>
        <w:tc>
          <w:tcPr>
            <w:tcW w:w="1269" w:type="pct"/>
            <w:vAlign w:val="center"/>
          </w:tcPr>
          <w:p w14:paraId="0FA236F2">
            <w:pPr>
              <w:keepNext w:val="0"/>
              <w:keepLines w:val="0"/>
              <w:pageBreakBefore w:val="0"/>
              <w:wordWrap/>
              <w:overflowPunct/>
              <w:bidi w:val="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资格审查的特殊要求</w:t>
            </w:r>
          </w:p>
        </w:tc>
        <w:tc>
          <w:tcPr>
            <w:tcW w:w="3234" w:type="pct"/>
            <w:vAlign w:val="center"/>
          </w:tcPr>
          <w:p w14:paraId="06F2E460">
            <w:pPr>
              <w:keepNext w:val="0"/>
              <w:keepLines w:val="0"/>
              <w:pageBreakBefore w:val="0"/>
              <w:wordWrap/>
              <w:overflowPunct/>
              <w:bidi w:val="0"/>
              <w:outlineLvl w:val="9"/>
              <w:rPr>
                <w:rFonts w:hint="eastAsia" w:ascii="仿宋" w:hAnsi="仿宋" w:eastAsia="仿宋" w:cs="仿宋"/>
                <w:szCs w:val="24"/>
                <w:highlight w:val="none"/>
              </w:rPr>
            </w:pPr>
            <w:r>
              <w:rPr>
                <w:rFonts w:hint="eastAsia" w:ascii="仿宋" w:hAnsi="仿宋" w:eastAsia="仿宋" w:cs="仿宋"/>
                <w:szCs w:val="24"/>
                <w:highlight w:val="none"/>
              </w:rPr>
              <w:t>无</w:t>
            </w:r>
          </w:p>
        </w:tc>
      </w:tr>
      <w:tr w14:paraId="768CF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1A33C4C0">
            <w:pPr>
              <w:keepNext w:val="0"/>
              <w:keepLines w:val="0"/>
              <w:pageBreakBefore w:val="0"/>
              <w:wordWrap/>
              <w:overflowPunct/>
              <w:bidi w:val="0"/>
              <w:jc w:val="center"/>
              <w:outlineLvl w:val="9"/>
              <w:rPr>
                <w:rFonts w:hint="eastAsia" w:ascii="仿宋" w:hAnsi="仿宋" w:eastAsia="仿宋" w:cs="仿宋"/>
                <w:szCs w:val="24"/>
                <w:highlight w:val="none"/>
                <w:lang w:eastAsia="zh-CN"/>
              </w:rPr>
            </w:pPr>
            <w:r>
              <w:rPr>
                <w:rFonts w:hint="eastAsia" w:ascii="仿宋" w:hAnsi="仿宋" w:eastAsia="仿宋" w:cs="仿宋"/>
                <w:szCs w:val="24"/>
                <w:highlight w:val="none"/>
              </w:rPr>
              <w:t>3.5.</w:t>
            </w:r>
            <w:r>
              <w:rPr>
                <w:rFonts w:hint="eastAsia" w:ascii="仿宋" w:hAnsi="仿宋" w:eastAsia="仿宋" w:cs="仿宋"/>
                <w:szCs w:val="24"/>
                <w:highlight w:val="none"/>
                <w:lang w:val="en-US" w:eastAsia="zh-CN"/>
              </w:rPr>
              <w:t>1</w:t>
            </w:r>
          </w:p>
        </w:tc>
        <w:tc>
          <w:tcPr>
            <w:tcW w:w="1269" w:type="pct"/>
            <w:vAlign w:val="center"/>
          </w:tcPr>
          <w:p w14:paraId="5A594A41">
            <w:pPr>
              <w:keepNext w:val="0"/>
              <w:keepLines w:val="0"/>
              <w:pageBreakBefore w:val="0"/>
              <w:wordWrap/>
              <w:overflowPunct/>
              <w:bidi w:val="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近年完成的类似项目情况的时间要求</w:t>
            </w:r>
          </w:p>
        </w:tc>
        <w:tc>
          <w:tcPr>
            <w:tcW w:w="3234" w:type="pct"/>
            <w:vAlign w:val="center"/>
          </w:tcPr>
          <w:p w14:paraId="2036AB18">
            <w:pPr>
              <w:keepNext w:val="0"/>
              <w:keepLines w:val="0"/>
              <w:pageBreakBefore w:val="0"/>
              <w:wordWrap/>
              <w:overflowPunct/>
              <w:bidi w:val="0"/>
              <w:outlineLvl w:val="9"/>
              <w:rPr>
                <w:rFonts w:hint="eastAsia" w:ascii="仿宋" w:hAnsi="仿宋" w:eastAsia="仿宋" w:cs="仿宋"/>
                <w:color w:val="auto"/>
                <w:szCs w:val="24"/>
                <w:highlight w:val="none"/>
                <w:lang w:val="en-US"/>
              </w:rPr>
            </w:pPr>
            <w:r>
              <w:rPr>
                <w:rFonts w:hint="eastAsia" w:ascii="仿宋" w:hAnsi="仿宋" w:eastAsia="仿宋" w:cs="仿宋"/>
                <w:color w:val="auto"/>
                <w:szCs w:val="24"/>
                <w:highlight w:val="none"/>
                <w:lang w:val="en-US" w:eastAsia="zh-CN"/>
              </w:rPr>
              <w:t>2021</w:t>
            </w:r>
            <w:r>
              <w:rPr>
                <w:rFonts w:hint="eastAsia" w:ascii="仿宋" w:hAnsi="仿宋" w:eastAsia="仿宋" w:cs="仿宋"/>
                <w:color w:val="auto"/>
                <w:szCs w:val="24"/>
                <w:highlight w:val="none"/>
                <w:lang w:val="en-US"/>
              </w:rPr>
              <w:t>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lang w:val="en-US"/>
              </w:rPr>
              <w:t>月</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lang w:val="en-US"/>
              </w:rPr>
              <w:t>1日</w:t>
            </w:r>
          </w:p>
        </w:tc>
      </w:tr>
      <w:tr w14:paraId="43DD9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338B4C0F">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3.6.1</w:t>
            </w:r>
          </w:p>
        </w:tc>
        <w:tc>
          <w:tcPr>
            <w:tcW w:w="1269" w:type="pct"/>
            <w:vAlign w:val="center"/>
          </w:tcPr>
          <w:p w14:paraId="1BE9F5B4">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是否允许递交备选投标方案</w:t>
            </w:r>
          </w:p>
        </w:tc>
        <w:tc>
          <w:tcPr>
            <w:tcW w:w="3234" w:type="pct"/>
            <w:vAlign w:val="center"/>
          </w:tcPr>
          <w:p w14:paraId="6A738510">
            <w:pPr>
              <w:keepNext w:val="0"/>
              <w:keepLines w:val="0"/>
              <w:pageBreakBefore w:val="0"/>
              <w:wordWrap/>
              <w:overflowPunct/>
              <w:bidi w:val="0"/>
              <w:outlineLvl w:val="9"/>
              <w:rPr>
                <w:rFonts w:hint="eastAsia" w:ascii="仿宋" w:hAnsi="仿宋" w:eastAsia="仿宋" w:cs="仿宋"/>
                <w:szCs w:val="24"/>
                <w:highlight w:val="none"/>
              </w:rPr>
            </w:pPr>
            <w:r>
              <w:rPr>
                <w:rFonts w:hint="eastAsia" w:ascii="仿宋" w:hAnsi="仿宋" w:eastAsia="仿宋" w:cs="仿宋"/>
                <w:szCs w:val="24"/>
                <w:highlight w:val="none"/>
              </w:rPr>
              <w:t>不允许</w:t>
            </w:r>
          </w:p>
        </w:tc>
      </w:tr>
      <w:tr w14:paraId="1AB13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jc w:val="center"/>
        </w:trPr>
        <w:tc>
          <w:tcPr>
            <w:tcW w:w="496" w:type="pct"/>
            <w:vAlign w:val="center"/>
          </w:tcPr>
          <w:p w14:paraId="2662F6FB">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szCs w:val="24"/>
                <w:highlight w:val="none"/>
                <w:lang w:val="en-US"/>
              </w:rPr>
              <w:t>2</w:t>
            </w:r>
          </w:p>
        </w:tc>
        <w:tc>
          <w:tcPr>
            <w:tcW w:w="1269" w:type="pct"/>
            <w:vAlign w:val="center"/>
          </w:tcPr>
          <w:p w14:paraId="77856426">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签字或盖章要求</w:t>
            </w:r>
          </w:p>
        </w:tc>
        <w:tc>
          <w:tcPr>
            <w:tcW w:w="3234" w:type="pct"/>
            <w:vAlign w:val="center"/>
          </w:tcPr>
          <w:p w14:paraId="25227DBC">
            <w:pPr>
              <w:keepNext w:val="0"/>
              <w:keepLines w:val="0"/>
              <w:pageBreakBefore w:val="0"/>
              <w:wordWrap/>
              <w:overflowPunct/>
              <w:bidi w:val="0"/>
              <w:outlineLvl w:val="9"/>
              <w:rPr>
                <w:rFonts w:hint="eastAsia" w:ascii="仿宋" w:hAnsi="仿宋" w:eastAsia="仿宋" w:cs="仿宋"/>
                <w:szCs w:val="24"/>
                <w:highlight w:val="none"/>
              </w:rPr>
            </w:pPr>
            <w:r>
              <w:rPr>
                <w:rFonts w:hint="eastAsia" w:ascii="仿宋" w:hAnsi="仿宋" w:eastAsia="仿宋" w:cs="仿宋"/>
                <w:sz w:val="24"/>
                <w:szCs w:val="24"/>
                <w:highlight w:val="none"/>
              </w:rPr>
              <w:t>投标文件格式中要求盖单</w:t>
            </w:r>
            <w:r>
              <w:rPr>
                <w:rFonts w:hint="eastAsia" w:ascii="仿宋" w:hAnsi="仿宋" w:eastAsia="仿宋" w:cs="仿宋"/>
                <w:sz w:val="24"/>
                <w:szCs w:val="24"/>
                <w:highlight w:val="none"/>
                <w:lang w:eastAsia="zh-CN"/>
              </w:rPr>
              <w:t>位公</w:t>
            </w:r>
            <w:r>
              <w:rPr>
                <w:rFonts w:hint="eastAsia" w:ascii="仿宋" w:hAnsi="仿宋" w:eastAsia="仿宋" w:cs="仿宋"/>
                <w:sz w:val="24"/>
                <w:szCs w:val="24"/>
                <w:highlight w:val="none"/>
              </w:rPr>
              <w:t>章的地方，投标人均应使用CA数字证书加盖投标人的单位电子签章</w:t>
            </w:r>
            <w:r>
              <w:rPr>
                <w:rFonts w:hint="eastAsia" w:ascii="仿宋" w:hAnsi="仿宋" w:eastAsia="仿宋" w:cs="仿宋"/>
                <w:sz w:val="24"/>
                <w:szCs w:val="24"/>
                <w:highlight w:val="none"/>
                <w:lang w:eastAsia="zh-CN"/>
              </w:rPr>
              <w:t>或加盖公章后扫描</w:t>
            </w:r>
            <w:r>
              <w:rPr>
                <w:rFonts w:hint="eastAsia" w:ascii="仿宋" w:hAnsi="仿宋" w:eastAsia="仿宋" w:cs="仿宋"/>
                <w:sz w:val="24"/>
                <w:szCs w:val="24"/>
                <w:highlight w:val="none"/>
              </w:rPr>
              <w:t>。签名可以是手签后上传的，也可以是电子手写签名或法定代表人的个人电子签章</w:t>
            </w:r>
            <w:r>
              <w:rPr>
                <w:rFonts w:hint="eastAsia" w:ascii="仿宋" w:hAnsi="仿宋" w:eastAsia="仿宋" w:cs="仿宋"/>
                <w:szCs w:val="24"/>
                <w:highlight w:val="none"/>
              </w:rPr>
              <w:t>。</w:t>
            </w:r>
          </w:p>
        </w:tc>
      </w:tr>
      <w:tr w14:paraId="08849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6CB49B35">
            <w:pPr>
              <w:keepNext w:val="0"/>
              <w:keepLines w:val="0"/>
              <w:pageBreakBefore w:val="0"/>
              <w:wordWrap/>
              <w:overflowPunct/>
              <w:bidi w:val="0"/>
              <w:jc w:val="center"/>
              <w:outlineLvl w:val="9"/>
              <w:rPr>
                <w:rFonts w:hint="eastAsia" w:ascii="仿宋" w:hAnsi="仿宋" w:eastAsia="仿宋" w:cs="仿宋"/>
                <w:highlight w:val="none"/>
                <w:lang w:val="en-US"/>
              </w:rPr>
            </w:pPr>
            <w:r>
              <w:rPr>
                <w:rFonts w:hint="eastAsia" w:ascii="仿宋" w:hAnsi="仿宋" w:eastAsia="仿宋" w:cs="仿宋"/>
                <w:highlight w:val="none"/>
                <w:lang w:val="en-US"/>
              </w:rPr>
              <w:t>4.2.3</w:t>
            </w:r>
          </w:p>
        </w:tc>
        <w:tc>
          <w:tcPr>
            <w:tcW w:w="1269" w:type="pct"/>
            <w:vAlign w:val="center"/>
          </w:tcPr>
          <w:p w14:paraId="7F591CE7">
            <w:pPr>
              <w:keepNext w:val="0"/>
              <w:keepLines w:val="0"/>
              <w:pageBreakBefore w:val="0"/>
              <w:wordWrap/>
              <w:overflowPunct/>
              <w:bidi w:val="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投标文件份数及其他要求</w:t>
            </w:r>
          </w:p>
        </w:tc>
        <w:tc>
          <w:tcPr>
            <w:tcW w:w="3234" w:type="pct"/>
          </w:tcPr>
          <w:p w14:paraId="56139CB2">
            <w:pPr>
              <w:keepNext w:val="0"/>
              <w:keepLines w:val="0"/>
              <w:pageBreakBefore w:val="0"/>
              <w:wordWrap/>
              <w:overflowPunct/>
              <w:bidi w:val="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电子投标文件加密版1份。在投标截止时间前通过《洛阳市公共资源交易中心》系统中在线完成上传加密的电子投标文件。（本项目实行全流程电子化交易，不接受纸质投标文件。）</w:t>
            </w:r>
          </w:p>
        </w:tc>
      </w:tr>
      <w:tr w14:paraId="2F277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6" w:type="pct"/>
            <w:vAlign w:val="center"/>
          </w:tcPr>
          <w:p w14:paraId="3BA5FC3A">
            <w:pPr>
              <w:keepNext w:val="0"/>
              <w:keepLines w:val="0"/>
              <w:pageBreakBefore w:val="0"/>
              <w:wordWrap/>
              <w:overflowPunct/>
              <w:bidi w:val="0"/>
              <w:jc w:val="center"/>
              <w:outlineLvl w:val="9"/>
              <w:rPr>
                <w:rFonts w:hint="eastAsia" w:ascii="仿宋" w:hAnsi="仿宋" w:eastAsia="仿宋" w:cs="仿宋"/>
                <w:highlight w:val="none"/>
                <w:lang w:val="en-US"/>
              </w:rPr>
            </w:pPr>
            <w:r>
              <w:rPr>
                <w:rFonts w:hint="eastAsia" w:ascii="仿宋" w:hAnsi="仿宋" w:eastAsia="仿宋" w:cs="仿宋"/>
                <w:highlight w:val="none"/>
                <w:lang w:val="en-US"/>
              </w:rPr>
              <w:t>4.2.5</w:t>
            </w:r>
          </w:p>
        </w:tc>
        <w:tc>
          <w:tcPr>
            <w:tcW w:w="1269" w:type="pct"/>
            <w:vAlign w:val="center"/>
          </w:tcPr>
          <w:p w14:paraId="5C97E463">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投标文件上传问题联系方式</w:t>
            </w:r>
          </w:p>
        </w:tc>
        <w:tc>
          <w:tcPr>
            <w:tcW w:w="3234" w:type="pct"/>
          </w:tcPr>
          <w:p w14:paraId="1A4C0849">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spacing w:val="14"/>
                <w:szCs w:val="24"/>
                <w:highlight w:val="none"/>
              </w:rPr>
              <w:t>因洛阳市电子招投标交易平台</w:t>
            </w:r>
            <w:r>
              <w:rPr>
                <w:rFonts w:hint="eastAsia" w:ascii="仿宋" w:hAnsi="仿宋" w:eastAsia="仿宋" w:cs="仿宋"/>
                <w:highlight w:val="none"/>
              </w:rPr>
              <w:t>问题无法上传电子投标文件时，请在工作时间与交易中心联系。</w:t>
            </w:r>
          </w:p>
          <w:p w14:paraId="4375DAEA">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联系方式：400-998-0000；0379-69921055。</w:t>
            </w:r>
          </w:p>
        </w:tc>
      </w:tr>
      <w:tr w14:paraId="0357D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496" w:type="pct"/>
            <w:vAlign w:val="center"/>
          </w:tcPr>
          <w:p w14:paraId="76BC02A8">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4.2.</w:t>
            </w:r>
            <w:r>
              <w:rPr>
                <w:rFonts w:hint="eastAsia" w:ascii="仿宋" w:hAnsi="仿宋" w:eastAsia="仿宋" w:cs="仿宋"/>
                <w:highlight w:val="none"/>
                <w:lang w:val="en-US"/>
              </w:rPr>
              <w:t>6</w:t>
            </w:r>
          </w:p>
        </w:tc>
        <w:tc>
          <w:tcPr>
            <w:tcW w:w="1269" w:type="pct"/>
            <w:vAlign w:val="center"/>
          </w:tcPr>
          <w:p w14:paraId="1D2ABFE3">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是否退还投标文件</w:t>
            </w:r>
          </w:p>
        </w:tc>
        <w:tc>
          <w:tcPr>
            <w:tcW w:w="3234" w:type="pct"/>
            <w:vAlign w:val="center"/>
          </w:tcPr>
          <w:p w14:paraId="64B7FB99">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否</w:t>
            </w:r>
          </w:p>
        </w:tc>
      </w:tr>
      <w:tr w14:paraId="0BC34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496" w:type="pct"/>
            <w:vAlign w:val="center"/>
          </w:tcPr>
          <w:p w14:paraId="4A732BFF">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5.1</w:t>
            </w:r>
          </w:p>
        </w:tc>
        <w:tc>
          <w:tcPr>
            <w:tcW w:w="1269" w:type="pct"/>
            <w:vAlign w:val="center"/>
          </w:tcPr>
          <w:p w14:paraId="75F51D77">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开标时间和地点</w:t>
            </w:r>
          </w:p>
        </w:tc>
        <w:tc>
          <w:tcPr>
            <w:tcW w:w="3234" w:type="pct"/>
            <w:vAlign w:val="center"/>
          </w:tcPr>
          <w:p w14:paraId="09F6F32D">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投标文件第一个信封（商务及技术文件）开标时间：同投标截止时间 </w:t>
            </w:r>
          </w:p>
          <w:p w14:paraId="5D2F4EA1">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投标文件第一个信封（商务及技术文件）开标地点：登录远程开标大厅在线参加开标活动。 </w:t>
            </w:r>
          </w:p>
          <w:p w14:paraId="285FAB85">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投标文件第二个信封（报价文件）开标时间：投标文件第一信封（商务及技术文件）评审结束后，以交易中心系统推送为准。</w:t>
            </w:r>
          </w:p>
          <w:p w14:paraId="1EA78932">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投标文件第二个信封（报价文件）开标地点：登录远程开标大厅在线参加开标活动。</w:t>
            </w:r>
          </w:p>
          <w:p w14:paraId="0DAB7183">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b/>
                <w:bCs/>
                <w:snapToGrid w:val="0"/>
                <w:szCs w:val="24"/>
                <w:highlight w:val="none"/>
              </w:rPr>
              <w:t>（提醒：投标人应考虑投标数据传输耗时以及意外情况的影响，适当提前上传。因投标人自身原因而导致投标文件无法导入“洛阳市电子招投标交易平台”电</w:t>
            </w:r>
            <w:r>
              <w:rPr>
                <w:rFonts w:hint="eastAsia" w:ascii="仿宋" w:hAnsi="仿宋" w:eastAsia="仿宋" w:cs="仿宋"/>
                <w:b/>
                <w:bCs/>
                <w:szCs w:val="24"/>
                <w:highlight w:val="none"/>
              </w:rPr>
              <w:t>子开标、评标系统，该投标视为无效投标，投标人自行承担由此导致的全部</w:t>
            </w:r>
            <w:r>
              <w:rPr>
                <w:rFonts w:hint="eastAsia" w:ascii="仿宋" w:hAnsi="仿宋" w:eastAsia="仿宋" w:cs="仿宋"/>
                <w:b/>
                <w:bCs/>
                <w:szCs w:val="24"/>
                <w:highlight w:val="none"/>
                <w:lang w:val="en-US" w:eastAsia="zh-CN"/>
              </w:rPr>
              <w:t>责</w:t>
            </w:r>
            <w:r>
              <w:rPr>
                <w:rFonts w:hint="eastAsia" w:ascii="仿宋" w:hAnsi="仿宋" w:eastAsia="仿宋" w:cs="仿宋"/>
                <w:b/>
                <w:bCs/>
                <w:szCs w:val="24"/>
                <w:highlight w:val="none"/>
              </w:rPr>
              <w:t>任）</w:t>
            </w:r>
          </w:p>
        </w:tc>
      </w:tr>
      <w:tr w14:paraId="0EF0C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496" w:type="pct"/>
            <w:vAlign w:val="center"/>
          </w:tcPr>
          <w:p w14:paraId="3EC21756">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6.1.1</w:t>
            </w:r>
          </w:p>
        </w:tc>
        <w:tc>
          <w:tcPr>
            <w:tcW w:w="1269" w:type="pct"/>
            <w:vAlign w:val="center"/>
          </w:tcPr>
          <w:p w14:paraId="0E1A92BE">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评标委员会的组建</w:t>
            </w:r>
          </w:p>
        </w:tc>
        <w:tc>
          <w:tcPr>
            <w:tcW w:w="3234" w:type="pct"/>
          </w:tcPr>
          <w:p w14:paraId="2738E794">
            <w:pPr>
              <w:keepNext w:val="0"/>
              <w:keepLines w:val="0"/>
              <w:pageBreakBefore w:val="0"/>
              <w:widowControl/>
              <w:wordWrap/>
              <w:overflowPunct/>
              <w:bidi w:val="0"/>
              <w:adjustRightInd w:val="0"/>
              <w:snapToGrid w:val="0"/>
              <w:outlineLvl w:val="9"/>
              <w:rPr>
                <w:rFonts w:hint="eastAsia" w:ascii="仿宋" w:hAnsi="仿宋" w:eastAsia="仿宋" w:cs="仿宋"/>
                <w:szCs w:val="24"/>
                <w:highlight w:val="none"/>
              </w:rPr>
            </w:pPr>
            <w:r>
              <w:rPr>
                <w:rFonts w:hint="eastAsia" w:ascii="仿宋" w:hAnsi="仿宋" w:eastAsia="仿宋" w:cs="仿宋"/>
                <w:szCs w:val="24"/>
                <w:highlight w:val="none"/>
              </w:rPr>
              <w:t>评标委员会构成：</w:t>
            </w:r>
            <w:r>
              <w:rPr>
                <w:rFonts w:hint="default" w:ascii="仿宋" w:hAnsi="仿宋" w:eastAsia="仿宋" w:cs="仿宋"/>
                <w:szCs w:val="24"/>
                <w:highlight w:val="none"/>
                <w:u w:val="single"/>
                <w:lang w:eastAsia="zh-CN"/>
              </w:rPr>
              <w:t>5</w:t>
            </w:r>
            <w:r>
              <w:rPr>
                <w:rFonts w:hint="eastAsia" w:ascii="仿宋" w:hAnsi="仿宋" w:eastAsia="仿宋" w:cs="仿宋"/>
                <w:szCs w:val="24"/>
                <w:highlight w:val="none"/>
              </w:rPr>
              <w:t>人；</w:t>
            </w:r>
          </w:p>
          <w:p w14:paraId="33672B38">
            <w:pPr>
              <w:keepNext w:val="0"/>
              <w:keepLines w:val="0"/>
              <w:pageBreakBefore w:val="0"/>
              <w:widowControl/>
              <w:wordWrap/>
              <w:overflowPunct/>
              <w:bidi w:val="0"/>
              <w:adjustRightInd w:val="0"/>
              <w:snapToGrid w:val="0"/>
              <w:outlineLvl w:val="9"/>
              <w:rPr>
                <w:rFonts w:hint="eastAsia" w:ascii="仿宋" w:hAnsi="仿宋" w:eastAsia="仿宋" w:cs="仿宋"/>
                <w:szCs w:val="24"/>
                <w:highlight w:val="none"/>
              </w:rPr>
            </w:pPr>
            <w:r>
              <w:rPr>
                <w:rFonts w:hint="eastAsia" w:ascii="仿宋" w:hAnsi="仿宋" w:eastAsia="仿宋" w:cs="仿宋"/>
                <w:szCs w:val="24"/>
                <w:highlight w:val="none"/>
              </w:rPr>
              <w:t>其中招标人代表</w:t>
            </w:r>
            <w:r>
              <w:rPr>
                <w:rFonts w:hint="default" w:ascii="仿宋" w:hAnsi="仿宋" w:eastAsia="仿宋" w:cs="仿宋"/>
                <w:szCs w:val="24"/>
                <w:highlight w:val="none"/>
                <w:u w:val="single"/>
                <w:lang w:eastAsia="zh-CN"/>
              </w:rPr>
              <w:t>1</w:t>
            </w:r>
            <w:r>
              <w:rPr>
                <w:rFonts w:hint="eastAsia" w:ascii="仿宋" w:hAnsi="仿宋" w:eastAsia="仿宋" w:cs="仿宋"/>
                <w:szCs w:val="24"/>
                <w:highlight w:val="none"/>
              </w:rPr>
              <w:t>人，经济、技术专家</w:t>
            </w:r>
            <w:r>
              <w:rPr>
                <w:rFonts w:hint="default" w:ascii="仿宋" w:hAnsi="仿宋" w:eastAsia="仿宋" w:cs="仿宋"/>
                <w:szCs w:val="24"/>
                <w:highlight w:val="none"/>
                <w:u w:val="single"/>
                <w:lang w:eastAsia="zh-CN"/>
              </w:rPr>
              <w:t>4</w:t>
            </w:r>
            <w:r>
              <w:rPr>
                <w:rFonts w:hint="eastAsia" w:ascii="仿宋" w:hAnsi="仿宋" w:eastAsia="仿宋" w:cs="仿宋"/>
                <w:szCs w:val="24"/>
                <w:highlight w:val="none"/>
              </w:rPr>
              <w:t>人；</w:t>
            </w:r>
          </w:p>
          <w:p w14:paraId="5732E94C">
            <w:pPr>
              <w:keepNext w:val="0"/>
              <w:keepLines w:val="0"/>
              <w:pageBreakBefore w:val="0"/>
              <w:widowControl/>
              <w:wordWrap/>
              <w:overflowPunct/>
              <w:bidi w:val="0"/>
              <w:adjustRightInd w:val="0"/>
              <w:snapToGrid w:val="0"/>
              <w:outlineLvl w:val="9"/>
              <w:rPr>
                <w:rFonts w:hint="eastAsia" w:ascii="仿宋" w:hAnsi="仿宋" w:eastAsia="仿宋" w:cs="仿宋"/>
                <w:szCs w:val="24"/>
                <w:highlight w:val="none"/>
              </w:rPr>
            </w:pPr>
            <w:r>
              <w:rPr>
                <w:rFonts w:hint="eastAsia" w:ascii="仿宋" w:hAnsi="仿宋" w:eastAsia="仿宋" w:cs="仿宋"/>
                <w:szCs w:val="24"/>
                <w:highlight w:val="none"/>
              </w:rPr>
              <w:t>（若招标人不参与评标，则评标专家5名）</w:t>
            </w:r>
          </w:p>
          <w:p w14:paraId="2A1CB40A">
            <w:pPr>
              <w:keepNext w:val="0"/>
              <w:keepLines w:val="0"/>
              <w:pageBreakBefore w:val="0"/>
              <w:wordWrap/>
              <w:overflowPunct/>
              <w:bidi w:val="0"/>
              <w:adjustRightInd w:val="0"/>
              <w:snapToGrid w:val="0"/>
              <w:outlineLvl w:val="9"/>
              <w:rPr>
                <w:rFonts w:hint="eastAsia" w:ascii="仿宋" w:hAnsi="仿宋" w:eastAsia="仿宋" w:cs="仿宋"/>
                <w:highlight w:val="none"/>
              </w:rPr>
            </w:pPr>
            <w:r>
              <w:rPr>
                <w:rFonts w:hint="eastAsia" w:ascii="仿宋" w:hAnsi="仿宋" w:eastAsia="仿宋" w:cs="仿宋"/>
                <w:szCs w:val="24"/>
                <w:highlight w:val="none"/>
              </w:rPr>
              <w:t>评标专家确定方式：经济、技术专家从河南省综合评标专家库中随机抽取确定。</w:t>
            </w:r>
          </w:p>
        </w:tc>
      </w:tr>
      <w:tr w14:paraId="691E1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496" w:type="pct"/>
            <w:vAlign w:val="center"/>
          </w:tcPr>
          <w:p w14:paraId="64902C08">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6.3.2</w:t>
            </w:r>
          </w:p>
        </w:tc>
        <w:tc>
          <w:tcPr>
            <w:tcW w:w="1269" w:type="pct"/>
            <w:vAlign w:val="center"/>
          </w:tcPr>
          <w:p w14:paraId="2BC001AD">
            <w:pPr>
              <w:keepNext w:val="0"/>
              <w:keepLines w:val="0"/>
              <w:pageBreakBefore w:val="0"/>
              <w:wordWrap/>
              <w:overflowPunct/>
              <w:bidi w:val="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评标委员会推荐中标候选人的人数</w:t>
            </w:r>
          </w:p>
        </w:tc>
        <w:tc>
          <w:tcPr>
            <w:tcW w:w="3234" w:type="pct"/>
            <w:vAlign w:val="center"/>
          </w:tcPr>
          <w:p w14:paraId="44E617F4">
            <w:pPr>
              <w:keepNext w:val="0"/>
              <w:keepLines w:val="0"/>
              <w:pageBreakBefore w:val="0"/>
              <w:wordWrap/>
              <w:overflowPunct/>
              <w:bidi w:val="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推荐的中标候选人数为3名</w:t>
            </w:r>
          </w:p>
        </w:tc>
      </w:tr>
      <w:tr w14:paraId="5667C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496" w:type="pct"/>
            <w:vAlign w:val="center"/>
          </w:tcPr>
          <w:p w14:paraId="4C48E6D7">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7.1</w:t>
            </w:r>
          </w:p>
        </w:tc>
        <w:tc>
          <w:tcPr>
            <w:tcW w:w="1269" w:type="pct"/>
            <w:vAlign w:val="center"/>
          </w:tcPr>
          <w:p w14:paraId="7E1A92E5">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中标候选人公示媒介</w:t>
            </w:r>
          </w:p>
          <w:p w14:paraId="5D4085A5">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及期限</w:t>
            </w:r>
          </w:p>
        </w:tc>
        <w:tc>
          <w:tcPr>
            <w:tcW w:w="3234" w:type="pct"/>
            <w:vAlign w:val="center"/>
          </w:tcPr>
          <w:p w14:paraId="095EFEDC">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公示媒介：同发布招标公告的媒介</w:t>
            </w:r>
          </w:p>
          <w:p w14:paraId="1EA40390">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公示期限：</w:t>
            </w:r>
            <w:r>
              <w:rPr>
                <w:rFonts w:hint="eastAsia" w:ascii="仿宋" w:hAnsi="仿宋" w:eastAsia="仿宋" w:cs="仿宋"/>
                <w:highlight w:val="none"/>
                <w:lang w:val="en-US"/>
              </w:rPr>
              <w:t>3日</w:t>
            </w:r>
          </w:p>
        </w:tc>
      </w:tr>
      <w:tr w14:paraId="3D0C8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496" w:type="pct"/>
            <w:vAlign w:val="center"/>
          </w:tcPr>
          <w:p w14:paraId="7E06E515">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7.4</w:t>
            </w:r>
          </w:p>
        </w:tc>
        <w:tc>
          <w:tcPr>
            <w:tcW w:w="1269" w:type="pct"/>
            <w:vAlign w:val="center"/>
          </w:tcPr>
          <w:p w14:paraId="39A6FC00">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是否授权评标委员会确定中标人</w:t>
            </w:r>
          </w:p>
        </w:tc>
        <w:tc>
          <w:tcPr>
            <w:tcW w:w="3234" w:type="pct"/>
            <w:vAlign w:val="center"/>
          </w:tcPr>
          <w:p w14:paraId="2E214708">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否</w:t>
            </w:r>
          </w:p>
        </w:tc>
      </w:tr>
      <w:tr w14:paraId="5490C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496" w:type="pct"/>
            <w:vAlign w:val="center"/>
          </w:tcPr>
          <w:p w14:paraId="3320E9CC">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7.6</w:t>
            </w:r>
          </w:p>
        </w:tc>
        <w:tc>
          <w:tcPr>
            <w:tcW w:w="1269" w:type="pct"/>
            <w:vAlign w:val="center"/>
          </w:tcPr>
          <w:p w14:paraId="36C1D6FF">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中标结果公告媒介及期限</w:t>
            </w:r>
          </w:p>
        </w:tc>
        <w:tc>
          <w:tcPr>
            <w:tcW w:w="3234" w:type="pct"/>
            <w:vAlign w:val="center"/>
          </w:tcPr>
          <w:p w14:paraId="559653DD">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公告媒介：同发布招标公告的媒介</w:t>
            </w:r>
          </w:p>
          <w:p w14:paraId="517D112C">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公告期限：</w:t>
            </w:r>
            <w:r>
              <w:rPr>
                <w:rFonts w:hint="eastAsia" w:ascii="仿宋" w:hAnsi="仿宋" w:eastAsia="仿宋" w:cs="仿宋"/>
                <w:highlight w:val="none"/>
                <w:lang w:val="en-US" w:eastAsia="zh-CN"/>
              </w:rPr>
              <w:t>1个工作</w:t>
            </w:r>
            <w:r>
              <w:rPr>
                <w:rFonts w:hint="eastAsia" w:ascii="仿宋" w:hAnsi="仿宋" w:eastAsia="仿宋" w:cs="仿宋"/>
                <w:highlight w:val="none"/>
              </w:rPr>
              <w:t>日</w:t>
            </w:r>
          </w:p>
        </w:tc>
      </w:tr>
      <w:tr w14:paraId="79D64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496" w:type="pct"/>
            <w:vAlign w:val="center"/>
          </w:tcPr>
          <w:p w14:paraId="25780D6F">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7.7.1</w:t>
            </w:r>
          </w:p>
        </w:tc>
        <w:tc>
          <w:tcPr>
            <w:tcW w:w="1269" w:type="pct"/>
            <w:vAlign w:val="center"/>
          </w:tcPr>
          <w:p w14:paraId="5097DC10">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rPr>
              <w:t>履约保证金</w:t>
            </w:r>
          </w:p>
        </w:tc>
        <w:tc>
          <w:tcPr>
            <w:tcW w:w="3234" w:type="pct"/>
            <w:vAlign w:val="center"/>
          </w:tcPr>
          <w:p w14:paraId="704FB797">
            <w:pPr>
              <w:keepNext w:val="0"/>
              <w:keepLines w:val="0"/>
              <w:pageBreakBefore w:val="0"/>
              <w:wordWrap/>
              <w:overflowPunct/>
              <w:bidi w:val="0"/>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免收</w:t>
            </w:r>
          </w:p>
        </w:tc>
      </w:tr>
      <w:tr w14:paraId="00B12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496" w:type="pct"/>
            <w:vAlign w:val="center"/>
          </w:tcPr>
          <w:p w14:paraId="7B43E7AB">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8.5.1</w:t>
            </w:r>
          </w:p>
        </w:tc>
        <w:tc>
          <w:tcPr>
            <w:tcW w:w="1269" w:type="pct"/>
            <w:vAlign w:val="center"/>
          </w:tcPr>
          <w:p w14:paraId="71AF7B5A">
            <w:pPr>
              <w:keepNext w:val="0"/>
              <w:keepLines w:val="0"/>
              <w:pageBreakBefore w:val="0"/>
              <w:wordWrap/>
              <w:overflowPunct/>
              <w:bidi w:val="0"/>
              <w:jc w:val="left"/>
              <w:outlineLvl w:val="9"/>
              <w:rPr>
                <w:rFonts w:hint="eastAsia" w:ascii="仿宋" w:hAnsi="仿宋" w:eastAsia="仿宋" w:cs="仿宋"/>
                <w:highlight w:val="none"/>
              </w:rPr>
            </w:pPr>
            <w:r>
              <w:rPr>
                <w:rFonts w:hint="eastAsia" w:ascii="仿宋" w:hAnsi="仿宋" w:eastAsia="仿宋" w:cs="仿宋"/>
                <w:highlight w:val="none"/>
                <w:lang w:eastAsia="zh-CN"/>
              </w:rPr>
              <w:t>监管部门</w:t>
            </w:r>
          </w:p>
        </w:tc>
        <w:tc>
          <w:tcPr>
            <w:tcW w:w="3234" w:type="pct"/>
            <w:vAlign w:val="center"/>
          </w:tcPr>
          <w:p w14:paraId="2E17B79A">
            <w:pPr>
              <w:keepNext w:val="0"/>
              <w:keepLines w:val="0"/>
              <w:pageBreakBefore w:val="0"/>
              <w:widowControl/>
              <w:kinsoku w:val="0"/>
              <w:wordWrap/>
              <w:overflowPunct/>
              <w:bidi w:val="0"/>
              <w:adjustRightInd w:val="0"/>
              <w:snapToGrid w:val="0"/>
              <w:ind w:right="11"/>
              <w:textAlignment w:val="baseline"/>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监管部门：栾川县交通运输局</w:t>
            </w:r>
          </w:p>
          <w:p w14:paraId="0E6EA238">
            <w:pPr>
              <w:keepNext w:val="0"/>
              <w:keepLines w:val="0"/>
              <w:pageBreakBefore w:val="0"/>
              <w:widowControl/>
              <w:kinsoku w:val="0"/>
              <w:wordWrap/>
              <w:overflowPunct/>
              <w:bidi w:val="0"/>
              <w:adjustRightInd w:val="0"/>
              <w:snapToGrid w:val="0"/>
              <w:ind w:right="11"/>
              <w:textAlignment w:val="baseline"/>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监管部门联系人：范先生</w:t>
            </w:r>
          </w:p>
          <w:p w14:paraId="360F73E3">
            <w:pPr>
              <w:keepNext w:val="0"/>
              <w:keepLines w:val="0"/>
              <w:pageBreakBefore w:val="0"/>
              <w:widowControl/>
              <w:kinsoku w:val="0"/>
              <w:wordWrap/>
              <w:overflowPunct/>
              <w:bidi w:val="0"/>
              <w:adjustRightInd w:val="0"/>
              <w:snapToGrid w:val="0"/>
              <w:ind w:right="11"/>
              <w:textAlignment w:val="baseline"/>
              <w:outlineLvl w:val="9"/>
              <w:rPr>
                <w:rFonts w:hint="eastAsia" w:ascii="仿宋" w:hAnsi="仿宋" w:eastAsia="仿宋" w:cs="仿宋"/>
                <w:highlight w:val="none"/>
                <w:lang w:val="en-US"/>
              </w:rPr>
            </w:pPr>
            <w:r>
              <w:rPr>
                <w:rFonts w:hint="eastAsia" w:ascii="仿宋" w:hAnsi="仿宋" w:eastAsia="仿宋" w:cs="仿宋"/>
                <w:highlight w:val="none"/>
                <w:lang w:val="en-US" w:eastAsia="zh-CN"/>
              </w:rPr>
              <w:t>监管部门联系方式：0379-66822153</w:t>
            </w:r>
          </w:p>
        </w:tc>
      </w:tr>
      <w:tr w14:paraId="1E6CD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496" w:type="pct"/>
            <w:vAlign w:val="center"/>
          </w:tcPr>
          <w:p w14:paraId="3A7169D2">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lang w:val="en-US"/>
              </w:rPr>
              <w:t>9</w:t>
            </w:r>
          </w:p>
        </w:tc>
        <w:tc>
          <w:tcPr>
            <w:tcW w:w="4503" w:type="pct"/>
            <w:gridSpan w:val="2"/>
            <w:vAlign w:val="center"/>
          </w:tcPr>
          <w:p w14:paraId="2E172942">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需要补充的其他内容</w:t>
            </w:r>
          </w:p>
        </w:tc>
      </w:tr>
      <w:tr w14:paraId="3EEE8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496" w:type="pct"/>
            <w:vAlign w:val="center"/>
          </w:tcPr>
          <w:p w14:paraId="6E1E7B2C">
            <w:pPr>
              <w:keepNext w:val="0"/>
              <w:keepLines w:val="0"/>
              <w:pageBreakBefore w:val="0"/>
              <w:widowControl/>
              <w:wordWrap/>
              <w:overflowPunct/>
              <w:bidi w:val="0"/>
              <w:adjustRightInd w:val="0"/>
              <w:snapToGrid w:val="0"/>
              <w:spacing w:line="440" w:lineRule="exact"/>
              <w:jc w:val="center"/>
              <w:outlineLvl w:val="9"/>
              <w:rPr>
                <w:rFonts w:hint="eastAsia" w:ascii="仿宋" w:hAnsi="仿宋" w:eastAsia="仿宋" w:cs="仿宋"/>
                <w:highlight w:val="none"/>
              </w:rPr>
            </w:pPr>
            <w:r>
              <w:rPr>
                <w:rFonts w:hint="eastAsia" w:ascii="仿宋" w:hAnsi="仿宋" w:eastAsia="仿宋" w:cs="仿宋"/>
                <w:bCs/>
                <w:szCs w:val="24"/>
                <w:highlight w:val="none"/>
                <w:lang w:val="en-US"/>
              </w:rPr>
              <w:t>9</w:t>
            </w:r>
            <w:r>
              <w:rPr>
                <w:rFonts w:hint="eastAsia" w:ascii="仿宋" w:hAnsi="仿宋" w:eastAsia="仿宋" w:cs="仿宋"/>
                <w:bCs/>
                <w:szCs w:val="24"/>
                <w:highlight w:val="none"/>
              </w:rPr>
              <w:t>.1</w:t>
            </w:r>
          </w:p>
        </w:tc>
        <w:tc>
          <w:tcPr>
            <w:tcW w:w="1269" w:type="pct"/>
            <w:vAlign w:val="center"/>
          </w:tcPr>
          <w:p w14:paraId="171AFE54">
            <w:pPr>
              <w:keepNext w:val="0"/>
              <w:keepLines w:val="0"/>
              <w:pageBreakBefore w:val="0"/>
              <w:wordWrap/>
              <w:overflowPunct/>
              <w:bidi w:val="0"/>
              <w:spacing w:before="78" w:line="358" w:lineRule="auto"/>
              <w:ind w:right="197"/>
              <w:jc w:val="both"/>
              <w:outlineLvl w:val="9"/>
              <w:rPr>
                <w:rFonts w:hint="eastAsia" w:ascii="仿宋" w:hAnsi="仿宋" w:eastAsia="仿宋" w:cs="仿宋"/>
                <w:highlight w:val="none"/>
              </w:rPr>
            </w:pPr>
            <w:r>
              <w:rPr>
                <w:rFonts w:hint="eastAsia" w:ascii="仿宋" w:hAnsi="仿宋" w:eastAsia="仿宋" w:cs="仿宋"/>
                <w:spacing w:val="-2"/>
                <w:szCs w:val="24"/>
                <w:highlight w:val="none"/>
              </w:rPr>
              <w:t>是否采用电子招标投标</w:t>
            </w:r>
          </w:p>
        </w:tc>
        <w:tc>
          <w:tcPr>
            <w:tcW w:w="3234" w:type="pct"/>
          </w:tcPr>
          <w:p w14:paraId="4316DA64">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zCs w:val="24"/>
                <w:highlight w:val="none"/>
              </w:rPr>
              <w:t>是</w:t>
            </w:r>
            <w:r>
              <w:rPr>
                <w:rFonts w:hint="eastAsia" w:ascii="仿宋" w:hAnsi="仿宋" w:eastAsia="仿宋" w:cs="仿宋"/>
                <w:snapToGrid w:val="0"/>
                <w:szCs w:val="24"/>
                <w:highlight w:val="none"/>
              </w:rPr>
              <w:t>，具体要求：</w:t>
            </w:r>
          </w:p>
          <w:p w14:paraId="14836903">
            <w:pPr>
              <w:keepNext w:val="0"/>
              <w:keepLines w:val="0"/>
              <w:pageBreakBefore w:val="0"/>
              <w:widowControl w:val="0"/>
              <w:kinsoku/>
              <w:wordWrap w:val="0"/>
              <w:overflowPunct/>
              <w:topLinePunct w:val="0"/>
              <w:autoSpaceDE w:val="0"/>
              <w:autoSpaceDN w:val="0"/>
              <w:bidi w:val="0"/>
              <w:adjustRightInd/>
              <w:snapToGrid/>
              <w:textAlignment w:val="auto"/>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1、本项目采用电子开评标，投标人开标前必须通过Key上传投标文件。开标当日，投标人无需到开标现场参加开标会议，投标人应当在投标截止时间前，</w:t>
            </w:r>
            <w:r>
              <w:rPr>
                <w:rFonts w:hint="eastAsia" w:ascii="仿宋" w:hAnsi="仿宋" w:eastAsia="仿宋" w:cs="仿宋"/>
                <w:snapToGrid w:val="0"/>
                <w:szCs w:val="24"/>
                <w:highlight w:val="none"/>
                <w:lang w:eastAsia="zh-CN"/>
              </w:rPr>
              <w:t>登录</w:t>
            </w:r>
            <w:r>
              <w:rPr>
                <w:rFonts w:hint="eastAsia" w:ascii="仿宋" w:hAnsi="仿宋" w:eastAsia="仿宋" w:cs="仿宋"/>
                <w:snapToGrid w:val="0"/>
                <w:szCs w:val="24"/>
                <w:highlight w:val="none"/>
              </w:rPr>
              <w:t>不见面开标大厅选择</w:t>
            </w:r>
            <w:r>
              <w:rPr>
                <w:rFonts w:hint="eastAsia" w:ascii="仿宋" w:hAnsi="仿宋" w:eastAsia="仿宋" w:cs="仿宋"/>
                <w:snapToGrid w:val="0"/>
                <w:szCs w:val="24"/>
                <w:highlight w:val="none"/>
                <w:lang w:eastAsia="zh-CN"/>
              </w:rPr>
              <w:t>登录</w:t>
            </w:r>
            <w:r>
              <w:rPr>
                <w:rFonts w:hint="eastAsia" w:ascii="仿宋" w:hAnsi="仿宋" w:eastAsia="仿宋" w:cs="仿宋"/>
                <w:snapToGrid w:val="0"/>
                <w:szCs w:val="24"/>
                <w:highlight w:val="none"/>
              </w:rPr>
              <w:t>洛阳市公共资源电子招投标系统进行</w:t>
            </w:r>
            <w:r>
              <w:rPr>
                <w:rFonts w:hint="eastAsia" w:ascii="仿宋" w:hAnsi="仿宋" w:eastAsia="仿宋" w:cs="仿宋"/>
                <w:snapToGrid w:val="0"/>
                <w:szCs w:val="24"/>
                <w:highlight w:val="none"/>
                <w:lang w:eastAsia="zh-CN"/>
              </w:rPr>
              <w:t>登录</w:t>
            </w:r>
            <w:r>
              <w:rPr>
                <w:rFonts w:hint="eastAsia" w:ascii="仿宋" w:hAnsi="仿宋" w:eastAsia="仿宋" w:cs="仿宋"/>
                <w:snapToGrid w:val="0"/>
                <w:szCs w:val="28"/>
                <w:highlight w:val="none"/>
                <w:lang w:eastAsia="zh-CN"/>
              </w:rPr>
              <w:t>，</w:t>
            </w:r>
            <w:r>
              <w:rPr>
                <w:rFonts w:hint="eastAsia" w:ascii="仿宋" w:hAnsi="仿宋" w:eastAsia="仿宋" w:cs="仿宋"/>
                <w:snapToGrid w:val="0"/>
                <w:szCs w:val="24"/>
                <w:highlight w:val="none"/>
              </w:rPr>
              <w:t>在线准时参加开标活动并进行投标文件解密等。因投标人自身原因而导致投标文件无法导入“洛阳市电子招投标交易平台”电子开标、评标系统，该投标视为无效投标，投标人自行承担由此导致的全部责任。</w:t>
            </w:r>
          </w:p>
          <w:p w14:paraId="11FAE5BC">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2、投标人无需递交纸质版投标文件。</w:t>
            </w:r>
          </w:p>
          <w:p w14:paraId="1FA6BD0F">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3、投标文件的制作</w:t>
            </w:r>
          </w:p>
          <w:p w14:paraId="5636B454">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（1）投标文件由投标人使用洛阳市公共资源交易中心网站提供的最新版的投标文件制作工具制作生成。</w:t>
            </w:r>
          </w:p>
          <w:p w14:paraId="6CEFA47D">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（2）投标人在编制投标文件时应建立分级目录，并按照标签提示导入相关内容。</w:t>
            </w:r>
          </w:p>
          <w:p w14:paraId="25BFA50D">
            <w:pPr>
              <w:keepNext w:val="0"/>
              <w:keepLines w:val="0"/>
              <w:pageBreakBefore w:val="0"/>
              <w:wordWrap/>
              <w:overflowPunct/>
              <w:bidi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3）投标文件所附证明材料均为原件的扫描件，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p>
          <w:p w14:paraId="7979F41F">
            <w:pPr>
              <w:keepNext w:val="0"/>
              <w:keepLines w:val="0"/>
              <w:widowControl/>
              <w:suppressLineNumbers w:val="0"/>
              <w:jc w:val="left"/>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联合体投标的，成员单位提供的相关证明材料，均可加盖牵头人的单位公章。另需特别注意，在电子签章时注意不要加盖在投标文件重要内容位置。如投标报价、日期等内容，避免造成评委在评标时无法确认投标文件重要内容。</w:t>
            </w:r>
          </w:p>
          <w:p w14:paraId="67576F3B">
            <w:pPr>
              <w:keepNext w:val="0"/>
              <w:keepLines w:val="0"/>
              <w:widowControl/>
              <w:suppressLineNumbers w:val="0"/>
              <w:jc w:val="left"/>
              <w:rPr>
                <w:rFonts w:hint="eastAsia" w:ascii="仿宋" w:hAnsi="仿宋" w:eastAsia="仿宋" w:cs="仿宋"/>
                <w:highlight w:val="none"/>
                <w:lang w:eastAsia="zh-CN"/>
              </w:rPr>
            </w:pPr>
            <w:r>
              <w:rPr>
                <w:rFonts w:hint="eastAsia" w:ascii="仿宋" w:hAnsi="仿宋" w:eastAsia="仿宋" w:cs="仿宋"/>
                <w:snapToGrid w:val="0"/>
                <w:szCs w:val="24"/>
                <w:highlight w:val="none"/>
              </w:rPr>
              <w:t>（</w:t>
            </w:r>
            <w:r>
              <w:rPr>
                <w:rFonts w:hint="eastAsia" w:ascii="仿宋" w:hAnsi="仿宋" w:eastAsia="仿宋" w:cs="仿宋"/>
                <w:snapToGrid w:val="0"/>
                <w:szCs w:val="24"/>
                <w:highlight w:val="none"/>
                <w:lang w:val="en-US" w:eastAsia="zh-CN"/>
              </w:rPr>
              <w:t>4</w:t>
            </w:r>
            <w:r>
              <w:rPr>
                <w:rFonts w:hint="eastAsia" w:ascii="仿宋" w:hAnsi="仿宋" w:eastAsia="仿宋" w:cs="仿宋"/>
                <w:snapToGrid w:val="0"/>
                <w:szCs w:val="24"/>
                <w:highlight w:val="none"/>
              </w:rPr>
              <w:t>）</w:t>
            </w:r>
            <w:r>
              <w:rPr>
                <w:rFonts w:hint="eastAsia" w:ascii="仿宋" w:hAnsi="仿宋" w:eastAsia="仿宋" w:cs="仿宋"/>
                <w:snapToGrid w:val="0"/>
                <w:szCs w:val="24"/>
                <w:highlight w:val="none"/>
                <w:lang w:val="en-US" w:eastAsia="zh-CN"/>
              </w:rPr>
              <w:t>须在投标文件中附查询结果截图的，查询结果须清晰可辨并显示该网页网址并加盖企业电子章，未提供或评标委员会有疑问以现场查询为准。</w:t>
            </w:r>
          </w:p>
        </w:tc>
      </w:tr>
      <w:tr w14:paraId="73B79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96" w:type="pct"/>
            <w:vAlign w:val="center"/>
          </w:tcPr>
          <w:p w14:paraId="478B71EF">
            <w:pPr>
              <w:keepNext w:val="0"/>
              <w:keepLines w:val="0"/>
              <w:pageBreakBefore w:val="0"/>
              <w:widowControl/>
              <w:wordWrap/>
              <w:overflowPunct/>
              <w:bidi w:val="0"/>
              <w:adjustRightInd w:val="0"/>
              <w:snapToGrid w:val="0"/>
              <w:spacing w:line="440" w:lineRule="exact"/>
              <w:jc w:val="center"/>
              <w:outlineLvl w:val="9"/>
              <w:rPr>
                <w:rFonts w:hint="eastAsia" w:ascii="仿宋" w:hAnsi="仿宋" w:eastAsia="仿宋" w:cs="仿宋"/>
                <w:bCs/>
                <w:szCs w:val="24"/>
                <w:highlight w:val="none"/>
                <w:lang w:eastAsia="zh-CN"/>
              </w:rPr>
            </w:pPr>
            <w:r>
              <w:rPr>
                <w:rFonts w:hint="eastAsia" w:ascii="仿宋" w:hAnsi="仿宋" w:eastAsia="仿宋" w:cs="仿宋"/>
                <w:bCs/>
                <w:szCs w:val="24"/>
                <w:highlight w:val="none"/>
                <w:lang w:val="en-US"/>
              </w:rPr>
              <w:t>9</w:t>
            </w:r>
            <w:r>
              <w:rPr>
                <w:rFonts w:hint="eastAsia" w:ascii="仿宋" w:hAnsi="仿宋" w:eastAsia="仿宋" w:cs="仿宋"/>
                <w:bCs/>
                <w:szCs w:val="24"/>
                <w:highlight w:val="none"/>
              </w:rPr>
              <w:t>.</w:t>
            </w:r>
            <w:r>
              <w:rPr>
                <w:rFonts w:hint="eastAsia" w:ascii="仿宋" w:hAnsi="仿宋" w:eastAsia="仿宋" w:cs="仿宋"/>
                <w:bCs/>
                <w:szCs w:val="24"/>
                <w:highlight w:val="none"/>
                <w:lang w:val="en-US" w:eastAsia="zh-CN"/>
              </w:rPr>
              <w:t>2</w:t>
            </w:r>
          </w:p>
        </w:tc>
        <w:tc>
          <w:tcPr>
            <w:tcW w:w="1269" w:type="pct"/>
            <w:vAlign w:val="center"/>
          </w:tcPr>
          <w:p w14:paraId="6BAD22C5">
            <w:pPr>
              <w:keepNext w:val="0"/>
              <w:keepLines w:val="0"/>
              <w:pageBreakBefore w:val="0"/>
              <w:widowControl/>
              <w:wordWrap/>
              <w:overflowPunct/>
              <w:bidi w:val="0"/>
              <w:adjustRightInd w:val="0"/>
              <w:snapToGrid w:val="0"/>
              <w:spacing w:line="400" w:lineRule="exact"/>
              <w:jc w:val="both"/>
              <w:outlineLvl w:val="9"/>
              <w:rPr>
                <w:rFonts w:hint="eastAsia" w:ascii="仿宋" w:hAnsi="仿宋" w:eastAsia="仿宋" w:cs="仿宋"/>
                <w:szCs w:val="24"/>
                <w:highlight w:val="none"/>
              </w:rPr>
            </w:pPr>
            <w:r>
              <w:rPr>
                <w:rFonts w:hint="eastAsia" w:ascii="仿宋" w:hAnsi="仿宋" w:eastAsia="仿宋" w:cs="仿宋"/>
                <w:szCs w:val="24"/>
                <w:highlight w:val="none"/>
              </w:rPr>
              <w:t>代理服务费</w:t>
            </w:r>
          </w:p>
        </w:tc>
        <w:tc>
          <w:tcPr>
            <w:tcW w:w="3234" w:type="pct"/>
            <w:vAlign w:val="center"/>
          </w:tcPr>
          <w:p w14:paraId="689D9AFC">
            <w:pPr>
              <w:keepNext w:val="0"/>
              <w:keepLines w:val="0"/>
              <w:pageBreakBefore w:val="0"/>
              <w:wordWrap/>
              <w:overflowPunct/>
              <w:autoSpaceDE/>
              <w:autoSpaceDN/>
              <w:bidi w:val="0"/>
              <w:adjustRightInd w:val="0"/>
              <w:snapToGrid w:val="0"/>
              <w:jc w:val="both"/>
              <w:textAlignment w:val="baseline"/>
              <w:outlineLvl w:val="9"/>
              <w:rPr>
                <w:rFonts w:hint="eastAsia" w:ascii="仿宋" w:hAnsi="仿宋" w:eastAsia="仿宋" w:cs="仿宋"/>
                <w:szCs w:val="24"/>
                <w:highlight w:val="none"/>
                <w:lang w:eastAsia="zh-CN"/>
              </w:rPr>
            </w:pPr>
            <w:r>
              <w:rPr>
                <w:rFonts w:hint="eastAsia" w:ascii="仿宋" w:hAnsi="仿宋" w:eastAsia="仿宋" w:cs="仿宋"/>
                <w:szCs w:val="24"/>
                <w:highlight w:val="none"/>
              </w:rPr>
              <w:t>代理服务费</w:t>
            </w:r>
            <w:r>
              <w:rPr>
                <w:rFonts w:hint="eastAsia" w:ascii="仿宋" w:hAnsi="仿宋" w:eastAsia="仿宋" w:cs="仿宋"/>
                <w:szCs w:val="24"/>
                <w:highlight w:val="none"/>
                <w:lang w:val="en-US" w:eastAsia="zh-CN"/>
              </w:rPr>
              <w:t>参照《河南省招标投标协会发布招标代理服务收费指导意见》（豫招协[2023]002号）所规定的收费标准收取</w:t>
            </w:r>
            <w:r>
              <w:rPr>
                <w:rFonts w:hint="eastAsia" w:ascii="仿宋" w:hAnsi="仿宋" w:eastAsia="仿宋" w:cs="仿宋"/>
                <w:szCs w:val="24"/>
                <w:highlight w:val="none"/>
              </w:rPr>
              <w:t>。由中标单位支付，在中标人领取中标通知书前一次性向招标代理机构支付</w:t>
            </w:r>
            <w:r>
              <w:rPr>
                <w:rFonts w:hint="eastAsia" w:ascii="仿宋" w:hAnsi="仿宋" w:eastAsia="仿宋" w:cs="仿宋"/>
                <w:szCs w:val="24"/>
                <w:highlight w:val="none"/>
                <w:lang w:eastAsia="zh-CN"/>
              </w:rPr>
              <w:t>。</w:t>
            </w:r>
          </w:p>
        </w:tc>
      </w:tr>
      <w:tr w14:paraId="019EE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jc w:val="center"/>
        </w:trPr>
        <w:tc>
          <w:tcPr>
            <w:tcW w:w="496" w:type="pct"/>
            <w:vAlign w:val="center"/>
          </w:tcPr>
          <w:p w14:paraId="5C64C67A">
            <w:pPr>
              <w:keepNext w:val="0"/>
              <w:keepLines w:val="0"/>
              <w:pageBreakBefore w:val="0"/>
              <w:widowControl/>
              <w:wordWrap/>
              <w:overflowPunct/>
              <w:bidi w:val="0"/>
              <w:adjustRightInd w:val="0"/>
              <w:snapToGrid w:val="0"/>
              <w:spacing w:line="440" w:lineRule="exact"/>
              <w:jc w:val="center"/>
              <w:outlineLvl w:val="9"/>
              <w:rPr>
                <w:rFonts w:hint="eastAsia" w:ascii="仿宋" w:hAnsi="仿宋" w:eastAsia="仿宋" w:cs="仿宋"/>
                <w:bCs/>
                <w:szCs w:val="24"/>
                <w:highlight w:val="none"/>
                <w:lang w:eastAsia="zh-CN"/>
              </w:rPr>
            </w:pPr>
            <w:r>
              <w:rPr>
                <w:rFonts w:hint="eastAsia" w:ascii="仿宋" w:hAnsi="仿宋" w:eastAsia="仿宋" w:cs="仿宋"/>
                <w:bCs/>
                <w:szCs w:val="24"/>
                <w:highlight w:val="none"/>
                <w:lang w:val="en-US"/>
              </w:rPr>
              <w:t>9</w:t>
            </w:r>
            <w:r>
              <w:rPr>
                <w:rFonts w:hint="eastAsia" w:ascii="仿宋" w:hAnsi="仿宋" w:eastAsia="仿宋" w:cs="仿宋"/>
                <w:bCs/>
                <w:szCs w:val="24"/>
                <w:highlight w:val="none"/>
              </w:rPr>
              <w:t>.</w:t>
            </w:r>
            <w:r>
              <w:rPr>
                <w:rFonts w:hint="eastAsia" w:ascii="仿宋" w:hAnsi="仿宋" w:eastAsia="仿宋" w:cs="仿宋"/>
                <w:bCs/>
                <w:szCs w:val="24"/>
                <w:highlight w:val="none"/>
                <w:lang w:val="en-US" w:eastAsia="zh-CN"/>
              </w:rPr>
              <w:t>3</w:t>
            </w:r>
          </w:p>
        </w:tc>
        <w:tc>
          <w:tcPr>
            <w:tcW w:w="1269" w:type="pct"/>
            <w:vAlign w:val="center"/>
          </w:tcPr>
          <w:p w14:paraId="229BFCCF">
            <w:pPr>
              <w:keepNext w:val="0"/>
              <w:keepLines w:val="0"/>
              <w:pageBreakBefore w:val="0"/>
              <w:widowControl/>
              <w:wordWrap/>
              <w:overflowPunct/>
              <w:bidi w:val="0"/>
              <w:adjustRightInd w:val="0"/>
              <w:snapToGrid w:val="0"/>
              <w:spacing w:line="400" w:lineRule="exact"/>
              <w:jc w:val="both"/>
              <w:outlineLvl w:val="9"/>
              <w:rPr>
                <w:rFonts w:hint="eastAsia" w:ascii="仿宋" w:hAnsi="仿宋" w:eastAsia="仿宋" w:cs="仿宋"/>
                <w:szCs w:val="24"/>
                <w:highlight w:val="none"/>
              </w:rPr>
            </w:pPr>
            <w:r>
              <w:rPr>
                <w:rFonts w:hint="eastAsia" w:ascii="仿宋" w:hAnsi="仿宋" w:eastAsia="仿宋" w:cs="仿宋"/>
                <w:szCs w:val="24"/>
                <w:highlight w:val="none"/>
              </w:rPr>
              <w:t>投标人违法行为的处理</w:t>
            </w:r>
          </w:p>
        </w:tc>
        <w:tc>
          <w:tcPr>
            <w:tcW w:w="3234" w:type="pct"/>
            <w:vAlign w:val="center"/>
          </w:tcPr>
          <w:p w14:paraId="15E137AF">
            <w:pPr>
              <w:keepNext w:val="0"/>
              <w:keepLines w:val="0"/>
              <w:pageBreakBefore w:val="0"/>
              <w:wordWrap/>
              <w:overflowPunct/>
              <w:autoSpaceDE/>
              <w:autoSpaceDN/>
              <w:bidi w:val="0"/>
              <w:adjustRightInd w:val="0"/>
              <w:snapToGrid w:val="0"/>
              <w:textAlignment w:val="baseline"/>
              <w:outlineLvl w:val="9"/>
              <w:rPr>
                <w:rFonts w:hint="eastAsia" w:ascii="仿宋" w:hAnsi="仿宋" w:eastAsia="仿宋" w:cs="仿宋"/>
                <w:szCs w:val="24"/>
                <w:highlight w:val="none"/>
              </w:rPr>
            </w:pPr>
            <w:r>
              <w:rPr>
                <w:rFonts w:hint="eastAsia" w:ascii="仿宋" w:hAnsi="仿宋" w:eastAsia="仿宋" w:cs="仿宋"/>
                <w:szCs w:val="24"/>
                <w:highlight w:val="none"/>
              </w:rPr>
              <w:t>招标人若发现评标委员会推举的中标候选人有借用资质、串标围标、弄虚作假或其他违法行为谋取中标的，招标人将报请有关监督部门取消其中</w:t>
            </w:r>
            <w:r>
              <w:rPr>
                <w:rFonts w:hint="eastAsia" w:ascii="仿宋" w:hAnsi="仿宋" w:eastAsia="仿宋" w:cs="仿宋"/>
                <w:szCs w:val="24"/>
                <w:highlight w:val="none"/>
                <w:lang w:val="en-US" w:eastAsia="zh-CN"/>
              </w:rPr>
              <w:t>标</w:t>
            </w:r>
            <w:r>
              <w:rPr>
                <w:rFonts w:hint="eastAsia" w:ascii="仿宋" w:hAnsi="仿宋" w:eastAsia="仿宋" w:cs="仿宋"/>
                <w:szCs w:val="24"/>
                <w:highlight w:val="none"/>
              </w:rPr>
              <w:t>候选人资格或中标资格，情节严重的，招标人将上报有关监督部门按相关法律法规处理。给招标人造成的损失还应当予以赔偿。</w:t>
            </w:r>
          </w:p>
        </w:tc>
      </w:tr>
      <w:tr w14:paraId="07E0D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96" w:type="pct"/>
            <w:vAlign w:val="center"/>
          </w:tcPr>
          <w:p w14:paraId="00C9418B">
            <w:pPr>
              <w:keepNext w:val="0"/>
              <w:keepLines w:val="0"/>
              <w:pageBreakBefore w:val="0"/>
              <w:wordWrap/>
              <w:overflowPunct/>
              <w:autoSpaceDE/>
              <w:autoSpaceDN/>
              <w:bidi w:val="0"/>
              <w:adjustRightInd w:val="0"/>
              <w:snapToGrid w:val="0"/>
              <w:jc w:val="center"/>
              <w:textAlignment w:val="baseline"/>
              <w:outlineLvl w:val="9"/>
              <w:rPr>
                <w:rFonts w:hint="default" w:ascii="仿宋" w:hAnsi="仿宋" w:eastAsia="仿宋" w:cs="仿宋"/>
                <w:szCs w:val="24"/>
                <w:highlight w:val="none"/>
                <w:lang w:val="en-US" w:eastAsia="zh-CN"/>
              </w:rPr>
            </w:pPr>
            <w:r>
              <w:rPr>
                <w:rFonts w:hint="eastAsia" w:ascii="仿宋" w:hAnsi="仿宋" w:eastAsia="仿宋" w:cs="仿宋"/>
                <w:bCs/>
                <w:szCs w:val="24"/>
                <w:highlight w:val="none"/>
                <w:lang w:val="en-US" w:eastAsia="zh-CN"/>
              </w:rPr>
              <w:t>9.4</w:t>
            </w:r>
          </w:p>
        </w:tc>
        <w:tc>
          <w:tcPr>
            <w:tcW w:w="4503" w:type="pct"/>
            <w:gridSpan w:val="2"/>
            <w:vAlign w:val="center"/>
          </w:tcPr>
          <w:p w14:paraId="1AA342FC">
            <w:pPr>
              <w:keepNext w:val="0"/>
              <w:keepLines w:val="0"/>
              <w:pageBreakBefore w:val="0"/>
              <w:wordWrap/>
              <w:overflowPunct/>
              <w:autoSpaceDE/>
              <w:autoSpaceDN/>
              <w:bidi w:val="0"/>
              <w:adjustRightInd w:val="0"/>
              <w:snapToGrid w:val="0"/>
              <w:jc w:val="both"/>
              <w:textAlignment w:val="baseline"/>
              <w:outlineLvl w:val="9"/>
              <w:rPr>
                <w:rFonts w:hint="eastAsia" w:ascii="仿宋" w:hAnsi="仿宋" w:eastAsia="仿宋" w:cs="仿宋"/>
                <w:b/>
                <w:bCs/>
                <w:szCs w:val="24"/>
                <w:highlight w:val="none"/>
                <w:lang w:val="en-US" w:eastAsia="zh-CN"/>
              </w:rPr>
            </w:pPr>
            <w:r>
              <w:rPr>
                <w:rFonts w:hint="eastAsia" w:ascii="仿宋" w:hAnsi="仿宋" w:eastAsia="仿宋" w:cs="仿宋"/>
                <w:b/>
                <w:bCs/>
                <w:szCs w:val="24"/>
                <w:highlight w:val="none"/>
                <w:lang w:val="en-US" w:eastAsia="zh-CN"/>
              </w:rPr>
              <w:t>落实政府采购政策：</w:t>
            </w:r>
          </w:p>
          <w:p w14:paraId="596F9E14">
            <w:pPr>
              <w:keepNext w:val="0"/>
              <w:keepLines w:val="0"/>
              <w:pageBreakBefore w:val="0"/>
              <w:wordWrap/>
              <w:overflowPunct/>
              <w:autoSpaceDE/>
              <w:autoSpaceDN/>
              <w:bidi w:val="0"/>
              <w:adjustRightInd w:val="0"/>
              <w:snapToGrid w:val="0"/>
              <w:jc w:val="both"/>
              <w:textAlignment w:val="baseline"/>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1、</w:t>
            </w:r>
            <w:r>
              <w:rPr>
                <w:rFonts w:hint="eastAsia" w:ascii="仿宋" w:hAnsi="仿宋" w:eastAsia="仿宋" w:cs="仿宋"/>
                <w:szCs w:val="28"/>
                <w:highlight w:val="none"/>
                <w:lang w:val="en-US" w:eastAsia="zh-CN"/>
              </w:rPr>
              <w:t>本项目面向中小企业（监狱企业、残疾人福利性单位），节约能源，保护环境，落实绿色建筑、绿色建材，不发达、少数民族地区的企业，促进自主创新产业发展；</w:t>
            </w:r>
          </w:p>
          <w:p w14:paraId="33D42CF2">
            <w:pPr>
              <w:keepNext w:val="0"/>
              <w:keepLines w:val="0"/>
              <w:pageBreakBefore w:val="0"/>
              <w:wordWrap/>
              <w:overflowPunct/>
              <w:autoSpaceDE/>
              <w:autoSpaceDN/>
              <w:bidi w:val="0"/>
              <w:adjustRightInd w:val="0"/>
              <w:snapToGrid w:val="0"/>
              <w:jc w:val="both"/>
              <w:textAlignment w:val="baseline"/>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2、本次采购标的对应的中小企业划分标准依据《中小企业划型标准规定》(工信部联企业〔2011〕300号)所属行业为</w:t>
            </w:r>
            <w:r>
              <w:rPr>
                <w:rFonts w:hint="eastAsia" w:ascii="仿宋" w:hAnsi="仿宋" w:eastAsia="仿宋" w:cs="仿宋"/>
                <w:b/>
                <w:bCs/>
                <w:szCs w:val="24"/>
                <w:highlight w:val="none"/>
                <w:lang w:val="en-US" w:eastAsia="zh-CN"/>
              </w:rPr>
              <w:t>建筑业</w:t>
            </w:r>
            <w:r>
              <w:rPr>
                <w:rFonts w:hint="eastAsia" w:ascii="仿宋" w:hAnsi="仿宋" w:eastAsia="仿宋" w:cs="仿宋"/>
                <w:szCs w:val="24"/>
                <w:highlight w:val="none"/>
                <w:lang w:val="en-US" w:eastAsia="zh-CN"/>
              </w:rPr>
              <w:t>；</w:t>
            </w:r>
          </w:p>
          <w:p w14:paraId="42EDC169">
            <w:pPr>
              <w:keepNext w:val="0"/>
              <w:keepLines w:val="0"/>
              <w:pageBreakBefore w:val="0"/>
              <w:wordWrap/>
              <w:overflowPunct/>
              <w:autoSpaceDE/>
              <w:autoSpaceDN/>
              <w:bidi w:val="0"/>
              <w:adjustRightInd w:val="0"/>
              <w:snapToGrid w:val="0"/>
              <w:jc w:val="both"/>
              <w:textAlignment w:val="baseline"/>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3、</w:t>
            </w:r>
            <w:r>
              <w:rPr>
                <w:rFonts w:hint="default" w:ascii="仿宋" w:hAnsi="仿宋" w:eastAsia="仿宋" w:cs="仿宋"/>
                <w:szCs w:val="24"/>
                <w:highlight w:val="none"/>
                <w:lang w:val="en-US" w:eastAsia="zh-CN"/>
              </w:rPr>
              <w:t>小、微企业参加政府采购活动，应当如实出具招标文件规定格式的《中小企业声明函》，否则不得享受相关中小企业扶持政策</w:t>
            </w:r>
            <w:r>
              <w:rPr>
                <w:rFonts w:hint="eastAsia" w:ascii="仿宋" w:hAnsi="仿宋" w:eastAsia="仿宋" w:cs="仿宋"/>
                <w:szCs w:val="24"/>
                <w:highlight w:val="none"/>
                <w:lang w:val="en-US" w:eastAsia="zh-CN"/>
              </w:rPr>
              <w:t>；</w:t>
            </w:r>
            <w:r>
              <w:rPr>
                <w:rFonts w:hint="default" w:ascii="仿宋" w:hAnsi="仿宋" w:eastAsia="仿宋" w:cs="仿宋"/>
                <w:szCs w:val="24"/>
                <w:highlight w:val="none"/>
                <w:lang w:val="en-US" w:eastAsia="zh-CN"/>
              </w:rPr>
              <w:t xml:space="preserve"> </w:t>
            </w:r>
          </w:p>
          <w:p w14:paraId="27E5D557">
            <w:pPr>
              <w:keepNext w:val="0"/>
              <w:keepLines w:val="0"/>
              <w:pageBreakBefore w:val="0"/>
              <w:wordWrap/>
              <w:overflowPunct/>
              <w:autoSpaceDE/>
              <w:autoSpaceDN/>
              <w:bidi w:val="0"/>
              <w:adjustRightInd w:val="0"/>
              <w:snapToGrid w:val="0"/>
              <w:jc w:val="both"/>
              <w:textAlignment w:val="baseline"/>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4、</w:t>
            </w:r>
            <w:r>
              <w:rPr>
                <w:rFonts w:hint="default" w:ascii="仿宋" w:hAnsi="仿宋" w:eastAsia="仿宋" w:cs="仿宋"/>
                <w:szCs w:val="24"/>
                <w:highlight w:val="none"/>
                <w:lang w:val="en-US" w:eastAsia="zh-CN"/>
              </w:rPr>
              <w:t>提供声明函内容不实的，属于弄虚作假骗取中标，依照《中华人民共和国招标投标法》等国家有关规定追究相应责任。</w:t>
            </w:r>
          </w:p>
        </w:tc>
      </w:tr>
      <w:tr w14:paraId="77BA6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496" w:type="pct"/>
            <w:vAlign w:val="center"/>
          </w:tcPr>
          <w:p w14:paraId="2F6F4C7F">
            <w:pPr>
              <w:keepNext w:val="0"/>
              <w:keepLines w:val="0"/>
              <w:pageBreakBefore w:val="0"/>
              <w:widowControl/>
              <w:wordWrap/>
              <w:overflowPunct/>
              <w:bidi w:val="0"/>
              <w:adjustRightInd w:val="0"/>
              <w:snapToGrid w:val="0"/>
              <w:spacing w:line="440" w:lineRule="exact"/>
              <w:jc w:val="center"/>
              <w:outlineLvl w:val="9"/>
              <w:rPr>
                <w:rFonts w:hint="eastAsia" w:ascii="仿宋" w:hAnsi="仿宋" w:eastAsia="仿宋" w:cs="仿宋"/>
                <w:highlight w:val="none"/>
                <w:lang w:eastAsia="zh-CN"/>
              </w:rPr>
            </w:pPr>
            <w:r>
              <w:rPr>
                <w:rFonts w:hint="eastAsia" w:ascii="仿宋" w:hAnsi="仿宋" w:eastAsia="仿宋" w:cs="仿宋"/>
                <w:bCs/>
                <w:szCs w:val="24"/>
                <w:highlight w:val="none"/>
                <w:lang w:val="en-US"/>
              </w:rPr>
              <w:t>9</w:t>
            </w:r>
            <w:r>
              <w:rPr>
                <w:rFonts w:hint="eastAsia" w:ascii="仿宋" w:hAnsi="仿宋" w:eastAsia="仿宋" w:cs="仿宋"/>
                <w:bCs/>
                <w:szCs w:val="24"/>
                <w:highlight w:val="none"/>
              </w:rPr>
              <w:t>.</w:t>
            </w:r>
            <w:r>
              <w:rPr>
                <w:rFonts w:hint="eastAsia" w:ascii="仿宋" w:hAnsi="仿宋" w:eastAsia="仿宋" w:cs="仿宋"/>
                <w:bCs/>
                <w:szCs w:val="24"/>
                <w:highlight w:val="none"/>
                <w:lang w:val="en-US" w:eastAsia="zh-CN"/>
              </w:rPr>
              <w:t>5</w:t>
            </w:r>
          </w:p>
        </w:tc>
        <w:tc>
          <w:tcPr>
            <w:tcW w:w="4503" w:type="pct"/>
            <w:gridSpan w:val="2"/>
            <w:vAlign w:val="bottom"/>
          </w:tcPr>
          <w:p w14:paraId="5E813F80">
            <w:pPr>
              <w:keepNext w:val="0"/>
              <w:keepLines w:val="0"/>
              <w:pageBreakBefore w:val="0"/>
              <w:wordWrap/>
              <w:overflowPunct/>
              <w:autoSpaceDE/>
              <w:autoSpaceDN/>
              <w:bidi w:val="0"/>
              <w:adjustRightInd w:val="0"/>
              <w:snapToGrid w:val="0"/>
              <w:jc w:val="both"/>
              <w:textAlignment w:val="baseline"/>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付款方式：以合同签订为准</w:t>
            </w:r>
          </w:p>
        </w:tc>
      </w:tr>
      <w:tr w14:paraId="043FF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496" w:type="pct"/>
            <w:vAlign w:val="center"/>
          </w:tcPr>
          <w:p w14:paraId="0E43557E">
            <w:pPr>
              <w:keepNext w:val="0"/>
              <w:keepLines w:val="0"/>
              <w:pageBreakBefore w:val="0"/>
              <w:widowControl/>
              <w:wordWrap/>
              <w:overflowPunct/>
              <w:bidi w:val="0"/>
              <w:adjustRightInd w:val="0"/>
              <w:snapToGrid w:val="0"/>
              <w:spacing w:line="440" w:lineRule="exact"/>
              <w:jc w:val="center"/>
              <w:outlineLvl w:val="9"/>
              <w:rPr>
                <w:rFonts w:hint="default" w:ascii="仿宋" w:hAnsi="仿宋" w:eastAsia="仿宋" w:cs="仿宋"/>
                <w:bCs/>
                <w:szCs w:val="24"/>
                <w:highlight w:val="none"/>
                <w:lang w:val="en-US" w:eastAsia="zh-CN"/>
              </w:rPr>
            </w:pPr>
            <w:r>
              <w:rPr>
                <w:rFonts w:hint="eastAsia" w:ascii="仿宋" w:hAnsi="仿宋" w:eastAsia="仿宋" w:cs="仿宋"/>
                <w:bCs/>
                <w:szCs w:val="24"/>
                <w:highlight w:val="none"/>
                <w:lang w:val="en-US" w:eastAsia="zh-CN"/>
              </w:rPr>
              <w:t>9.6</w:t>
            </w:r>
          </w:p>
        </w:tc>
        <w:tc>
          <w:tcPr>
            <w:tcW w:w="4503" w:type="pct"/>
            <w:gridSpan w:val="2"/>
            <w:vAlign w:val="bottom"/>
          </w:tcPr>
          <w:p w14:paraId="3E66FAF2">
            <w:pPr>
              <w:keepNext w:val="0"/>
              <w:keepLines w:val="0"/>
              <w:pageBreakBefore w:val="0"/>
              <w:wordWrap/>
              <w:overflowPunct/>
              <w:autoSpaceDE/>
              <w:autoSpaceDN/>
              <w:bidi w:val="0"/>
              <w:adjustRightInd w:val="0"/>
              <w:snapToGrid w:val="0"/>
              <w:jc w:val="both"/>
              <w:textAlignment w:val="baseline"/>
              <w:outlineLvl w:val="9"/>
              <w:rPr>
                <w:rFonts w:hint="eastAsia" w:ascii="仿宋" w:hAnsi="仿宋" w:eastAsia="仿宋" w:cs="仿宋"/>
                <w:szCs w:val="24"/>
                <w:highlight w:val="none"/>
              </w:rPr>
            </w:pPr>
            <w:r>
              <w:rPr>
                <w:rFonts w:hint="eastAsia" w:ascii="仿宋" w:hAnsi="仿宋" w:eastAsia="仿宋" w:cs="仿宋"/>
                <w:szCs w:val="24"/>
                <w:highlight w:val="none"/>
                <w:lang w:eastAsia="zh-CN"/>
              </w:rPr>
              <w:t>其他</w:t>
            </w:r>
            <w:r>
              <w:rPr>
                <w:rFonts w:hint="eastAsia" w:ascii="仿宋" w:hAnsi="仿宋" w:eastAsia="仿宋" w:cs="仿宋"/>
                <w:szCs w:val="24"/>
                <w:highlight w:val="none"/>
              </w:rPr>
              <w:t>未尽事宜，按国家有关法律、法规执行</w:t>
            </w:r>
          </w:p>
        </w:tc>
      </w:tr>
      <w:tr w14:paraId="438C9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496" w:type="pct"/>
            <w:vAlign w:val="center"/>
          </w:tcPr>
          <w:p w14:paraId="1F43BB44">
            <w:pPr>
              <w:keepNext w:val="0"/>
              <w:keepLines w:val="0"/>
              <w:pageBreakBefore w:val="0"/>
              <w:widowControl/>
              <w:wordWrap/>
              <w:overflowPunct/>
              <w:bidi w:val="0"/>
              <w:adjustRightInd w:val="0"/>
              <w:snapToGrid w:val="0"/>
              <w:spacing w:line="440" w:lineRule="exact"/>
              <w:jc w:val="center"/>
              <w:outlineLvl w:val="9"/>
              <w:rPr>
                <w:rFonts w:hint="default" w:ascii="仿宋" w:hAnsi="仿宋" w:eastAsia="仿宋" w:cs="仿宋"/>
                <w:bCs/>
                <w:szCs w:val="24"/>
                <w:highlight w:val="none"/>
                <w:lang w:val="en-US" w:eastAsia="zh-CN"/>
              </w:rPr>
            </w:pPr>
            <w:r>
              <w:rPr>
                <w:rFonts w:hint="eastAsia" w:ascii="仿宋" w:hAnsi="仿宋" w:eastAsia="仿宋" w:cs="仿宋"/>
                <w:bCs/>
                <w:szCs w:val="24"/>
                <w:highlight w:val="none"/>
                <w:lang w:val="en-US" w:eastAsia="zh-CN"/>
              </w:rPr>
              <w:t>9.7</w:t>
            </w:r>
          </w:p>
        </w:tc>
        <w:tc>
          <w:tcPr>
            <w:tcW w:w="4503" w:type="pct"/>
            <w:gridSpan w:val="2"/>
            <w:vAlign w:val="bottom"/>
          </w:tcPr>
          <w:p w14:paraId="13F35704">
            <w:pPr>
              <w:keepNext w:val="0"/>
              <w:keepLines w:val="0"/>
              <w:pageBreakBefore w:val="0"/>
              <w:wordWrap/>
              <w:overflowPunct/>
              <w:bidi w:val="0"/>
              <w:outlineLvl w:val="9"/>
              <w:rPr>
                <w:rFonts w:hint="eastAsia" w:ascii="仿宋" w:hAnsi="仿宋" w:eastAsia="仿宋" w:cs="仿宋"/>
                <w:sz w:val="24"/>
                <w:szCs w:val="24"/>
                <w:highlight w:val="none"/>
                <w:lang w:val="zh-CN" w:eastAsia="zh-CN"/>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val="zh-CN" w:eastAsia="zh-CN"/>
              </w:rPr>
              <w:t>合同融资：根据洛财购[2021]4号文件要求，参加政府采购项目的中小企业供应商，持中标(成交)通知书可向金融机构申请合同融资。详情请登录洛阳市政府采购网（http://luoyang.hngp.gov.cn/），进入网站通知公告窗口了解金融机构提供的融资服务内容。</w:t>
            </w:r>
          </w:p>
          <w:p w14:paraId="35127361">
            <w:pPr>
              <w:spacing w:line="360" w:lineRule="auto"/>
              <w:jc w:val="left"/>
              <w:rPr>
                <w:rFonts w:hint="eastAsia" w:ascii="仿宋" w:hAnsi="仿宋" w:eastAsia="仿宋" w:cs="仿宋"/>
                <w:color w:val="auto"/>
                <w:sz w:val="24"/>
                <w:highlight w:val="none"/>
              </w:rPr>
            </w:pPr>
            <w:r>
              <w:rPr>
                <w:rFonts w:hint="eastAsia" w:ascii="仿宋" w:hAnsi="仿宋" w:eastAsia="仿宋" w:cs="仿宋"/>
                <w:b w:val="0"/>
                <w:bCs w:val="0"/>
                <w:sz w:val="24"/>
                <w:szCs w:val="24"/>
                <w:highlight w:val="none"/>
                <w:lang w:val="en-US" w:eastAsia="zh-CN"/>
              </w:rPr>
              <w:t>2、</w:t>
            </w:r>
            <w:r>
              <w:rPr>
                <w:rFonts w:hint="eastAsia" w:ascii="仿宋" w:hAnsi="仿宋" w:eastAsia="仿宋" w:cs="仿宋"/>
                <w:color w:val="auto"/>
                <w:sz w:val="24"/>
                <w:highlight w:val="none"/>
              </w:rPr>
              <w:t>在确定中标人后5日内，</w:t>
            </w:r>
            <w:r>
              <w:rPr>
                <w:rFonts w:hint="eastAsia" w:ascii="仿宋" w:hAnsi="仿宋" w:eastAsia="仿宋" w:cs="仿宋"/>
                <w:b/>
                <w:bCs/>
                <w:color w:val="auto"/>
                <w:sz w:val="24"/>
                <w:highlight w:val="none"/>
              </w:rPr>
              <w:t>中标人须将本单位中标的投标文件完整打印、胶装，并在封面加盖单位公章以及加盖骑缝章。</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套送至招标代理机构存档备查。</w:t>
            </w:r>
          </w:p>
          <w:p w14:paraId="1BD58B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投标文件内容须与“洛阳市电子招投标交易平台”上传的加密的电子投标文件（*.lytf格式）一致。打印顺序与投标文件组成顺序一致。</w:t>
            </w:r>
          </w:p>
          <w:p w14:paraId="6082AE9C">
            <w:pPr>
              <w:keepNext w:val="0"/>
              <w:keepLines w:val="0"/>
              <w:pageBreakBefore w:val="0"/>
              <w:wordWrap/>
              <w:overflowPunct/>
              <w:bidi w:val="0"/>
              <w:outlineLvl w:val="9"/>
              <w:rPr>
                <w:rFonts w:hint="eastAsia"/>
                <w:highlight w:val="none"/>
              </w:rPr>
            </w:pPr>
            <w:r>
              <w:rPr>
                <w:rFonts w:hint="eastAsia" w:ascii="仿宋" w:hAnsi="仿宋" w:eastAsia="仿宋" w:cs="仿宋"/>
                <w:color w:val="auto"/>
                <w:sz w:val="24"/>
                <w:highlight w:val="none"/>
              </w:rPr>
              <w:t>若发现打印版投标文件与上传文件不一致，造成的损失由中标人承担，出现严重后果的，招标人有权解除合同。</w:t>
            </w:r>
          </w:p>
        </w:tc>
      </w:tr>
      <w:tr w14:paraId="15C04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496" w:type="pct"/>
            <w:vAlign w:val="center"/>
          </w:tcPr>
          <w:p w14:paraId="17991C21">
            <w:pPr>
              <w:keepNext w:val="0"/>
              <w:keepLines w:val="0"/>
              <w:pageBreakBefore w:val="0"/>
              <w:widowControl/>
              <w:wordWrap/>
              <w:overflowPunct/>
              <w:bidi w:val="0"/>
              <w:adjustRightInd w:val="0"/>
              <w:snapToGrid w:val="0"/>
              <w:spacing w:line="440" w:lineRule="exact"/>
              <w:jc w:val="center"/>
              <w:outlineLvl w:val="9"/>
              <w:rPr>
                <w:rFonts w:hint="eastAsia" w:ascii="仿宋" w:hAnsi="仿宋" w:eastAsia="仿宋" w:cs="仿宋"/>
                <w:bCs/>
                <w:szCs w:val="24"/>
                <w:highlight w:val="none"/>
                <w:lang w:val="en-US" w:eastAsia="zh-CN"/>
              </w:rPr>
            </w:pPr>
            <w:r>
              <w:rPr>
                <w:rFonts w:hint="eastAsia" w:ascii="仿宋" w:hAnsi="仿宋" w:eastAsia="仿宋" w:cs="仿宋"/>
                <w:bCs/>
                <w:szCs w:val="24"/>
                <w:highlight w:val="none"/>
                <w:lang w:val="en-US"/>
              </w:rPr>
              <w:t>9</w:t>
            </w:r>
            <w:r>
              <w:rPr>
                <w:rFonts w:hint="eastAsia" w:ascii="仿宋" w:hAnsi="仿宋" w:eastAsia="仿宋" w:cs="仿宋"/>
                <w:bCs/>
                <w:szCs w:val="24"/>
                <w:highlight w:val="none"/>
              </w:rPr>
              <w:t>.</w:t>
            </w:r>
            <w:r>
              <w:rPr>
                <w:rFonts w:hint="eastAsia" w:ascii="仿宋" w:hAnsi="仿宋" w:eastAsia="仿宋" w:cs="仿宋"/>
                <w:bCs/>
                <w:szCs w:val="24"/>
                <w:highlight w:val="none"/>
                <w:lang w:val="en-US" w:eastAsia="zh-CN"/>
              </w:rPr>
              <w:t>8</w:t>
            </w:r>
          </w:p>
        </w:tc>
        <w:tc>
          <w:tcPr>
            <w:tcW w:w="4503" w:type="pct"/>
            <w:gridSpan w:val="2"/>
            <w:vAlign w:val="center"/>
          </w:tcPr>
          <w:p w14:paraId="021D30B3">
            <w:pPr>
              <w:keepNext w:val="0"/>
              <w:keepLines w:val="0"/>
              <w:pageBreakBefore w:val="0"/>
              <w:wordWrap/>
              <w:overflowPunct/>
              <w:autoSpaceDE/>
              <w:autoSpaceDN/>
              <w:bidi w:val="0"/>
              <w:adjustRightInd w:val="0"/>
              <w:snapToGrid w:val="0"/>
              <w:textAlignment w:val="baseline"/>
              <w:outlineLvl w:val="9"/>
              <w:rPr>
                <w:rFonts w:hint="eastAsia" w:ascii="仿宋" w:hAnsi="仿宋" w:eastAsia="仿宋" w:cs="仿宋"/>
                <w:color w:val="auto"/>
                <w:sz w:val="24"/>
                <w:highlight w:val="none"/>
              </w:rPr>
            </w:pPr>
            <w:r>
              <w:rPr>
                <w:rFonts w:hint="eastAsia" w:ascii="仿宋" w:hAnsi="仿宋" w:eastAsia="仿宋" w:cs="仿宋"/>
                <w:b/>
                <w:bCs/>
                <w:szCs w:val="24"/>
                <w:highlight w:val="none"/>
              </w:rPr>
              <w:t>解释权：</w:t>
            </w:r>
            <w:r>
              <w:rPr>
                <w:rFonts w:hint="eastAsia" w:ascii="仿宋" w:hAnsi="仿宋" w:eastAsia="仿宋" w:cs="仿宋"/>
                <w:szCs w:val="24"/>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bl>
    <w:p w14:paraId="3EC62068">
      <w:pPr>
        <w:keepNext w:val="0"/>
        <w:keepLines w:val="0"/>
        <w:pageBreakBefore w:val="0"/>
        <w:wordWrap/>
        <w:overflowPunct/>
        <w:bidi w:val="0"/>
        <w:outlineLvl w:val="9"/>
        <w:rPr>
          <w:rFonts w:hint="eastAsia" w:ascii="仿宋" w:hAnsi="仿宋" w:eastAsia="仿宋" w:cs="仿宋"/>
          <w:sz w:val="28"/>
          <w:szCs w:val="28"/>
          <w:highlight w:val="none"/>
        </w:rPr>
      </w:pPr>
      <w:bookmarkStart w:id="16" w:name="附录_1_资格审查条件（资质最低要求）"/>
      <w:bookmarkEnd w:id="16"/>
      <w:bookmarkStart w:id="17" w:name="_bookmark3"/>
      <w:bookmarkEnd w:id="17"/>
      <w:r>
        <w:rPr>
          <w:rFonts w:hint="eastAsia" w:ascii="仿宋" w:hAnsi="仿宋" w:eastAsia="仿宋" w:cs="仿宋"/>
          <w:sz w:val="28"/>
          <w:szCs w:val="28"/>
          <w:highlight w:val="none"/>
        </w:rPr>
        <w:br w:type="page"/>
      </w:r>
    </w:p>
    <w:p w14:paraId="75B4D09E">
      <w:pPr>
        <w:keepNext w:val="0"/>
        <w:keepLines w:val="0"/>
        <w:pageBreakBefore w:val="0"/>
        <w:wordWrap/>
        <w:overflowPunct/>
        <w:bidi w:val="0"/>
        <w:ind w:left="0"/>
        <w:jc w:val="center"/>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附录1</w:t>
      </w:r>
      <w:r>
        <w:rPr>
          <w:rFonts w:hint="eastAsia" w:ascii="仿宋" w:hAnsi="仿宋" w:eastAsia="仿宋" w:cs="仿宋"/>
          <w:b/>
          <w:bCs/>
          <w:sz w:val="28"/>
          <w:szCs w:val="28"/>
          <w:highlight w:val="none"/>
          <w:lang w:val="en-US"/>
        </w:rPr>
        <w:t xml:space="preserve"> </w:t>
      </w:r>
      <w:r>
        <w:rPr>
          <w:rFonts w:hint="eastAsia" w:ascii="仿宋" w:hAnsi="仿宋" w:eastAsia="仿宋" w:cs="仿宋"/>
          <w:b/>
          <w:bCs/>
          <w:sz w:val="28"/>
          <w:szCs w:val="28"/>
          <w:highlight w:val="none"/>
        </w:rPr>
        <w:t>资格审查条件（资质最低要求）</w:t>
      </w:r>
    </w:p>
    <w:p w14:paraId="458ECBB6">
      <w:pPr>
        <w:keepNext w:val="0"/>
        <w:keepLines w:val="0"/>
        <w:pageBreakBefore w:val="0"/>
        <w:wordWrap/>
        <w:overflowPunct/>
        <w:bidi w:val="0"/>
        <w:outlineLvl w:val="9"/>
        <w:rPr>
          <w:rFonts w:hint="eastAsia"/>
          <w:highlight w:val="none"/>
        </w:rPr>
      </w:pPr>
    </w:p>
    <w:tbl>
      <w:tblPr>
        <w:tblStyle w:val="29"/>
        <w:tblW w:w="942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21"/>
      </w:tblGrid>
      <w:tr w14:paraId="2C0F7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9421" w:type="dxa"/>
            <w:vAlign w:val="center"/>
          </w:tcPr>
          <w:p w14:paraId="1236F6C0">
            <w:pPr>
              <w:keepNext w:val="0"/>
              <w:keepLines w:val="0"/>
              <w:pageBreakBefore w:val="0"/>
              <w:wordWrap/>
              <w:overflowPunct/>
              <w:bidi w:val="0"/>
              <w:jc w:val="center"/>
              <w:outlineLvl w:val="9"/>
              <w:rPr>
                <w:rFonts w:hint="eastAsia" w:ascii="仿宋" w:hAnsi="仿宋" w:eastAsia="仿宋" w:cs="仿宋"/>
                <w:highlight w:val="none"/>
              </w:rPr>
            </w:pPr>
            <w:bookmarkStart w:id="18" w:name="附录_2_资格审查条件（财务最低要求）"/>
            <w:bookmarkEnd w:id="18"/>
            <w:bookmarkStart w:id="19" w:name="_bookmark4"/>
            <w:bookmarkEnd w:id="19"/>
            <w:r>
              <w:rPr>
                <w:rFonts w:hint="eastAsia" w:ascii="仿宋" w:hAnsi="仿宋" w:eastAsia="仿宋" w:cs="仿宋"/>
                <w:b/>
                <w:bCs/>
                <w:highlight w:val="none"/>
              </w:rPr>
              <w:t>资质要求</w:t>
            </w:r>
          </w:p>
        </w:tc>
      </w:tr>
      <w:tr w14:paraId="1CF7B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4" w:hRule="atLeast"/>
        </w:trPr>
        <w:tc>
          <w:tcPr>
            <w:tcW w:w="9421" w:type="dxa"/>
            <w:vAlign w:val="center"/>
          </w:tcPr>
          <w:p w14:paraId="5563CE63">
            <w:pPr>
              <w:keepNext w:val="0"/>
              <w:keepLines w:val="0"/>
              <w:pageBreakBefore w:val="0"/>
              <w:widowControl/>
              <w:kinsoku/>
              <w:wordWrap w:val="0"/>
              <w:overflowPunct/>
              <w:topLinePunct w:val="0"/>
              <w:autoSpaceDE/>
              <w:autoSpaceDN/>
              <w:bidi w:val="0"/>
              <w:adjustRightInd w:val="0"/>
              <w:snapToGrid w:val="0"/>
              <w:ind w:firstLine="480" w:firstLineChars="200"/>
              <w:textAlignment w:val="auto"/>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1、投标人具有独立承担民事责任的能力，具有有效的营业执照；（须在投标文件中附营业执照原件扫描件并加盖企业电子章）；</w:t>
            </w:r>
          </w:p>
          <w:p w14:paraId="1C79CDBB">
            <w:pPr>
              <w:keepNext w:val="0"/>
              <w:keepLines w:val="0"/>
              <w:pageBreakBefore w:val="0"/>
              <w:widowControl/>
              <w:kinsoku/>
              <w:wordWrap w:val="0"/>
              <w:overflowPunct/>
              <w:topLinePunct w:val="0"/>
              <w:autoSpaceDE/>
              <w:autoSpaceDN/>
              <w:bidi w:val="0"/>
              <w:adjustRightInd w:val="0"/>
              <w:snapToGrid w:val="0"/>
              <w:ind w:firstLine="480" w:firstLineChars="200"/>
              <w:textAlignment w:val="auto"/>
              <w:outlineLvl w:val="9"/>
              <w:rPr>
                <w:rFonts w:hint="eastAsia" w:ascii="仿宋" w:hAnsi="仿宋" w:eastAsia="仿宋" w:cs="仿宋"/>
                <w:highlight w:val="none"/>
              </w:rPr>
            </w:pPr>
            <w:r>
              <w:rPr>
                <w:rFonts w:hint="eastAsia" w:ascii="仿宋" w:hAnsi="仿宋" w:eastAsia="仿宋" w:cs="仿宋"/>
                <w:szCs w:val="28"/>
                <w:highlight w:val="none"/>
                <w:lang w:val="en-US" w:eastAsia="zh-CN"/>
              </w:rPr>
              <w:t>2、投标人须具备建设行政主管部门颁发的公路工程施工总承包叁级（含）及以上资质，并具有有效的安全生产许可证；(须在投标文件中附资质证书、安全生产许可证原件扫描件)；投标人应进入交通运输部“全国公路建设市场监督管理系统（https://hwdms.mot.gov.cn/BMWebSite/）”中的公路工程施工资质企业名录，且投标人名称和资质与该名录中的相应企业名称和资质完全一致；(须在投标文件中附网站查询截图并加盖企业电子章)；</w:t>
            </w:r>
          </w:p>
        </w:tc>
      </w:tr>
    </w:tbl>
    <w:p w14:paraId="75D45336">
      <w:pPr>
        <w:keepNext w:val="0"/>
        <w:keepLines w:val="0"/>
        <w:pageBreakBefore w:val="0"/>
        <w:wordWrap/>
        <w:overflowPunct/>
        <w:bidi w:val="0"/>
        <w:ind w:left="0"/>
        <w:jc w:val="center"/>
        <w:outlineLvl w:val="9"/>
        <w:rPr>
          <w:rFonts w:hint="eastAsia" w:ascii="仿宋" w:hAnsi="仿宋" w:eastAsia="仿宋" w:cs="仿宋"/>
          <w:sz w:val="28"/>
          <w:szCs w:val="28"/>
          <w:highlight w:val="none"/>
        </w:rPr>
      </w:pPr>
    </w:p>
    <w:p w14:paraId="44AB51D8">
      <w:pPr>
        <w:keepNext w:val="0"/>
        <w:keepLines w:val="0"/>
        <w:pageBreakBefore w:val="0"/>
        <w:wordWrap/>
        <w:overflowPunct/>
        <w:bidi w:val="0"/>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14:paraId="3BF5594D">
      <w:pPr>
        <w:keepNext w:val="0"/>
        <w:keepLines w:val="0"/>
        <w:pageBreakBefore w:val="0"/>
        <w:wordWrap/>
        <w:overflowPunct/>
        <w:bidi w:val="0"/>
        <w:ind w:left="0"/>
        <w:jc w:val="center"/>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附录2</w:t>
      </w:r>
      <w:r>
        <w:rPr>
          <w:rFonts w:hint="eastAsia" w:ascii="仿宋" w:hAnsi="仿宋" w:eastAsia="仿宋" w:cs="仿宋"/>
          <w:b/>
          <w:bCs/>
          <w:sz w:val="28"/>
          <w:szCs w:val="28"/>
          <w:highlight w:val="none"/>
          <w:lang w:val="en-US"/>
        </w:rPr>
        <w:t xml:space="preserve"> </w:t>
      </w:r>
      <w:r>
        <w:rPr>
          <w:rFonts w:hint="eastAsia" w:ascii="仿宋" w:hAnsi="仿宋" w:eastAsia="仿宋" w:cs="仿宋"/>
          <w:b/>
          <w:bCs/>
          <w:sz w:val="28"/>
          <w:szCs w:val="28"/>
          <w:highlight w:val="none"/>
        </w:rPr>
        <w:t>资格审查条件（项目经理和项目总工最低要求）</w:t>
      </w:r>
    </w:p>
    <w:p w14:paraId="7B6626DC">
      <w:pPr>
        <w:keepNext w:val="0"/>
        <w:keepLines w:val="0"/>
        <w:pageBreakBefore w:val="0"/>
        <w:wordWrap/>
        <w:overflowPunct/>
        <w:bidi w:val="0"/>
        <w:outlineLvl w:val="9"/>
        <w:rPr>
          <w:rFonts w:hint="eastAsia"/>
          <w:highlight w:val="none"/>
        </w:rPr>
      </w:pPr>
    </w:p>
    <w:tbl>
      <w:tblPr>
        <w:tblStyle w:val="93"/>
        <w:tblW w:w="93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0"/>
        <w:gridCol w:w="738"/>
        <w:gridCol w:w="7271"/>
      </w:tblGrid>
      <w:tr w14:paraId="20237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1330" w:type="dxa"/>
            <w:tcBorders>
              <w:left w:val="single" w:color="000000" w:sz="12" w:space="0"/>
              <w:right w:val="single" w:color="000000" w:sz="6" w:space="0"/>
            </w:tcBorders>
            <w:vAlign w:val="center"/>
          </w:tcPr>
          <w:p w14:paraId="15349DCA">
            <w:pPr>
              <w:keepNext w:val="0"/>
              <w:keepLines w:val="0"/>
              <w:pageBreakBefore w:val="0"/>
              <w:widowControl/>
              <w:wordWrap/>
              <w:overflowPunct/>
              <w:autoSpaceDE/>
              <w:autoSpaceDN/>
              <w:bidi w:val="0"/>
              <w:adjustRightInd w:val="0"/>
              <w:snapToGrid w:val="0"/>
              <w:jc w:val="center"/>
              <w:outlineLvl w:val="9"/>
              <w:rPr>
                <w:rFonts w:hint="eastAsia" w:ascii="仿宋" w:hAnsi="仿宋" w:eastAsia="仿宋" w:cs="仿宋"/>
                <w:highlight w:val="none"/>
                <w:lang w:val="en-US" w:eastAsia="zh-CN"/>
              </w:rPr>
            </w:pPr>
            <w:bookmarkStart w:id="20" w:name="_TOC_250001"/>
            <w:r>
              <w:rPr>
                <w:rFonts w:hint="eastAsia" w:ascii="仿宋" w:hAnsi="仿宋" w:eastAsia="仿宋" w:cs="仿宋"/>
                <w:highlight w:val="none"/>
                <w:lang w:val="en-US" w:eastAsia="zh-CN"/>
              </w:rPr>
              <w:t>人员</w:t>
            </w:r>
          </w:p>
        </w:tc>
        <w:tc>
          <w:tcPr>
            <w:tcW w:w="738" w:type="dxa"/>
            <w:tcBorders>
              <w:left w:val="single" w:color="000000" w:sz="6" w:space="0"/>
              <w:right w:val="single" w:color="000000" w:sz="6" w:space="0"/>
            </w:tcBorders>
            <w:vAlign w:val="center"/>
          </w:tcPr>
          <w:p w14:paraId="07E0ED67">
            <w:pPr>
              <w:keepNext w:val="0"/>
              <w:keepLines w:val="0"/>
              <w:pageBreakBefore w:val="0"/>
              <w:widowControl/>
              <w:wordWrap/>
              <w:overflowPunct/>
              <w:autoSpaceDE/>
              <w:autoSpaceDN/>
              <w:bidi w:val="0"/>
              <w:adjustRightInd w:val="0"/>
              <w:snapToGrid w:val="0"/>
              <w:jc w:val="center"/>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数量</w:t>
            </w:r>
          </w:p>
        </w:tc>
        <w:tc>
          <w:tcPr>
            <w:tcW w:w="7271" w:type="dxa"/>
            <w:tcBorders>
              <w:left w:val="single" w:color="000000" w:sz="6" w:space="0"/>
              <w:right w:val="single" w:color="000000" w:sz="12" w:space="0"/>
            </w:tcBorders>
            <w:vAlign w:val="center"/>
          </w:tcPr>
          <w:p w14:paraId="769898E2">
            <w:pPr>
              <w:keepNext w:val="0"/>
              <w:keepLines w:val="0"/>
              <w:pageBreakBefore w:val="0"/>
              <w:widowControl/>
              <w:wordWrap/>
              <w:overflowPunct/>
              <w:autoSpaceDE/>
              <w:autoSpaceDN/>
              <w:bidi w:val="0"/>
              <w:adjustRightInd w:val="0"/>
              <w:snapToGrid w:val="0"/>
              <w:jc w:val="center"/>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资 格 要 求</w:t>
            </w:r>
          </w:p>
        </w:tc>
      </w:tr>
      <w:tr w14:paraId="0D1ED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2" w:hRule="atLeast"/>
          <w:jc w:val="center"/>
        </w:trPr>
        <w:tc>
          <w:tcPr>
            <w:tcW w:w="1330" w:type="dxa"/>
            <w:tcBorders>
              <w:left w:val="single" w:color="000000" w:sz="12" w:space="0"/>
              <w:right w:val="single" w:color="000000" w:sz="6" w:space="0"/>
            </w:tcBorders>
            <w:vAlign w:val="center"/>
          </w:tcPr>
          <w:p w14:paraId="7135B959">
            <w:pPr>
              <w:keepNext w:val="0"/>
              <w:keepLines w:val="0"/>
              <w:pageBreakBefore w:val="0"/>
              <w:widowControl/>
              <w:wordWrap/>
              <w:overflowPunct/>
              <w:autoSpaceDE/>
              <w:autoSpaceDN/>
              <w:bidi w:val="0"/>
              <w:adjustRightInd w:val="0"/>
              <w:snapToGrid w:val="0"/>
              <w:jc w:val="center"/>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项目经理</w:t>
            </w:r>
          </w:p>
        </w:tc>
        <w:tc>
          <w:tcPr>
            <w:tcW w:w="738" w:type="dxa"/>
            <w:tcBorders>
              <w:left w:val="single" w:color="000000" w:sz="6" w:space="0"/>
              <w:right w:val="single" w:color="000000" w:sz="6" w:space="0"/>
            </w:tcBorders>
            <w:vAlign w:val="center"/>
          </w:tcPr>
          <w:p w14:paraId="69863548">
            <w:pPr>
              <w:keepNext w:val="0"/>
              <w:keepLines w:val="0"/>
              <w:pageBreakBefore w:val="0"/>
              <w:widowControl/>
              <w:wordWrap/>
              <w:overflowPunct/>
              <w:autoSpaceDE/>
              <w:autoSpaceDN/>
              <w:bidi w:val="0"/>
              <w:adjustRightInd w:val="0"/>
              <w:snapToGrid w:val="0"/>
              <w:jc w:val="center"/>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c>
          <w:tcPr>
            <w:tcW w:w="7271" w:type="dxa"/>
            <w:tcBorders>
              <w:left w:val="single" w:color="000000" w:sz="6" w:space="0"/>
              <w:right w:val="single" w:color="000000" w:sz="12" w:space="0"/>
            </w:tcBorders>
            <w:vAlign w:val="center"/>
          </w:tcPr>
          <w:p w14:paraId="08A981E8">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szCs w:val="28"/>
                <w:highlight w:val="none"/>
                <w:lang w:val="en-US" w:eastAsia="zh-CN"/>
              </w:rPr>
              <w:t>拟派项目经理须具有公路工程专业二级（含）及以上注册建造师资格证书，具有有效的安全生产考核合格证书（交安B证），且未担任其他在建项目的项目经理并出具无在建项目承诺书（格式自拟）。</w:t>
            </w:r>
          </w:p>
        </w:tc>
      </w:tr>
      <w:tr w14:paraId="0C6F9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7" w:hRule="atLeast"/>
          <w:jc w:val="center"/>
        </w:trPr>
        <w:tc>
          <w:tcPr>
            <w:tcW w:w="1330" w:type="dxa"/>
            <w:tcBorders>
              <w:left w:val="single" w:color="000000" w:sz="12" w:space="0"/>
              <w:right w:val="single" w:color="000000" w:sz="6" w:space="0"/>
            </w:tcBorders>
            <w:vAlign w:val="center"/>
          </w:tcPr>
          <w:p w14:paraId="7F974533">
            <w:pPr>
              <w:keepNext w:val="0"/>
              <w:keepLines w:val="0"/>
              <w:pageBreakBefore w:val="0"/>
              <w:widowControl/>
              <w:wordWrap/>
              <w:overflowPunct/>
              <w:autoSpaceDE/>
              <w:autoSpaceDN/>
              <w:bidi w:val="0"/>
              <w:adjustRightInd w:val="0"/>
              <w:snapToGrid w:val="0"/>
              <w:jc w:val="center"/>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项目总工</w:t>
            </w:r>
          </w:p>
        </w:tc>
        <w:tc>
          <w:tcPr>
            <w:tcW w:w="738" w:type="dxa"/>
            <w:tcBorders>
              <w:left w:val="single" w:color="000000" w:sz="6" w:space="0"/>
              <w:right w:val="single" w:color="000000" w:sz="6" w:space="0"/>
            </w:tcBorders>
            <w:vAlign w:val="center"/>
          </w:tcPr>
          <w:p w14:paraId="4CB46359">
            <w:pPr>
              <w:keepNext w:val="0"/>
              <w:keepLines w:val="0"/>
              <w:pageBreakBefore w:val="0"/>
              <w:widowControl/>
              <w:wordWrap/>
              <w:overflowPunct/>
              <w:autoSpaceDE/>
              <w:autoSpaceDN/>
              <w:bidi w:val="0"/>
              <w:adjustRightInd w:val="0"/>
              <w:snapToGrid w:val="0"/>
              <w:jc w:val="center"/>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c>
          <w:tcPr>
            <w:tcW w:w="7271" w:type="dxa"/>
            <w:tcBorders>
              <w:left w:val="single" w:color="000000" w:sz="6" w:space="0"/>
              <w:right w:val="single" w:color="000000" w:sz="12" w:space="0"/>
            </w:tcBorders>
            <w:vAlign w:val="center"/>
          </w:tcPr>
          <w:p w14:paraId="4B5FDEE4">
            <w:pPr>
              <w:keepNext w:val="0"/>
              <w:keepLines w:val="0"/>
              <w:pageBreakBefore w:val="0"/>
              <w:widowControl/>
              <w:wordWrap/>
              <w:overflowPunct/>
              <w:autoSpaceDE/>
              <w:autoSpaceDN/>
              <w:bidi w:val="0"/>
              <w:adjustRightInd w:val="0"/>
              <w:snapToGrid w:val="0"/>
              <w:ind w:firstLine="480" w:firstLineChars="200"/>
              <w:outlineLvl w:val="9"/>
              <w:rPr>
                <w:rFonts w:hint="default" w:ascii="仿宋" w:hAnsi="仿宋" w:eastAsia="仿宋" w:cs="仿宋"/>
                <w:highlight w:val="none"/>
                <w:lang w:val="en-US" w:eastAsia="zh-CN"/>
              </w:rPr>
            </w:pPr>
            <w:r>
              <w:rPr>
                <w:rFonts w:hint="eastAsia" w:ascii="仿宋" w:hAnsi="仿宋" w:eastAsia="仿宋" w:cs="仿宋"/>
                <w:szCs w:val="28"/>
                <w:highlight w:val="none"/>
                <w:lang w:val="en-US" w:eastAsia="zh-CN"/>
              </w:rPr>
              <w:t>拟派项目总工应具备公路工程相关专业中级（含）及以上技术职称（与项目经理不能为同一人）且未担任其他在建项目的项目总工并出具无在建项目承诺书（格式自拟）；</w:t>
            </w:r>
          </w:p>
        </w:tc>
      </w:tr>
    </w:tbl>
    <w:p w14:paraId="494DAA8E">
      <w:pPr>
        <w:keepNext w:val="0"/>
        <w:keepLines w:val="0"/>
        <w:pageBreakBefore w:val="0"/>
        <w:wordWrap/>
        <w:overflowPunct/>
        <w:bidi w:val="0"/>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p>
    <w:p w14:paraId="1629E8BF">
      <w:pPr>
        <w:keepNext w:val="0"/>
        <w:keepLines w:val="0"/>
        <w:pageBreakBefore w:val="0"/>
        <w:wordWrap/>
        <w:overflowPunct/>
        <w:bidi w:val="0"/>
        <w:jc w:val="center"/>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附录</w:t>
      </w:r>
      <w:bookmarkEnd w:id="20"/>
      <w:r>
        <w:rPr>
          <w:rFonts w:hint="eastAsia" w:ascii="仿宋" w:hAnsi="仿宋" w:eastAsia="仿宋" w:cs="仿宋"/>
          <w:b/>
          <w:bCs/>
          <w:sz w:val="28"/>
          <w:szCs w:val="28"/>
          <w:highlight w:val="none"/>
        </w:rPr>
        <w:t>3</w:t>
      </w:r>
      <w:r>
        <w:rPr>
          <w:rFonts w:hint="eastAsia" w:ascii="仿宋" w:hAnsi="仿宋" w:eastAsia="仿宋" w:cs="仿宋"/>
          <w:b/>
          <w:bCs/>
          <w:sz w:val="28"/>
          <w:szCs w:val="28"/>
          <w:highlight w:val="none"/>
          <w:lang w:val="en-US"/>
        </w:rPr>
        <w:t xml:space="preserve"> </w:t>
      </w:r>
      <w:r>
        <w:rPr>
          <w:rFonts w:hint="eastAsia" w:ascii="仿宋" w:hAnsi="仿宋" w:eastAsia="仿宋" w:cs="仿宋"/>
          <w:b/>
          <w:bCs/>
          <w:sz w:val="28"/>
          <w:szCs w:val="28"/>
          <w:highlight w:val="none"/>
        </w:rPr>
        <w:t>资格审查条件（信誉最低要求）</w:t>
      </w:r>
    </w:p>
    <w:p w14:paraId="59601972">
      <w:pPr>
        <w:keepNext w:val="0"/>
        <w:keepLines w:val="0"/>
        <w:pageBreakBefore w:val="0"/>
        <w:wordWrap/>
        <w:overflowPunct/>
        <w:bidi w:val="0"/>
        <w:outlineLvl w:val="9"/>
        <w:rPr>
          <w:rFonts w:hint="eastAsia"/>
          <w:highlight w:val="none"/>
        </w:rPr>
      </w:pPr>
    </w:p>
    <w:tbl>
      <w:tblPr>
        <w:tblStyle w:val="29"/>
        <w:tblW w:w="9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2"/>
      </w:tblGrid>
      <w:tr w14:paraId="24C7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2" w:type="dxa"/>
            <w:vAlign w:val="center"/>
          </w:tcPr>
          <w:p w14:paraId="4233A669">
            <w:pPr>
              <w:keepNext w:val="0"/>
              <w:keepLines w:val="0"/>
              <w:pageBreakBefore w:val="0"/>
              <w:wordWrap/>
              <w:overflowPunct/>
              <w:bidi w:val="0"/>
              <w:jc w:val="center"/>
              <w:outlineLvl w:val="9"/>
              <w:rPr>
                <w:rFonts w:hint="eastAsia" w:ascii="仿宋" w:hAnsi="仿宋" w:eastAsia="仿宋" w:cs="仿宋"/>
                <w:highlight w:val="none"/>
              </w:rPr>
            </w:pPr>
            <w:bookmarkStart w:id="21" w:name="信誉要求"/>
            <w:bookmarkEnd w:id="21"/>
            <w:r>
              <w:rPr>
                <w:rFonts w:hint="eastAsia" w:ascii="仿宋" w:hAnsi="仿宋" w:eastAsia="仿宋" w:cs="仿宋"/>
                <w:b/>
                <w:bCs/>
                <w:highlight w:val="none"/>
              </w:rPr>
              <w:t>信誉要求</w:t>
            </w:r>
          </w:p>
        </w:tc>
      </w:tr>
      <w:tr w14:paraId="6092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2" w:type="dxa"/>
            <w:vAlign w:val="center"/>
          </w:tcPr>
          <w:p w14:paraId="423F8177">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szCs w:val="28"/>
                <w:highlight w:val="none"/>
                <w:lang w:val="en-US" w:eastAsia="zh-CN"/>
              </w:rPr>
            </w:pPr>
            <w:r>
              <w:rPr>
                <w:rFonts w:hint="eastAsia" w:ascii="仿宋" w:hAnsi="仿宋" w:eastAsia="仿宋" w:cs="仿宋"/>
                <w:szCs w:val="28"/>
                <w:highlight w:val="none"/>
                <w:lang w:val="en-US" w:eastAsia="zh-CN"/>
              </w:rPr>
              <w:t>1、根据《河南省公路建设市场从业单位及人员信用管理办法》，企业（信用等级评价2021年以来被交通运输部或河南省交通运输厅评定为D级（黑名单）且处于“黑名单”有效期内的企业不得参与本项目投标；</w:t>
            </w:r>
          </w:p>
          <w:p w14:paraId="7E6DB062">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2、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6E9631FA">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（1）符合国家相关规定的财务状况报告；</w:t>
            </w:r>
          </w:p>
          <w:p w14:paraId="6667310E">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（2）依法缴纳税收的证明材料；</w:t>
            </w:r>
          </w:p>
          <w:p w14:paraId="0BBE8874">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（3）依法缴纳社会保障资金的证明材料；</w:t>
            </w:r>
          </w:p>
          <w:p w14:paraId="180DA3A4">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（4）具备履行合同所必需的设备和专业技术能力的证明材料；</w:t>
            </w:r>
          </w:p>
          <w:p w14:paraId="205A3FD3">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（5）参加招标活动前三年内在经营活动中没有重大违法记录的证明材料；</w:t>
            </w:r>
          </w:p>
          <w:p w14:paraId="453A8BE5">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（6）未被列入失信被执行人、重大税收违法失信主体、政府采购严重违法失信行为记录名单的证明材料。</w:t>
            </w:r>
          </w:p>
          <w:p w14:paraId="5AA49152">
            <w:pPr>
              <w:keepNext w:val="0"/>
              <w:keepLines w:val="0"/>
              <w:pageBreakBefore w:val="0"/>
              <w:widowControl/>
              <w:wordWrap/>
              <w:overflowPunct/>
              <w:autoSpaceDE/>
              <w:autoSpaceDN/>
              <w:bidi w:val="0"/>
              <w:adjustRightInd w:val="0"/>
              <w:snapToGrid w:val="0"/>
              <w:ind w:firstLine="482" w:firstLineChars="200"/>
              <w:outlineLvl w:val="9"/>
              <w:rPr>
                <w:rFonts w:hint="eastAsia" w:ascii="仿宋" w:hAnsi="仿宋" w:eastAsia="仿宋" w:cs="仿宋"/>
                <w:highlight w:val="none"/>
              </w:rPr>
            </w:pPr>
            <w:r>
              <w:rPr>
                <w:rFonts w:hint="eastAsia" w:ascii="仿宋" w:hAnsi="仿宋" w:eastAsia="仿宋" w:cs="仿宋"/>
                <w:b/>
                <w:bCs/>
                <w:highlight w:val="none"/>
                <w:lang w:val="en-US" w:eastAsia="zh-CN"/>
              </w:rPr>
              <w:t>注：招标人有权在签订合同前要求中标人提供相关证明材料以核实中标人承诺事项的真实性，提供材料不合格者，中标无效。</w:t>
            </w:r>
          </w:p>
        </w:tc>
      </w:tr>
    </w:tbl>
    <w:p w14:paraId="5E7EB42F">
      <w:pPr>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14:paraId="64C0B212">
      <w:pPr>
        <w:pStyle w:val="2"/>
        <w:rPr>
          <w:rFonts w:hint="eastAsia"/>
          <w:highlight w:val="none"/>
        </w:rPr>
      </w:pPr>
    </w:p>
    <w:p w14:paraId="638185A4">
      <w:pPr>
        <w:keepNext w:val="0"/>
        <w:keepLines w:val="0"/>
        <w:pageBreakBefore w:val="0"/>
        <w:wordWrap/>
        <w:overflowPunct/>
        <w:bidi w:val="0"/>
        <w:ind w:left="0" w:leftChars="0" w:firstLine="0" w:firstLineChars="0"/>
        <w:jc w:val="center"/>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附录4</w:t>
      </w:r>
      <w:r>
        <w:rPr>
          <w:rFonts w:hint="eastAsia" w:ascii="仿宋" w:hAnsi="仿宋" w:eastAsia="仿宋" w:cs="仿宋"/>
          <w:b/>
          <w:bCs/>
          <w:sz w:val="28"/>
          <w:szCs w:val="28"/>
          <w:highlight w:val="none"/>
          <w:lang w:val="en-US"/>
        </w:rPr>
        <w:t xml:space="preserve"> </w:t>
      </w:r>
      <w:r>
        <w:rPr>
          <w:rFonts w:hint="eastAsia" w:ascii="仿宋" w:hAnsi="仿宋" w:eastAsia="仿宋" w:cs="仿宋"/>
          <w:b/>
          <w:bCs/>
          <w:sz w:val="28"/>
          <w:szCs w:val="28"/>
          <w:highlight w:val="none"/>
        </w:rPr>
        <w:t>资格审查条件（</w:t>
      </w:r>
      <w:r>
        <w:rPr>
          <w:rFonts w:hint="eastAsia" w:ascii="仿宋" w:hAnsi="仿宋" w:eastAsia="仿宋" w:cs="仿宋"/>
          <w:b/>
          <w:bCs/>
          <w:sz w:val="28"/>
          <w:szCs w:val="28"/>
          <w:highlight w:val="none"/>
          <w:lang w:val="en-US" w:eastAsia="zh-CN"/>
        </w:rPr>
        <w:t>其他</w:t>
      </w:r>
      <w:r>
        <w:rPr>
          <w:rFonts w:hint="eastAsia" w:ascii="仿宋" w:hAnsi="仿宋" w:eastAsia="仿宋" w:cs="仿宋"/>
          <w:b/>
          <w:bCs/>
          <w:sz w:val="28"/>
          <w:szCs w:val="28"/>
          <w:highlight w:val="none"/>
        </w:rPr>
        <w:t>要求）</w:t>
      </w:r>
    </w:p>
    <w:p w14:paraId="13CF0FE3">
      <w:pPr>
        <w:keepNext w:val="0"/>
        <w:keepLines w:val="0"/>
        <w:pageBreakBefore w:val="0"/>
        <w:wordWrap/>
        <w:overflowPunct/>
        <w:bidi w:val="0"/>
        <w:outlineLvl w:val="9"/>
        <w:rPr>
          <w:rFonts w:hint="eastAsia"/>
          <w:highlight w:val="none"/>
        </w:rPr>
      </w:pPr>
    </w:p>
    <w:tbl>
      <w:tblPr>
        <w:tblStyle w:val="29"/>
        <w:tblW w:w="9900"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00"/>
      </w:tblGrid>
      <w:tr w14:paraId="67FCD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trPr>
        <w:tc>
          <w:tcPr>
            <w:tcW w:w="9900" w:type="dxa"/>
            <w:tcBorders>
              <w:bottom w:val="single" w:color="auto" w:sz="4" w:space="0"/>
            </w:tcBorders>
            <w:vAlign w:val="center"/>
          </w:tcPr>
          <w:p w14:paraId="5BA773FE">
            <w:pPr>
              <w:keepNext w:val="0"/>
              <w:keepLines w:val="0"/>
              <w:pageBreakBefore w:val="0"/>
              <w:wordWrap/>
              <w:overflowPunct/>
              <w:bidi w:val="0"/>
              <w:jc w:val="center"/>
              <w:outlineLvl w:val="9"/>
              <w:rPr>
                <w:rFonts w:hint="default" w:ascii="仿宋" w:hAnsi="仿宋" w:eastAsia="仿宋" w:cs="仿宋"/>
                <w:b/>
                <w:bCs/>
                <w:highlight w:val="none"/>
                <w:lang w:val="en-US" w:eastAsia="zh-CN"/>
              </w:rPr>
            </w:pPr>
            <w:r>
              <w:rPr>
                <w:rFonts w:hint="eastAsia" w:ascii="仿宋" w:hAnsi="仿宋" w:eastAsia="仿宋" w:cs="仿宋"/>
                <w:b/>
                <w:bCs/>
                <w:highlight w:val="none"/>
                <w:lang w:val="en-US" w:eastAsia="zh-CN"/>
              </w:rPr>
              <w:t>其他要求</w:t>
            </w:r>
          </w:p>
        </w:tc>
      </w:tr>
      <w:tr w14:paraId="7CDBE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9900" w:type="dxa"/>
            <w:tcBorders>
              <w:top w:val="single" w:color="auto" w:sz="4" w:space="0"/>
              <w:left w:val="single" w:color="auto" w:sz="4" w:space="0"/>
              <w:bottom w:val="single" w:color="auto" w:sz="4" w:space="0"/>
            </w:tcBorders>
            <w:vAlign w:val="center"/>
          </w:tcPr>
          <w:p w14:paraId="7B7A0CC4">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1、与招标人存在利害关系可能影响招标公正性的单位，不得参加投标。单位负责人为同一人或者存在直接控股、管理关系的不同单位，不得同时对本项目投标，否则，相关投标均无效；</w:t>
            </w:r>
          </w:p>
          <w:p w14:paraId="4CAD7E32">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2、本次招标不接受联合体投标；</w:t>
            </w:r>
          </w:p>
          <w:p w14:paraId="7A2195DD">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eastAsia="zh-CN"/>
              </w:rPr>
              <w:t>3、本次招标实行资格后审，资格审查不合格的投标人其投标将按无效标处理。</w:t>
            </w:r>
          </w:p>
        </w:tc>
      </w:tr>
    </w:tbl>
    <w:p w14:paraId="4CEECA72">
      <w:pPr>
        <w:keepNext w:val="0"/>
        <w:keepLines w:val="0"/>
        <w:pageBreakBefore w:val="0"/>
        <w:wordWrap/>
        <w:overflowPunct/>
        <w:bidi w:val="0"/>
        <w:ind w:left="0"/>
        <w:jc w:val="left"/>
        <w:outlineLvl w:val="9"/>
        <w:rPr>
          <w:rFonts w:hint="eastAsia" w:ascii="仿宋" w:hAnsi="仿宋" w:eastAsia="仿宋" w:cs="仿宋"/>
          <w:b/>
          <w:bCs/>
          <w:highlight w:val="none"/>
          <w:lang w:val="en-US"/>
        </w:rPr>
      </w:pPr>
      <w:bookmarkStart w:id="22" w:name="_bookmark5"/>
      <w:bookmarkEnd w:id="22"/>
      <w:bookmarkStart w:id="23" w:name="附录_5_资格审查条件（其他要求）"/>
      <w:bookmarkEnd w:id="23"/>
    </w:p>
    <w:p w14:paraId="4B0FE461">
      <w:pPr>
        <w:rPr>
          <w:rFonts w:hint="eastAsia" w:ascii="仿宋" w:hAnsi="仿宋" w:eastAsia="仿宋" w:cs="仿宋"/>
          <w:b/>
          <w:bCs/>
          <w:highlight w:val="none"/>
          <w:lang w:val="en-US"/>
        </w:rPr>
      </w:pPr>
      <w:r>
        <w:rPr>
          <w:rFonts w:hint="eastAsia" w:ascii="仿宋" w:hAnsi="仿宋" w:eastAsia="仿宋" w:cs="仿宋"/>
          <w:b/>
          <w:bCs/>
          <w:highlight w:val="none"/>
          <w:lang w:val="en-US"/>
        </w:rPr>
        <w:br w:type="page"/>
      </w:r>
    </w:p>
    <w:p w14:paraId="41678348">
      <w:pPr>
        <w:keepNext w:val="0"/>
        <w:keepLines w:val="0"/>
        <w:pageBreakBefore w:val="0"/>
        <w:wordWrap/>
        <w:overflowPunct/>
        <w:bidi w:val="0"/>
        <w:ind w:left="0"/>
        <w:jc w:val="left"/>
        <w:outlineLvl w:val="9"/>
        <w:rPr>
          <w:rFonts w:hint="eastAsia" w:ascii="仿宋" w:hAnsi="仿宋" w:eastAsia="仿宋" w:cs="仿宋"/>
          <w:b/>
          <w:bCs/>
          <w:highlight w:val="none"/>
        </w:rPr>
      </w:pPr>
      <w:r>
        <w:rPr>
          <w:rFonts w:hint="eastAsia" w:ascii="仿宋" w:hAnsi="仿宋" w:eastAsia="仿宋" w:cs="仿宋"/>
          <w:b/>
          <w:bCs/>
          <w:highlight w:val="none"/>
          <w:lang w:val="en-US"/>
        </w:rPr>
        <w:t>1.</w:t>
      </w:r>
      <w:r>
        <w:rPr>
          <w:rFonts w:hint="eastAsia" w:ascii="仿宋" w:hAnsi="仿宋" w:eastAsia="仿宋" w:cs="仿宋"/>
          <w:b/>
          <w:bCs/>
          <w:highlight w:val="none"/>
        </w:rPr>
        <w:t>总则</w:t>
      </w:r>
    </w:p>
    <w:p w14:paraId="2DC14368">
      <w:pPr>
        <w:keepNext w:val="0"/>
        <w:keepLines w:val="0"/>
        <w:pageBreakBefore w:val="0"/>
        <w:wordWrap/>
        <w:overflowPunct/>
        <w:bidi w:val="0"/>
        <w:outlineLvl w:val="9"/>
        <w:rPr>
          <w:rFonts w:hint="eastAsia" w:ascii="仿宋" w:hAnsi="仿宋" w:eastAsia="仿宋" w:cs="仿宋"/>
          <w:b/>
          <w:bCs/>
          <w:highlight w:val="none"/>
        </w:rPr>
      </w:pPr>
      <w:bookmarkStart w:id="24" w:name="1.1_项目概况"/>
      <w:bookmarkEnd w:id="24"/>
      <w:r>
        <w:rPr>
          <w:rFonts w:hint="eastAsia" w:ascii="仿宋" w:hAnsi="仿宋" w:eastAsia="仿宋" w:cs="仿宋"/>
          <w:b/>
          <w:bCs/>
          <w:highlight w:val="none"/>
          <w:lang w:val="en-US"/>
        </w:rPr>
        <w:t xml:space="preserve">1.1 </w:t>
      </w:r>
      <w:r>
        <w:rPr>
          <w:rFonts w:hint="eastAsia" w:ascii="仿宋" w:hAnsi="仿宋" w:eastAsia="仿宋" w:cs="仿宋"/>
          <w:b/>
          <w:bCs/>
          <w:highlight w:val="none"/>
        </w:rPr>
        <w:t>项目概况</w:t>
      </w:r>
    </w:p>
    <w:p w14:paraId="68C41571">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1.1.1根据《中华人民共和国招标投标法》《中华人民共和国招标投标法实施条例》《公路工程建设项目招标投标管理办法》等有关法律、法规和规章的规定，本招标项目</w:t>
      </w:r>
      <w:r>
        <w:rPr>
          <w:rFonts w:hint="eastAsia" w:ascii="仿宋" w:hAnsi="仿宋" w:eastAsia="仿宋" w:cs="仿宋"/>
          <w:highlight w:val="none"/>
          <w:lang w:val="en-US" w:eastAsia="zh-CN"/>
        </w:rPr>
        <w:t>已</w:t>
      </w:r>
      <w:r>
        <w:rPr>
          <w:rFonts w:hint="eastAsia" w:ascii="仿宋" w:hAnsi="仿宋" w:eastAsia="仿宋" w:cs="仿宋"/>
          <w:highlight w:val="none"/>
          <w:lang w:val="en-US"/>
        </w:rPr>
        <w:t>具备招标条件，现对本项目施工进行公开招标。</w:t>
      </w:r>
    </w:p>
    <w:p w14:paraId="62218A45">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1.1.2本招标项目招标人：见投标人须知前附表。</w:t>
      </w:r>
    </w:p>
    <w:p w14:paraId="73289754">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1.1.3本项目招标代理机构：见投标人须知前附表。</w:t>
      </w:r>
    </w:p>
    <w:p w14:paraId="4DC5EAB1">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1.1.4本招标项目名称：见投标人须知前附表。</w:t>
      </w:r>
    </w:p>
    <w:p w14:paraId="716A9AA2">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1.1.5本项目建设地点：见投标人须知前附表。</w:t>
      </w:r>
    </w:p>
    <w:p w14:paraId="2801C2FC">
      <w:pPr>
        <w:keepNext w:val="0"/>
        <w:keepLines w:val="0"/>
        <w:pageBreakBefore w:val="0"/>
        <w:wordWrap/>
        <w:overflowPunct/>
        <w:bidi w:val="0"/>
        <w:outlineLvl w:val="9"/>
        <w:rPr>
          <w:rFonts w:hint="eastAsia" w:ascii="仿宋" w:hAnsi="仿宋" w:eastAsia="仿宋" w:cs="仿宋"/>
          <w:b/>
          <w:bCs/>
          <w:highlight w:val="none"/>
        </w:rPr>
      </w:pPr>
      <w:bookmarkStart w:id="25" w:name="1.2_招标项目资金来源和落实情况"/>
      <w:bookmarkEnd w:id="25"/>
      <w:r>
        <w:rPr>
          <w:rFonts w:hint="eastAsia" w:ascii="仿宋" w:hAnsi="仿宋" w:eastAsia="仿宋" w:cs="仿宋"/>
          <w:b/>
          <w:bCs/>
          <w:highlight w:val="none"/>
          <w:lang w:val="en-US"/>
        </w:rPr>
        <w:t xml:space="preserve">1.2 </w:t>
      </w:r>
      <w:r>
        <w:rPr>
          <w:rFonts w:hint="eastAsia" w:ascii="仿宋" w:hAnsi="仿宋" w:eastAsia="仿宋" w:cs="仿宋"/>
          <w:b/>
          <w:bCs/>
          <w:highlight w:val="none"/>
        </w:rPr>
        <w:t>招标项目资金来源和落实情况</w:t>
      </w:r>
    </w:p>
    <w:p w14:paraId="47B8665C">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1.2.1资金来源：见投标人须知前附表。</w:t>
      </w:r>
    </w:p>
    <w:p w14:paraId="00148091">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1.2.2资金落实情况：见投标人须知前附表。</w:t>
      </w:r>
    </w:p>
    <w:p w14:paraId="2AE2EF7C">
      <w:pPr>
        <w:keepNext w:val="0"/>
        <w:keepLines w:val="0"/>
        <w:pageBreakBefore w:val="0"/>
        <w:wordWrap/>
        <w:overflowPunct/>
        <w:bidi w:val="0"/>
        <w:outlineLvl w:val="9"/>
        <w:rPr>
          <w:rFonts w:hint="eastAsia" w:ascii="仿宋" w:hAnsi="仿宋" w:eastAsia="仿宋" w:cs="仿宋"/>
          <w:b/>
          <w:bCs/>
          <w:highlight w:val="none"/>
        </w:rPr>
      </w:pPr>
      <w:bookmarkStart w:id="26" w:name="1.3_招标范围、计划工期、质量要求和安全目标"/>
      <w:bookmarkEnd w:id="26"/>
      <w:r>
        <w:rPr>
          <w:rFonts w:hint="eastAsia" w:ascii="仿宋" w:hAnsi="仿宋" w:eastAsia="仿宋" w:cs="仿宋"/>
          <w:b/>
          <w:bCs/>
          <w:highlight w:val="none"/>
          <w:lang w:val="en-US"/>
        </w:rPr>
        <w:t xml:space="preserve">1.3 </w:t>
      </w:r>
      <w:r>
        <w:rPr>
          <w:rFonts w:hint="eastAsia" w:ascii="仿宋" w:hAnsi="仿宋" w:eastAsia="仿宋" w:cs="仿宋"/>
          <w:b/>
          <w:bCs/>
          <w:highlight w:val="none"/>
        </w:rPr>
        <w:t>招标范围、工期、质量</w:t>
      </w:r>
      <w:r>
        <w:rPr>
          <w:rFonts w:hint="eastAsia" w:ascii="仿宋" w:hAnsi="仿宋" w:eastAsia="仿宋" w:cs="仿宋"/>
          <w:b/>
          <w:bCs/>
          <w:highlight w:val="none"/>
          <w:lang w:val="en-US" w:eastAsia="zh-CN"/>
        </w:rPr>
        <w:t>目标</w:t>
      </w:r>
      <w:r>
        <w:rPr>
          <w:rFonts w:hint="eastAsia" w:ascii="仿宋" w:hAnsi="仿宋" w:eastAsia="仿宋" w:cs="仿宋"/>
          <w:b/>
          <w:bCs/>
          <w:highlight w:val="none"/>
        </w:rPr>
        <w:t>和安全目标</w:t>
      </w:r>
    </w:p>
    <w:p w14:paraId="732CBA54">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1.3.1招标范围：见投标人须知前附表。</w:t>
      </w:r>
    </w:p>
    <w:p w14:paraId="7C49B5AD">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1.3.2工</w:t>
      </w:r>
      <w:r>
        <w:rPr>
          <w:rFonts w:hint="eastAsia" w:ascii="仿宋" w:hAnsi="仿宋" w:eastAsia="仿宋" w:cs="仿宋"/>
          <w:highlight w:val="none"/>
          <w:lang w:val="en-US" w:eastAsia="zh-CN"/>
        </w:rPr>
        <w:t xml:space="preserve">    </w:t>
      </w:r>
      <w:r>
        <w:rPr>
          <w:rFonts w:hint="eastAsia" w:ascii="仿宋" w:hAnsi="仿宋" w:eastAsia="仿宋" w:cs="仿宋"/>
          <w:highlight w:val="none"/>
          <w:lang w:val="en-US"/>
        </w:rPr>
        <w:t>期：见投标人须知前附表。</w:t>
      </w:r>
    </w:p>
    <w:p w14:paraId="3D802A80">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1.3.3质量</w:t>
      </w:r>
      <w:r>
        <w:rPr>
          <w:rFonts w:hint="eastAsia" w:ascii="仿宋" w:hAnsi="仿宋" w:eastAsia="仿宋" w:cs="仿宋"/>
          <w:highlight w:val="none"/>
          <w:lang w:val="en-US" w:eastAsia="zh-CN"/>
        </w:rPr>
        <w:t>目标</w:t>
      </w:r>
      <w:r>
        <w:rPr>
          <w:rFonts w:hint="eastAsia" w:ascii="仿宋" w:hAnsi="仿宋" w:eastAsia="仿宋" w:cs="仿宋"/>
          <w:highlight w:val="none"/>
          <w:lang w:val="en-US"/>
        </w:rPr>
        <w:t>：见投标人须知前附表。</w:t>
      </w:r>
    </w:p>
    <w:p w14:paraId="1E4F9C82">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1.3.4安全目标：见投标人须知前附表。</w:t>
      </w:r>
    </w:p>
    <w:p w14:paraId="4F56FC46">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1.3.5文明工地目标：见投标人须知前附表。</w:t>
      </w:r>
    </w:p>
    <w:p w14:paraId="5F206B22">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1.3.6扬尘防治目标：见投标人须知前附表。</w:t>
      </w:r>
    </w:p>
    <w:p w14:paraId="42F2E58C">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1.3.7缺陷责任期：见投标人须知前附表。</w:t>
      </w:r>
    </w:p>
    <w:p w14:paraId="2F9D8235">
      <w:pPr>
        <w:keepNext w:val="0"/>
        <w:keepLines w:val="0"/>
        <w:pageBreakBefore w:val="0"/>
        <w:wordWrap/>
        <w:overflowPunct/>
        <w:bidi w:val="0"/>
        <w:outlineLvl w:val="9"/>
        <w:rPr>
          <w:rFonts w:hint="eastAsia" w:ascii="仿宋" w:hAnsi="仿宋" w:eastAsia="仿宋" w:cs="仿宋"/>
          <w:b/>
          <w:bCs/>
          <w:highlight w:val="none"/>
        </w:rPr>
      </w:pPr>
      <w:bookmarkStart w:id="27" w:name="1.4_投标人资格要求"/>
      <w:bookmarkEnd w:id="27"/>
      <w:r>
        <w:rPr>
          <w:rFonts w:hint="eastAsia" w:ascii="仿宋" w:hAnsi="仿宋" w:eastAsia="仿宋" w:cs="仿宋"/>
          <w:b/>
          <w:bCs/>
          <w:highlight w:val="none"/>
          <w:lang w:val="en-US"/>
        </w:rPr>
        <w:t xml:space="preserve">1.4 </w:t>
      </w:r>
      <w:r>
        <w:rPr>
          <w:rFonts w:hint="eastAsia" w:ascii="仿宋" w:hAnsi="仿宋" w:eastAsia="仿宋" w:cs="仿宋"/>
          <w:b/>
          <w:bCs/>
          <w:highlight w:val="none"/>
        </w:rPr>
        <w:t>投标人资格要求</w:t>
      </w:r>
    </w:p>
    <w:p w14:paraId="45BA8AE9">
      <w:pPr>
        <w:keepNext w:val="0"/>
        <w:keepLines w:val="0"/>
        <w:pageBreakBefore w:val="0"/>
        <w:wordWrap/>
        <w:overflowPunct/>
        <w:bidi w:val="0"/>
        <w:outlineLvl w:val="9"/>
        <w:rPr>
          <w:rFonts w:hint="eastAsia" w:ascii="仿宋" w:hAnsi="仿宋" w:eastAsia="仿宋" w:cs="仿宋"/>
          <w:highlight w:val="none"/>
          <w:lang w:val="en-US"/>
        </w:rPr>
      </w:pPr>
      <w:r>
        <w:rPr>
          <w:rFonts w:hint="eastAsia" w:ascii="仿宋" w:hAnsi="仿宋" w:eastAsia="仿宋" w:cs="仿宋"/>
          <w:b/>
          <w:bCs/>
          <w:highlight w:val="none"/>
          <w:lang w:val="en-US"/>
        </w:rPr>
        <w:t>1.4.1 投标人应具备承担本项目施工的资质条件、能力和信誉。</w:t>
      </w:r>
    </w:p>
    <w:p w14:paraId="4424D147">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bookmarkStart w:id="28" w:name="需要提交的相关证明材料见本章第_3.5_款的规定。"/>
      <w:bookmarkEnd w:id="28"/>
      <w:r>
        <w:rPr>
          <w:rFonts w:hint="eastAsia" w:ascii="仿宋" w:hAnsi="仿宋" w:eastAsia="仿宋" w:cs="仿宋"/>
          <w:highlight w:val="none"/>
          <w:lang w:val="en-US"/>
        </w:rPr>
        <w:t>（1）资质要求：见投标人须知前附表；</w:t>
      </w:r>
    </w:p>
    <w:p w14:paraId="2813F622">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w:t>
      </w:r>
      <w:r>
        <w:rPr>
          <w:rFonts w:hint="eastAsia" w:ascii="仿宋" w:hAnsi="仿宋" w:eastAsia="仿宋" w:cs="仿宋"/>
          <w:highlight w:val="none"/>
          <w:lang w:val="en-US" w:eastAsia="zh-CN"/>
        </w:rPr>
        <w:t>2</w:t>
      </w:r>
      <w:r>
        <w:rPr>
          <w:rFonts w:hint="eastAsia" w:ascii="仿宋" w:hAnsi="仿宋" w:eastAsia="仿宋" w:cs="仿宋"/>
          <w:highlight w:val="none"/>
          <w:lang w:val="en-US"/>
        </w:rPr>
        <w:t>）</w:t>
      </w:r>
      <w:r>
        <w:rPr>
          <w:rFonts w:hint="eastAsia" w:ascii="仿宋" w:hAnsi="仿宋" w:eastAsia="仿宋" w:cs="仿宋"/>
          <w:highlight w:val="none"/>
          <w:lang w:val="en-US" w:eastAsia="zh-CN"/>
        </w:rPr>
        <w:t>项目经理和项目总工资格要求</w:t>
      </w:r>
      <w:r>
        <w:rPr>
          <w:rFonts w:hint="eastAsia" w:ascii="仿宋" w:hAnsi="仿宋" w:eastAsia="仿宋" w:cs="仿宋"/>
          <w:highlight w:val="none"/>
          <w:lang w:val="en-US"/>
        </w:rPr>
        <w:t>：见投标人须知前附表；</w:t>
      </w:r>
    </w:p>
    <w:p w14:paraId="1EF27C42">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w:t>
      </w:r>
      <w:r>
        <w:rPr>
          <w:rFonts w:hint="eastAsia" w:ascii="仿宋" w:hAnsi="仿宋" w:eastAsia="仿宋" w:cs="仿宋"/>
          <w:highlight w:val="none"/>
          <w:lang w:val="en-US" w:eastAsia="zh-CN"/>
        </w:rPr>
        <w:t>3</w:t>
      </w:r>
      <w:r>
        <w:rPr>
          <w:rFonts w:hint="eastAsia" w:ascii="仿宋" w:hAnsi="仿宋" w:eastAsia="仿宋" w:cs="仿宋"/>
          <w:highlight w:val="none"/>
          <w:lang w:val="en-US"/>
        </w:rPr>
        <w:t>）</w:t>
      </w:r>
      <w:r>
        <w:rPr>
          <w:rFonts w:hint="eastAsia" w:ascii="仿宋" w:hAnsi="仿宋" w:eastAsia="仿宋" w:cs="仿宋"/>
          <w:highlight w:val="none"/>
          <w:lang w:val="en-US" w:eastAsia="zh-CN"/>
        </w:rPr>
        <w:t>信誉要求</w:t>
      </w:r>
      <w:r>
        <w:rPr>
          <w:rFonts w:hint="eastAsia" w:ascii="仿宋" w:hAnsi="仿宋" w:eastAsia="仿宋" w:cs="仿宋"/>
          <w:highlight w:val="none"/>
          <w:lang w:val="en-US"/>
        </w:rPr>
        <w:t>：见投标人须知前附表；</w:t>
      </w:r>
    </w:p>
    <w:p w14:paraId="013E4A26">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w:t>
      </w:r>
      <w:r>
        <w:rPr>
          <w:rFonts w:hint="eastAsia" w:ascii="仿宋" w:hAnsi="仿宋" w:eastAsia="仿宋" w:cs="仿宋"/>
          <w:highlight w:val="none"/>
          <w:lang w:val="en-US" w:eastAsia="zh-CN"/>
        </w:rPr>
        <w:t>4</w:t>
      </w:r>
      <w:r>
        <w:rPr>
          <w:rFonts w:hint="eastAsia" w:ascii="仿宋" w:hAnsi="仿宋" w:eastAsia="仿宋" w:cs="仿宋"/>
          <w:highlight w:val="none"/>
          <w:lang w:val="en-US"/>
        </w:rPr>
        <w:t>）其他要求：见投标人须知前附表。</w:t>
      </w:r>
    </w:p>
    <w:p w14:paraId="53F4FB5C">
      <w:pPr>
        <w:keepNext w:val="0"/>
        <w:keepLines w:val="0"/>
        <w:pageBreakBefore w:val="0"/>
        <w:wordWrap/>
        <w:overflowPunct/>
        <w:bidi w:val="0"/>
        <w:outlineLvl w:val="9"/>
        <w:rPr>
          <w:rFonts w:hint="eastAsia" w:ascii="仿宋" w:hAnsi="仿宋" w:eastAsia="仿宋" w:cs="仿宋"/>
          <w:b/>
          <w:bCs/>
          <w:highlight w:val="none"/>
          <w:lang w:val="en-US"/>
        </w:rPr>
      </w:pPr>
      <w:r>
        <w:rPr>
          <w:rFonts w:hint="eastAsia" w:ascii="仿宋" w:hAnsi="仿宋" w:eastAsia="仿宋" w:cs="仿宋"/>
          <w:b/>
          <w:bCs/>
          <w:highlight w:val="none"/>
          <w:lang w:val="en-US"/>
        </w:rPr>
        <w:t>1.4.2 本次招标不接受联合体投标。</w:t>
      </w:r>
    </w:p>
    <w:p w14:paraId="7D5F0DE7">
      <w:pPr>
        <w:keepNext w:val="0"/>
        <w:keepLines w:val="0"/>
        <w:pageBreakBefore w:val="0"/>
        <w:wordWrap/>
        <w:overflowPunct/>
        <w:bidi w:val="0"/>
        <w:outlineLvl w:val="9"/>
        <w:rPr>
          <w:rFonts w:hint="eastAsia" w:ascii="仿宋" w:hAnsi="仿宋" w:eastAsia="仿宋" w:cs="仿宋"/>
          <w:b/>
          <w:bCs/>
          <w:highlight w:val="none"/>
          <w:lang w:val="en-US"/>
        </w:rPr>
      </w:pPr>
      <w:r>
        <w:rPr>
          <w:rFonts w:hint="eastAsia" w:ascii="仿宋" w:hAnsi="仿宋" w:eastAsia="仿宋" w:cs="仿宋"/>
          <w:b/>
          <w:bCs/>
          <w:highlight w:val="none"/>
          <w:lang w:val="en-US"/>
        </w:rPr>
        <w:t>1.4.3 投标人不得与本项目相关单位存在下列关联关系：</w:t>
      </w:r>
    </w:p>
    <w:p w14:paraId="43E78662">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（1）为招标人不具有独立法人资格的附属机构（单位）；</w:t>
      </w:r>
    </w:p>
    <w:p w14:paraId="2B2C7E6A">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（2）与招标人存在利害关系且可能影响招标公正性；</w:t>
      </w:r>
    </w:p>
    <w:p w14:paraId="67DAD673">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（3）与本项目的其他投标人同为一个单位负责人；</w:t>
      </w:r>
    </w:p>
    <w:p w14:paraId="724EF0E3">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（4）与本项目的其他投标人存在控股、管理关系；</w:t>
      </w:r>
    </w:p>
    <w:p w14:paraId="44E612E7">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（5）为本项目前期准备提供设计或咨询服务的法人或其任何附属机构（单位）；</w:t>
      </w:r>
    </w:p>
    <w:p w14:paraId="64CE895A">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（6）为本项目的监理人；</w:t>
      </w:r>
    </w:p>
    <w:p w14:paraId="7B8995F1">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（7）为本项目的代建人；</w:t>
      </w:r>
    </w:p>
    <w:p w14:paraId="4E2941E1">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（8）为本项目的招标代理机构；</w:t>
      </w:r>
    </w:p>
    <w:p w14:paraId="7BA89A55">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（9）与本项目的监理人或代建人或招标代理机构同为一个法定代表人；</w:t>
      </w:r>
    </w:p>
    <w:p w14:paraId="571F06F6">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（10）与本项目的监理人或代建人或招标代理机构存在控股或参股关系；</w:t>
      </w:r>
    </w:p>
    <w:p w14:paraId="2897634D">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（11）法律法规或投标人须知前附表规定的其他情形。</w:t>
      </w:r>
    </w:p>
    <w:p w14:paraId="71554588">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lang w:val="en-US"/>
        </w:rPr>
        <w:t xml:space="preserve">1.4.4 </w:t>
      </w:r>
      <w:r>
        <w:rPr>
          <w:rFonts w:hint="eastAsia" w:ascii="仿宋" w:hAnsi="仿宋" w:eastAsia="仿宋" w:cs="仿宋"/>
          <w:b/>
          <w:bCs/>
          <w:highlight w:val="none"/>
        </w:rPr>
        <w:t>投标人不得存在下列不良状况或不良信用记录：</w:t>
      </w:r>
    </w:p>
    <w:p w14:paraId="0C7F1091">
      <w:pPr>
        <w:keepNext w:val="0"/>
        <w:keepLines w:val="0"/>
        <w:pageBreakBefore w:val="0"/>
        <w:widowControl w:val="0"/>
        <w:kinsoku/>
        <w:wordWrap/>
        <w:overflowPunct/>
        <w:topLinePunct w:val="0"/>
        <w:autoSpaceDE w:val="0"/>
        <w:autoSpaceDN w:val="0"/>
        <w:bidi w:val="0"/>
        <w:adjustRightInd/>
        <w:snapToGrid/>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highlight w:val="none"/>
          <w:lang w:val="en-US"/>
        </w:rPr>
        <w:t>（1）被省级及以上交通主管部门取消招标项目所在地的投标资格且处于有效期内；</w:t>
      </w:r>
    </w:p>
    <w:p w14:paraId="1AF447C8">
      <w:pPr>
        <w:keepNext w:val="0"/>
        <w:keepLines w:val="0"/>
        <w:pageBreakBefore w:val="0"/>
        <w:widowControl w:val="0"/>
        <w:kinsoku/>
        <w:wordWrap/>
        <w:overflowPunct/>
        <w:topLinePunct w:val="0"/>
        <w:autoSpaceDE w:val="0"/>
        <w:autoSpaceDN w:val="0"/>
        <w:bidi w:val="0"/>
        <w:adjustRightInd/>
        <w:snapToGrid/>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highlight w:val="none"/>
          <w:lang w:val="en-US"/>
        </w:rPr>
        <w:t>（2）被责令停业，暂扣或吊销执照，或吊销资质证书；</w:t>
      </w:r>
    </w:p>
    <w:p w14:paraId="005F737D">
      <w:pPr>
        <w:keepNext w:val="0"/>
        <w:keepLines w:val="0"/>
        <w:pageBreakBefore w:val="0"/>
        <w:widowControl w:val="0"/>
        <w:kinsoku/>
        <w:wordWrap/>
        <w:overflowPunct/>
        <w:topLinePunct w:val="0"/>
        <w:autoSpaceDE w:val="0"/>
        <w:autoSpaceDN w:val="0"/>
        <w:bidi w:val="0"/>
        <w:adjustRightInd/>
        <w:snapToGrid/>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highlight w:val="none"/>
          <w:lang w:val="en-US"/>
        </w:rPr>
        <w:t>（3）进入清算程序，或被宣告破产，或其他丧失履约能力的情形；</w:t>
      </w:r>
    </w:p>
    <w:p w14:paraId="2A93611E">
      <w:pPr>
        <w:keepNext w:val="0"/>
        <w:keepLines w:val="0"/>
        <w:pageBreakBefore w:val="0"/>
        <w:widowControl w:val="0"/>
        <w:kinsoku/>
        <w:wordWrap/>
        <w:overflowPunct/>
        <w:topLinePunct w:val="0"/>
        <w:autoSpaceDE w:val="0"/>
        <w:autoSpaceDN w:val="0"/>
        <w:bidi w:val="0"/>
        <w:adjustRightInd/>
        <w:snapToGrid/>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highlight w:val="none"/>
          <w:lang w:val="en-US"/>
        </w:rPr>
        <w:t>（4）在国家企业信用信息公示系统（</w:t>
      </w:r>
      <w:r>
        <w:rPr>
          <w:rFonts w:hint="eastAsia" w:ascii="仿宋" w:hAnsi="仿宋" w:eastAsia="仿宋" w:cs="仿宋"/>
          <w:highlight w:val="none"/>
          <w:lang w:val="en-US" w:eastAsia="zh-CN"/>
        </w:rPr>
        <w:t>http:</w:t>
      </w:r>
      <w:r>
        <w:rPr>
          <w:rFonts w:hint="eastAsia" w:ascii="仿宋" w:hAnsi="仿宋" w:eastAsia="仿宋" w:cs="仿宋"/>
          <w:highlight w:val="none"/>
          <w:lang w:val="en-US"/>
        </w:rPr>
        <w:t>//www.gsxt.gov.cn/）中被列入严重违法失信企业名单；</w:t>
      </w:r>
    </w:p>
    <w:p w14:paraId="1F469A9A">
      <w:pPr>
        <w:keepNext w:val="0"/>
        <w:keepLines w:val="0"/>
        <w:pageBreakBefore w:val="0"/>
        <w:widowControl w:val="0"/>
        <w:kinsoku/>
        <w:wordWrap/>
        <w:overflowPunct/>
        <w:topLinePunct w:val="0"/>
        <w:autoSpaceDE w:val="0"/>
        <w:autoSpaceDN w:val="0"/>
        <w:bidi w:val="0"/>
        <w:adjustRightInd/>
        <w:snapToGrid/>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highlight w:val="none"/>
          <w:lang w:val="en-US"/>
        </w:rPr>
        <w:t>（5）被“信用中国”网站（www.creditchina.gov.cn）列入“</w:t>
      </w:r>
      <w:r>
        <w:rPr>
          <w:rFonts w:hint="eastAsia" w:ascii="仿宋" w:hAnsi="仿宋" w:eastAsia="仿宋" w:cs="仿宋"/>
          <w:highlight w:val="none"/>
          <w:lang w:val="en-US" w:eastAsia="zh-CN"/>
        </w:rPr>
        <w:t>重大税收违法失信主体</w:t>
      </w:r>
      <w:r>
        <w:rPr>
          <w:rFonts w:hint="eastAsia" w:ascii="仿宋" w:hAnsi="仿宋" w:eastAsia="仿宋" w:cs="仿宋"/>
          <w:highlight w:val="none"/>
          <w:lang w:val="en-US"/>
        </w:rPr>
        <w:t>”被“中国执行信息公开网”（</w:t>
      </w:r>
      <w:r>
        <w:rPr>
          <w:rFonts w:hint="eastAsia" w:ascii="仿宋" w:hAnsi="仿宋" w:eastAsia="仿宋" w:cs="仿宋"/>
          <w:highlight w:val="none"/>
          <w:lang w:val="en-US" w:eastAsia="zh-CN"/>
        </w:rPr>
        <w:t>http:</w:t>
      </w:r>
      <w:r>
        <w:rPr>
          <w:rFonts w:hint="eastAsia" w:ascii="仿宋" w:hAnsi="仿宋" w:eastAsia="仿宋" w:cs="仿宋"/>
          <w:highlight w:val="none"/>
          <w:lang w:val="en-US"/>
        </w:rPr>
        <w:t>//zxgk.court.gov.cn/shixin/）列入“失信被执行人”被“中国政府采购网”（www.ccgp.gov.cn）列入“政府采购严重违法失信行为记录名单”；</w:t>
      </w:r>
    </w:p>
    <w:p w14:paraId="6C8A03D5">
      <w:pPr>
        <w:keepNext w:val="0"/>
        <w:keepLines w:val="0"/>
        <w:pageBreakBefore w:val="0"/>
        <w:widowControl w:val="0"/>
        <w:kinsoku/>
        <w:wordWrap/>
        <w:overflowPunct/>
        <w:topLinePunct w:val="0"/>
        <w:autoSpaceDE w:val="0"/>
        <w:autoSpaceDN w:val="0"/>
        <w:bidi w:val="0"/>
        <w:adjustRightInd/>
        <w:snapToGrid/>
        <w:ind w:firstLine="480" w:firstLineChars="200"/>
        <w:textAlignment w:val="auto"/>
        <w:outlineLvl w:val="9"/>
        <w:rPr>
          <w:rFonts w:hint="eastAsia" w:ascii="仿宋" w:hAnsi="仿宋" w:eastAsia="仿宋" w:cs="仿宋"/>
          <w:highlight w:val="none"/>
          <w:lang w:val="en-US"/>
        </w:rPr>
      </w:pPr>
      <w:r>
        <w:rPr>
          <w:rFonts w:hint="eastAsia" w:ascii="仿宋" w:hAnsi="仿宋" w:eastAsia="仿宋" w:cs="仿宋"/>
          <w:highlight w:val="none"/>
          <w:lang w:val="en-US"/>
        </w:rPr>
        <w:t>（6）法律法规或投标人须知前附表规定的其他情形。</w:t>
      </w:r>
    </w:p>
    <w:p w14:paraId="0B15BB7B">
      <w:pPr>
        <w:keepNext w:val="0"/>
        <w:keepLines w:val="0"/>
        <w:pageBreakBefore w:val="0"/>
        <w:widowControl w:val="0"/>
        <w:kinsoku/>
        <w:wordWrap w:val="0"/>
        <w:overflowPunct/>
        <w:topLinePunct w:val="0"/>
        <w:autoSpaceDE w:val="0"/>
        <w:autoSpaceDN w:val="0"/>
        <w:bidi w:val="0"/>
        <w:adjustRightInd/>
        <w:snapToGrid/>
        <w:ind w:firstLine="480" w:firstLineChars="200"/>
        <w:textAlignment w:val="auto"/>
        <w:outlineLvl w:val="9"/>
        <w:rPr>
          <w:rFonts w:hint="eastAsia"/>
          <w:highlight w:val="none"/>
          <w:lang w:val="en-US"/>
        </w:rPr>
      </w:pPr>
      <w:r>
        <w:rPr>
          <w:rFonts w:hint="eastAsia" w:ascii="仿宋" w:hAnsi="仿宋" w:eastAsia="仿宋" w:cs="仿宋"/>
          <w:highlight w:val="none"/>
          <w:lang w:val="en-US" w:eastAsia="zh-CN"/>
        </w:rPr>
        <w:t>1.4.5投标人应进入交通运输部“全国公路建设市场信用信息管理系统（http://glxy.mot.gov.cn）”中的公路工程施工资质企业名录，且投标人名称和资质与该名录中的相应企业名称和资质完全一致。</w:t>
      </w:r>
    </w:p>
    <w:p w14:paraId="5321555E">
      <w:pPr>
        <w:keepNext w:val="0"/>
        <w:keepLines w:val="0"/>
        <w:pageBreakBefore w:val="0"/>
        <w:wordWrap/>
        <w:overflowPunct/>
        <w:bidi w:val="0"/>
        <w:outlineLvl w:val="9"/>
        <w:rPr>
          <w:rFonts w:hint="eastAsia" w:ascii="仿宋" w:hAnsi="仿宋" w:eastAsia="仿宋" w:cs="仿宋"/>
          <w:b/>
          <w:bCs/>
          <w:highlight w:val="none"/>
        </w:rPr>
      </w:pPr>
      <w:bookmarkStart w:id="29" w:name="1.5_费用承担"/>
      <w:bookmarkEnd w:id="29"/>
      <w:r>
        <w:rPr>
          <w:rFonts w:hint="eastAsia" w:ascii="仿宋" w:hAnsi="仿宋" w:eastAsia="仿宋" w:cs="仿宋"/>
          <w:b/>
          <w:bCs/>
          <w:highlight w:val="none"/>
          <w:lang w:val="en-US"/>
        </w:rPr>
        <w:t xml:space="preserve">1.5 </w:t>
      </w:r>
      <w:r>
        <w:rPr>
          <w:rFonts w:hint="eastAsia" w:ascii="仿宋" w:hAnsi="仿宋" w:eastAsia="仿宋" w:cs="仿宋"/>
          <w:b/>
          <w:bCs/>
          <w:highlight w:val="none"/>
        </w:rPr>
        <w:t>费用承担</w:t>
      </w:r>
    </w:p>
    <w:p w14:paraId="67B9FBB6">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投标人准备和参加投标活动发生的费用自理。</w:t>
      </w:r>
    </w:p>
    <w:p w14:paraId="6F1F8DC6">
      <w:pPr>
        <w:keepNext w:val="0"/>
        <w:keepLines w:val="0"/>
        <w:pageBreakBefore w:val="0"/>
        <w:wordWrap/>
        <w:overflowPunct/>
        <w:bidi w:val="0"/>
        <w:outlineLvl w:val="9"/>
        <w:rPr>
          <w:rFonts w:hint="eastAsia" w:ascii="仿宋" w:hAnsi="仿宋" w:eastAsia="仿宋" w:cs="仿宋"/>
          <w:b/>
          <w:bCs/>
          <w:highlight w:val="none"/>
        </w:rPr>
      </w:pPr>
      <w:bookmarkStart w:id="30" w:name="1.6_保密"/>
      <w:bookmarkEnd w:id="30"/>
      <w:r>
        <w:rPr>
          <w:rFonts w:hint="eastAsia" w:ascii="仿宋" w:hAnsi="仿宋" w:eastAsia="仿宋" w:cs="仿宋"/>
          <w:b/>
          <w:bCs/>
          <w:highlight w:val="none"/>
          <w:lang w:val="en-US"/>
        </w:rPr>
        <w:t xml:space="preserve">1.6 </w:t>
      </w:r>
      <w:r>
        <w:rPr>
          <w:rFonts w:hint="eastAsia" w:ascii="仿宋" w:hAnsi="仿宋" w:eastAsia="仿宋" w:cs="仿宋"/>
          <w:b/>
          <w:bCs/>
          <w:highlight w:val="none"/>
        </w:rPr>
        <w:t>保密</w:t>
      </w:r>
    </w:p>
    <w:p w14:paraId="53E14ACB">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参与招标投标活动的各方应对招标文件和投标文件中的商业和技术等秘密保密，否则应承担相应的法律责任。</w:t>
      </w:r>
    </w:p>
    <w:p w14:paraId="0383F4F4">
      <w:pPr>
        <w:keepNext w:val="0"/>
        <w:keepLines w:val="0"/>
        <w:pageBreakBefore w:val="0"/>
        <w:wordWrap/>
        <w:overflowPunct/>
        <w:bidi w:val="0"/>
        <w:outlineLvl w:val="9"/>
        <w:rPr>
          <w:rFonts w:hint="eastAsia" w:ascii="仿宋" w:hAnsi="仿宋" w:eastAsia="仿宋" w:cs="仿宋"/>
          <w:b/>
          <w:bCs/>
          <w:highlight w:val="none"/>
        </w:rPr>
      </w:pPr>
      <w:bookmarkStart w:id="31" w:name="1.7_语言文字"/>
      <w:bookmarkEnd w:id="31"/>
      <w:r>
        <w:rPr>
          <w:rFonts w:hint="eastAsia" w:ascii="仿宋" w:hAnsi="仿宋" w:eastAsia="仿宋" w:cs="仿宋"/>
          <w:b/>
          <w:bCs/>
          <w:highlight w:val="none"/>
          <w:lang w:val="en-US"/>
        </w:rPr>
        <w:t xml:space="preserve">1.7 </w:t>
      </w:r>
      <w:r>
        <w:rPr>
          <w:rFonts w:hint="eastAsia" w:ascii="仿宋" w:hAnsi="仿宋" w:eastAsia="仿宋" w:cs="仿宋"/>
          <w:b/>
          <w:bCs/>
          <w:highlight w:val="none"/>
        </w:rPr>
        <w:t>语言文字</w:t>
      </w:r>
    </w:p>
    <w:p w14:paraId="319F1990">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招标投标文件使用的语言文字为中文。专用术语使用外文的，应附有中文注释。</w:t>
      </w:r>
    </w:p>
    <w:p w14:paraId="10044572">
      <w:pPr>
        <w:keepNext w:val="0"/>
        <w:keepLines w:val="0"/>
        <w:pageBreakBefore w:val="0"/>
        <w:wordWrap/>
        <w:overflowPunct/>
        <w:bidi w:val="0"/>
        <w:outlineLvl w:val="9"/>
        <w:rPr>
          <w:rFonts w:hint="eastAsia" w:ascii="仿宋" w:hAnsi="仿宋" w:eastAsia="仿宋" w:cs="仿宋"/>
          <w:b/>
          <w:bCs/>
          <w:highlight w:val="none"/>
        </w:rPr>
      </w:pPr>
      <w:bookmarkStart w:id="32" w:name="1.8_计量单位"/>
      <w:bookmarkEnd w:id="32"/>
      <w:r>
        <w:rPr>
          <w:rFonts w:hint="eastAsia" w:ascii="仿宋" w:hAnsi="仿宋" w:eastAsia="仿宋" w:cs="仿宋"/>
          <w:b/>
          <w:bCs/>
          <w:highlight w:val="none"/>
          <w:lang w:val="en-US"/>
        </w:rPr>
        <w:t xml:space="preserve">1.8 </w:t>
      </w:r>
      <w:r>
        <w:rPr>
          <w:rFonts w:hint="eastAsia" w:ascii="仿宋" w:hAnsi="仿宋" w:eastAsia="仿宋" w:cs="仿宋"/>
          <w:b/>
          <w:bCs/>
          <w:highlight w:val="none"/>
        </w:rPr>
        <w:t>计量单位</w:t>
      </w:r>
    </w:p>
    <w:p w14:paraId="60425776">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所有计量均采用中华人民共和国法定计量单位。</w:t>
      </w:r>
    </w:p>
    <w:p w14:paraId="2C92AFDE">
      <w:pPr>
        <w:keepNext w:val="0"/>
        <w:keepLines w:val="0"/>
        <w:pageBreakBefore w:val="0"/>
        <w:wordWrap/>
        <w:overflowPunct/>
        <w:bidi w:val="0"/>
        <w:outlineLvl w:val="9"/>
        <w:rPr>
          <w:rFonts w:hint="eastAsia" w:ascii="仿宋" w:hAnsi="仿宋" w:eastAsia="仿宋" w:cs="仿宋"/>
          <w:b/>
          <w:bCs/>
          <w:highlight w:val="none"/>
        </w:rPr>
      </w:pPr>
      <w:bookmarkStart w:id="33" w:name="1.9_踏勘现场（本项目不组织）"/>
      <w:bookmarkEnd w:id="33"/>
      <w:r>
        <w:rPr>
          <w:rFonts w:hint="eastAsia" w:ascii="仿宋" w:hAnsi="仿宋" w:eastAsia="仿宋" w:cs="仿宋"/>
          <w:b/>
          <w:bCs/>
          <w:highlight w:val="none"/>
          <w:lang w:val="en-US"/>
        </w:rPr>
        <w:t xml:space="preserve">1.9 </w:t>
      </w:r>
      <w:r>
        <w:rPr>
          <w:rFonts w:hint="eastAsia" w:ascii="仿宋" w:hAnsi="仿宋" w:eastAsia="仿宋" w:cs="仿宋"/>
          <w:b/>
          <w:bCs/>
          <w:highlight w:val="none"/>
        </w:rPr>
        <w:t>踏勘现场</w:t>
      </w:r>
    </w:p>
    <w:p w14:paraId="6CC30314">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招标人</w:t>
      </w:r>
      <w:r>
        <w:rPr>
          <w:rFonts w:hint="eastAsia" w:ascii="仿宋" w:hAnsi="仿宋" w:eastAsia="仿宋" w:cs="仿宋"/>
          <w:highlight w:val="none"/>
        </w:rPr>
        <w:t>不组织踏勘现场</w:t>
      </w:r>
    </w:p>
    <w:p w14:paraId="05A8B9F7">
      <w:pPr>
        <w:keepNext w:val="0"/>
        <w:keepLines w:val="0"/>
        <w:pageBreakBefore w:val="0"/>
        <w:wordWrap/>
        <w:overflowPunct/>
        <w:bidi w:val="0"/>
        <w:outlineLvl w:val="9"/>
        <w:rPr>
          <w:rFonts w:hint="eastAsia" w:ascii="仿宋" w:hAnsi="仿宋" w:eastAsia="仿宋" w:cs="仿宋"/>
          <w:b/>
          <w:bCs/>
          <w:highlight w:val="none"/>
        </w:rPr>
      </w:pPr>
      <w:bookmarkStart w:id="34" w:name="1.10_投标预备会（不召开）"/>
      <w:bookmarkEnd w:id="34"/>
      <w:r>
        <w:rPr>
          <w:rFonts w:hint="eastAsia" w:ascii="仿宋" w:hAnsi="仿宋" w:eastAsia="仿宋" w:cs="仿宋"/>
          <w:b/>
          <w:bCs/>
          <w:highlight w:val="none"/>
          <w:lang w:val="en-US"/>
        </w:rPr>
        <w:t xml:space="preserve">1.10 </w:t>
      </w:r>
      <w:r>
        <w:rPr>
          <w:rFonts w:hint="eastAsia" w:ascii="仿宋" w:hAnsi="仿宋" w:eastAsia="仿宋" w:cs="仿宋"/>
          <w:b/>
          <w:bCs/>
          <w:highlight w:val="none"/>
        </w:rPr>
        <w:t>投标预备会</w:t>
      </w:r>
    </w:p>
    <w:p w14:paraId="050D776F">
      <w:pPr>
        <w:pStyle w:val="2"/>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见投标人须知前附表。</w:t>
      </w:r>
    </w:p>
    <w:p w14:paraId="3F198ABF">
      <w:pPr>
        <w:keepNext w:val="0"/>
        <w:keepLines w:val="0"/>
        <w:pageBreakBefore w:val="0"/>
        <w:wordWrap/>
        <w:overflowPunct/>
        <w:bidi w:val="0"/>
        <w:outlineLvl w:val="9"/>
        <w:rPr>
          <w:rFonts w:hint="eastAsia" w:ascii="仿宋" w:hAnsi="仿宋" w:eastAsia="仿宋" w:cs="仿宋"/>
          <w:b/>
          <w:bCs/>
          <w:highlight w:val="none"/>
          <w:lang w:val="en-US" w:eastAsia="zh-CN"/>
        </w:rPr>
      </w:pPr>
      <w:bookmarkStart w:id="35" w:name="1.11_分包（不允许）"/>
      <w:bookmarkEnd w:id="35"/>
      <w:r>
        <w:rPr>
          <w:rFonts w:hint="eastAsia" w:ascii="仿宋" w:hAnsi="仿宋" w:eastAsia="仿宋" w:cs="仿宋"/>
          <w:b/>
          <w:bCs/>
          <w:highlight w:val="none"/>
          <w:lang w:val="en-US"/>
        </w:rPr>
        <w:t>1.11 分包</w:t>
      </w:r>
    </w:p>
    <w:p w14:paraId="760DA11D">
      <w:pPr>
        <w:keepNext w:val="0"/>
        <w:keepLines w:val="0"/>
        <w:pageBreakBefore w:val="0"/>
        <w:wordWrap/>
        <w:overflowPunct/>
        <w:bidi w:val="0"/>
        <w:ind w:firstLine="480" w:firstLineChars="200"/>
        <w:outlineLvl w:val="9"/>
        <w:rPr>
          <w:rFonts w:hint="eastAsia" w:ascii="仿宋" w:hAnsi="仿宋" w:eastAsia="仿宋" w:cs="仿宋"/>
          <w:highlight w:val="none"/>
          <w:lang w:val="en-US" w:eastAsia="zh-CN"/>
        </w:rPr>
      </w:pPr>
      <w:bookmarkStart w:id="36" w:name="1.12_响应和偏差"/>
      <w:bookmarkEnd w:id="36"/>
      <w:r>
        <w:rPr>
          <w:rFonts w:hint="eastAsia" w:ascii="仿宋" w:hAnsi="仿宋" w:eastAsia="仿宋" w:cs="仿宋"/>
          <w:highlight w:val="none"/>
          <w:lang w:val="en-US" w:eastAsia="zh-CN"/>
        </w:rPr>
        <w:t>1.11.1投标人拟在中标后将中标项目的部分非主体、非关键性工作进行分包的，应符合以下规定：</w:t>
      </w:r>
    </w:p>
    <w:p w14:paraId="3EB71797">
      <w:pPr>
        <w:keepNext w:val="0"/>
        <w:keepLines w:val="0"/>
        <w:pageBreakBefore w:val="0"/>
        <w:wordWrap/>
        <w:overflowPunct/>
        <w:bidi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(1)分包内容要求：允许分包的工程范围仅限于非关键性工程或适合专业化队伍施工的专项工程。招标人允许分包或不允许分包的专项工程(如有)应在投标人须知前附表中载明。</w:t>
      </w:r>
    </w:p>
    <w:p w14:paraId="7B6BF89B">
      <w:pPr>
        <w:keepNext w:val="0"/>
        <w:keepLines w:val="0"/>
        <w:pageBreakBefore w:val="0"/>
        <w:wordWrap/>
        <w:overflowPunct/>
        <w:bidi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(2)接收分包的第三人资格要求：分包人的资格能力应与其分包工程的标准和规模相适应，且具备投标人须知前附表中规定的资格条件。</w:t>
      </w:r>
    </w:p>
    <w:p w14:paraId="22B7CD1F">
      <w:pPr>
        <w:keepNext w:val="0"/>
        <w:keepLines w:val="0"/>
        <w:pageBreakBefore w:val="0"/>
        <w:wordWrap/>
        <w:overflowPunct/>
        <w:bidi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(3)其他要求：投标人如有分包计划，应按第九章“投标文件格式”的要求填写“拟分包项目情况表”，明确拟分包的工程及规模，且投标人中标后的分包应满足合同条款第4.3款的相关要求。</w:t>
      </w:r>
    </w:p>
    <w:p w14:paraId="747CB333">
      <w:pPr>
        <w:keepNext w:val="0"/>
        <w:keepLines w:val="0"/>
        <w:pageBreakBefore w:val="0"/>
        <w:wordWrap/>
        <w:overflowPunct/>
        <w:bidi w:val="0"/>
        <w:ind w:firstLine="480" w:firstLineChars="200"/>
        <w:outlineLvl w:val="9"/>
        <w:rPr>
          <w:rFonts w:hint="eastAsia" w:ascii="仿宋" w:hAnsi="仿宋" w:eastAsia="仿宋" w:cs="仿宋"/>
          <w:snapToGrid w:val="0"/>
          <w:szCs w:val="28"/>
          <w:highlight w:val="none"/>
          <w:lang w:val="en-US" w:eastAsia="zh-CN"/>
        </w:rPr>
      </w:pPr>
      <w:r>
        <w:rPr>
          <w:rFonts w:hint="eastAsia" w:ascii="仿宋" w:hAnsi="仿宋" w:eastAsia="仿宋" w:cs="仿宋"/>
          <w:highlight w:val="none"/>
          <w:lang w:val="en-US" w:eastAsia="zh-CN"/>
        </w:rPr>
        <w:t>1.11.2中标人不得向他人转让中标项目，接受分包的人不得再次分包。中标人应就分包项目向招标人负责，接受分包的人就分包项目承担连带责任。</w:t>
      </w:r>
    </w:p>
    <w:p w14:paraId="504D5482">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lang w:val="en-US"/>
        </w:rPr>
        <w:t xml:space="preserve">1.12 </w:t>
      </w:r>
      <w:r>
        <w:rPr>
          <w:rFonts w:hint="eastAsia" w:ascii="仿宋" w:hAnsi="仿宋" w:eastAsia="仿宋" w:cs="仿宋"/>
          <w:b/>
          <w:bCs/>
          <w:highlight w:val="none"/>
        </w:rPr>
        <w:t>响应和偏差</w:t>
      </w:r>
    </w:p>
    <w:p w14:paraId="2FCE0CE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1.12.1</w:t>
      </w:r>
      <w:r>
        <w:rPr>
          <w:rFonts w:hint="eastAsia" w:ascii="仿宋" w:hAnsi="仿宋" w:eastAsia="仿宋" w:cs="仿宋"/>
          <w:highlight w:val="none"/>
        </w:rPr>
        <w:t>投标文件偏离招标文件某些要求，视为投标文件存在偏差。偏差包括重大偏差和细微偏差。</w:t>
      </w:r>
    </w:p>
    <w:p w14:paraId="261666D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1.12.2</w:t>
      </w:r>
      <w:r>
        <w:rPr>
          <w:rFonts w:hint="eastAsia" w:ascii="仿宋" w:hAnsi="仿宋" w:eastAsia="仿宋" w:cs="仿宋"/>
          <w:highlight w:val="none"/>
        </w:rPr>
        <w:t>投标文件应对招标文件的实质性要求和条件作出满足性或更有利于招标人的响应，否则，视为投标文件存在重大偏差，投标人的投标将被否决。</w:t>
      </w:r>
    </w:p>
    <w:p w14:paraId="493209DD">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投标文件存在第三章“评标办法”中所列任一否决投标情形的，均属于存在重大偏差。</w:t>
      </w:r>
    </w:p>
    <w:p w14:paraId="7EC6AF7F">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1.12.3</w:t>
      </w:r>
      <w:r>
        <w:rPr>
          <w:rFonts w:hint="eastAsia" w:ascii="仿宋" w:hAnsi="仿宋" w:eastAsia="仿宋" w:cs="仿宋"/>
          <w:highlight w:val="none"/>
        </w:rPr>
        <w:t>投标文件中的下列偏差为细微偏差：</w:t>
      </w:r>
    </w:p>
    <w:p w14:paraId="1C3DDAD0">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1</w:t>
      </w:r>
      <w:r>
        <w:rPr>
          <w:rFonts w:hint="eastAsia" w:ascii="仿宋" w:hAnsi="仿宋" w:eastAsia="仿宋" w:cs="仿宋"/>
          <w:highlight w:val="none"/>
        </w:rPr>
        <w:t>）在按照第三章“评标办法”的规定对投标价进行算术性错误修正及其他错误修正后，最终投标报价未超过最高投标限价（如有）的情况下，出现第三章“评标办法”规定的算术性错误和投标报价的其他错误；</w:t>
      </w:r>
    </w:p>
    <w:p w14:paraId="1B2F6741">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2</w:t>
      </w:r>
      <w:r>
        <w:rPr>
          <w:rFonts w:hint="eastAsia" w:ascii="仿宋" w:hAnsi="仿宋" w:eastAsia="仿宋" w:cs="仿宋"/>
          <w:highlight w:val="none"/>
        </w:rPr>
        <w:t>）施工组织设计（含关键工程技术方案）和项目管理机构不够完善；</w:t>
      </w:r>
    </w:p>
    <w:p w14:paraId="798417E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3</w:t>
      </w:r>
      <w:r>
        <w:rPr>
          <w:rFonts w:hint="eastAsia" w:ascii="仿宋" w:hAnsi="仿宋" w:eastAsia="仿宋" w:cs="仿宋"/>
          <w:highlight w:val="none"/>
        </w:rPr>
        <w:t>）</w:t>
      </w:r>
      <w:r>
        <w:rPr>
          <w:rFonts w:hint="eastAsia" w:ascii="仿宋" w:hAnsi="仿宋" w:eastAsia="仿宋" w:cs="仿宋"/>
          <w:highlight w:val="none"/>
          <w:lang w:val="en-US" w:eastAsia="zh-CN"/>
        </w:rPr>
        <w:t>投标文件个别文字有遗漏错误等不影响投标文件实质性内容的偏差。</w:t>
      </w:r>
    </w:p>
    <w:p w14:paraId="25CCDC59">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1.12.4</w:t>
      </w:r>
      <w:r>
        <w:rPr>
          <w:rFonts w:hint="eastAsia" w:ascii="仿宋" w:hAnsi="仿宋" w:eastAsia="仿宋" w:cs="仿宋"/>
          <w:highlight w:val="none"/>
        </w:rPr>
        <w:t>评标委员会对投标文件中的细微偏差按如下规定处理：</w:t>
      </w:r>
    </w:p>
    <w:p w14:paraId="529F749B">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1</w:t>
      </w:r>
      <w:r>
        <w:rPr>
          <w:rFonts w:hint="eastAsia" w:ascii="仿宋" w:hAnsi="仿宋" w:eastAsia="仿宋" w:cs="仿宋"/>
          <w:highlight w:val="none"/>
        </w:rPr>
        <w:t>）对于本章第1.12.3项（1）目所述的细微偏差，按照第三章“评标办法”的规定予以修正并要求投标人进行澄清；</w:t>
      </w:r>
    </w:p>
    <w:p w14:paraId="253B229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2</w:t>
      </w:r>
      <w:r>
        <w:rPr>
          <w:rFonts w:hint="eastAsia" w:ascii="仿宋" w:hAnsi="仿宋" w:eastAsia="仿宋" w:cs="仿宋"/>
          <w:highlight w:val="none"/>
        </w:rPr>
        <w:t>）对于本章第1.12.3项（2）目所述的细微偏差，如果采用合理低价法或经评审的最低标价法评标，应要求投标人对细微偏差进行澄清，只有投标人的澄清文件被评标委员会接受，投标人才能参加评标价的最终评比。如果采用技术评分合理低价法评标，可在相关评分因素的评分中酌情扣分；</w:t>
      </w:r>
    </w:p>
    <w:p w14:paraId="0CCA2499">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3</w:t>
      </w:r>
      <w:r>
        <w:rPr>
          <w:rFonts w:hint="eastAsia" w:ascii="仿宋" w:hAnsi="仿宋" w:eastAsia="仿宋" w:cs="仿宋"/>
          <w:highlight w:val="none"/>
        </w:rPr>
        <w:t>）对于本章第1.12.3项（2）目所述的细微偏差，可要求投标人对细微偏差进行澄清。</w:t>
      </w:r>
    </w:p>
    <w:p w14:paraId="26166C34">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1.12.5</w:t>
      </w:r>
      <w:r>
        <w:rPr>
          <w:rFonts w:hint="eastAsia" w:ascii="仿宋" w:hAnsi="仿宋" w:eastAsia="仿宋" w:cs="仿宋"/>
          <w:highlight w:val="none"/>
        </w:rPr>
        <w:t>投标人应根据招标文件的要求提供施工组织设计等内容以对招标文件作出响应。</w:t>
      </w:r>
    </w:p>
    <w:p w14:paraId="46DB3FD5">
      <w:pPr>
        <w:keepNext w:val="0"/>
        <w:keepLines w:val="0"/>
        <w:pageBreakBefore w:val="0"/>
        <w:wordWrap/>
        <w:overflowPunct/>
        <w:bidi w:val="0"/>
        <w:ind w:left="0"/>
        <w:jc w:val="left"/>
        <w:outlineLvl w:val="9"/>
        <w:rPr>
          <w:rFonts w:hint="eastAsia" w:ascii="仿宋" w:hAnsi="仿宋" w:eastAsia="仿宋" w:cs="仿宋"/>
          <w:b/>
          <w:bCs/>
          <w:highlight w:val="none"/>
        </w:rPr>
      </w:pPr>
      <w:bookmarkStart w:id="37" w:name="2._招标文件"/>
      <w:bookmarkEnd w:id="37"/>
      <w:r>
        <w:rPr>
          <w:rFonts w:hint="eastAsia" w:ascii="仿宋" w:hAnsi="仿宋" w:eastAsia="仿宋" w:cs="仿宋"/>
          <w:b/>
          <w:bCs/>
          <w:highlight w:val="none"/>
          <w:lang w:val="en-US"/>
        </w:rPr>
        <w:t>2.</w:t>
      </w:r>
      <w:r>
        <w:rPr>
          <w:rFonts w:hint="eastAsia" w:ascii="仿宋" w:hAnsi="仿宋" w:eastAsia="仿宋" w:cs="仿宋"/>
          <w:b/>
          <w:bCs/>
          <w:highlight w:val="none"/>
        </w:rPr>
        <w:t>招标文件</w:t>
      </w:r>
    </w:p>
    <w:p w14:paraId="4045841D">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lang w:val="en-US"/>
        </w:rPr>
        <w:t xml:space="preserve">2.1 </w:t>
      </w:r>
      <w:r>
        <w:rPr>
          <w:rFonts w:hint="eastAsia" w:ascii="仿宋" w:hAnsi="仿宋" w:eastAsia="仿宋" w:cs="仿宋"/>
          <w:b/>
          <w:bCs/>
          <w:highlight w:val="none"/>
        </w:rPr>
        <w:t>招标文件的组成</w:t>
      </w:r>
    </w:p>
    <w:p w14:paraId="0E9CAA61">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本招标文件包括：</w:t>
      </w:r>
    </w:p>
    <w:p w14:paraId="56A20292">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1</w:t>
      </w:r>
      <w:r>
        <w:rPr>
          <w:rFonts w:hint="eastAsia" w:ascii="仿宋" w:hAnsi="仿宋" w:eastAsia="仿宋" w:cs="仿宋"/>
          <w:highlight w:val="none"/>
        </w:rPr>
        <w:t>）招标公告；</w:t>
      </w:r>
    </w:p>
    <w:p w14:paraId="063DE4F2">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2</w:t>
      </w:r>
      <w:r>
        <w:rPr>
          <w:rFonts w:hint="eastAsia" w:ascii="仿宋" w:hAnsi="仿宋" w:eastAsia="仿宋" w:cs="仿宋"/>
          <w:highlight w:val="none"/>
        </w:rPr>
        <w:t>）投标人须知；</w:t>
      </w:r>
    </w:p>
    <w:p w14:paraId="745DD9C4">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3</w:t>
      </w:r>
      <w:r>
        <w:rPr>
          <w:rFonts w:hint="eastAsia" w:ascii="仿宋" w:hAnsi="仿宋" w:eastAsia="仿宋" w:cs="仿宋"/>
          <w:highlight w:val="none"/>
        </w:rPr>
        <w:t>）评标办法；</w:t>
      </w:r>
    </w:p>
    <w:p w14:paraId="00CAD5F7">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4</w:t>
      </w:r>
      <w:r>
        <w:rPr>
          <w:rFonts w:hint="eastAsia" w:ascii="仿宋" w:hAnsi="仿宋" w:eastAsia="仿宋" w:cs="仿宋"/>
          <w:highlight w:val="none"/>
        </w:rPr>
        <w:t>）合同条款及格式；</w:t>
      </w:r>
    </w:p>
    <w:p w14:paraId="0C29E274">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5</w:t>
      </w:r>
      <w:r>
        <w:rPr>
          <w:rFonts w:hint="eastAsia" w:ascii="仿宋" w:hAnsi="仿宋" w:eastAsia="仿宋" w:cs="仿宋"/>
          <w:highlight w:val="none"/>
        </w:rPr>
        <w:t>）工程量清单；</w:t>
      </w:r>
    </w:p>
    <w:p w14:paraId="15EF6421">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6</w:t>
      </w:r>
      <w:r>
        <w:rPr>
          <w:rFonts w:hint="eastAsia" w:ascii="仿宋" w:hAnsi="仿宋" w:eastAsia="仿宋" w:cs="仿宋"/>
          <w:highlight w:val="none"/>
        </w:rPr>
        <w:t>）图纸；</w:t>
      </w:r>
    </w:p>
    <w:p w14:paraId="18F2C827">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7</w:t>
      </w:r>
      <w:r>
        <w:rPr>
          <w:rFonts w:hint="eastAsia" w:ascii="仿宋" w:hAnsi="仿宋" w:eastAsia="仿宋" w:cs="仿宋"/>
          <w:highlight w:val="none"/>
        </w:rPr>
        <w:t>）技术规范；</w:t>
      </w:r>
    </w:p>
    <w:p w14:paraId="61A3462D">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8</w:t>
      </w:r>
      <w:r>
        <w:rPr>
          <w:rFonts w:hint="eastAsia" w:ascii="仿宋" w:hAnsi="仿宋" w:eastAsia="仿宋" w:cs="仿宋"/>
          <w:highlight w:val="none"/>
        </w:rPr>
        <w:t>）投标文件格式；</w:t>
      </w:r>
    </w:p>
    <w:p w14:paraId="01749EBF">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9</w:t>
      </w:r>
      <w:r>
        <w:rPr>
          <w:rFonts w:hint="eastAsia" w:ascii="仿宋" w:hAnsi="仿宋" w:eastAsia="仿宋" w:cs="仿宋"/>
          <w:highlight w:val="none"/>
        </w:rPr>
        <w:t>）投标人须知前附表规定的其他资料。</w:t>
      </w:r>
    </w:p>
    <w:p w14:paraId="5FD627D3">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根据本章第1.10款、第2.2款和第2.3款对招标文件所</w:t>
      </w:r>
      <w:r>
        <w:rPr>
          <w:rFonts w:hint="eastAsia" w:ascii="仿宋" w:hAnsi="仿宋" w:eastAsia="仿宋" w:cs="仿宋"/>
          <w:highlight w:val="none"/>
          <w:lang w:eastAsia="zh-CN"/>
        </w:rPr>
        <w:t>做</w:t>
      </w:r>
      <w:r>
        <w:rPr>
          <w:rFonts w:hint="eastAsia" w:ascii="仿宋" w:hAnsi="仿宋" w:eastAsia="仿宋" w:cs="仿宋"/>
          <w:highlight w:val="none"/>
        </w:rPr>
        <w:t>的澄清、修改，构成招标文件的组成部分。</w:t>
      </w:r>
    </w:p>
    <w:p w14:paraId="67DC8524">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当招标文件、招标文件的澄清或修改等在同一内容的表述上不一致时，以最后发出的书面文件为准。</w:t>
      </w:r>
    </w:p>
    <w:p w14:paraId="735DBCE1">
      <w:pPr>
        <w:keepNext w:val="0"/>
        <w:keepLines w:val="0"/>
        <w:pageBreakBefore w:val="0"/>
        <w:wordWrap/>
        <w:overflowPunct/>
        <w:bidi w:val="0"/>
        <w:outlineLvl w:val="9"/>
        <w:rPr>
          <w:rFonts w:hint="eastAsia" w:ascii="仿宋" w:hAnsi="仿宋" w:eastAsia="仿宋" w:cs="仿宋"/>
          <w:b/>
          <w:bCs/>
          <w:highlight w:val="none"/>
        </w:rPr>
      </w:pPr>
      <w:bookmarkStart w:id="38" w:name="2.2_招标文件的澄清"/>
      <w:bookmarkEnd w:id="38"/>
      <w:r>
        <w:rPr>
          <w:rFonts w:hint="eastAsia" w:ascii="仿宋" w:hAnsi="仿宋" w:eastAsia="仿宋" w:cs="仿宋"/>
          <w:b/>
          <w:bCs/>
          <w:highlight w:val="none"/>
          <w:lang w:val="en-US"/>
        </w:rPr>
        <w:t xml:space="preserve">2.2 </w:t>
      </w:r>
      <w:r>
        <w:rPr>
          <w:rFonts w:hint="eastAsia" w:ascii="仿宋" w:hAnsi="仿宋" w:eastAsia="仿宋" w:cs="仿宋"/>
          <w:b/>
          <w:bCs/>
          <w:highlight w:val="none"/>
        </w:rPr>
        <w:t>招标文件的澄清</w:t>
      </w:r>
    </w:p>
    <w:p w14:paraId="755BD2A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2.2.1</w:t>
      </w:r>
      <w:r>
        <w:rPr>
          <w:rFonts w:hint="eastAsia" w:ascii="仿宋" w:hAnsi="仿宋" w:eastAsia="仿宋" w:cs="仿宋"/>
          <w:highlight w:val="none"/>
        </w:rPr>
        <w:t>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6AB1DC08">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2.2.2</w:t>
      </w:r>
      <w:r>
        <w:rPr>
          <w:rFonts w:hint="eastAsia" w:ascii="仿宋" w:hAnsi="仿宋" w:eastAsia="仿宋" w:cs="仿宋"/>
          <w:highlight w:val="none"/>
        </w:rPr>
        <w:t>招标文件的澄清将以投标人须知前附表规定的形式发给所有投标人，但不指明澄清问题的来源。如果澄清发出的时间距本章第4.2.1项规定的投标截止时间不足15日，且澄清内容可能影响投标文件编制的，将相应延长投标截止时间。</w:t>
      </w:r>
    </w:p>
    <w:p w14:paraId="1D023BB2">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2.2.3</w:t>
      </w:r>
      <w:r>
        <w:rPr>
          <w:rFonts w:hint="eastAsia" w:ascii="仿宋" w:hAnsi="仿宋" w:eastAsia="仿宋" w:cs="仿宋"/>
          <w:highlight w:val="none"/>
        </w:rPr>
        <w:t>投标人在收到澄清后，应按投标人须知前附表规定的时间和形式通知招标人，确认已收到该澄清。</w:t>
      </w:r>
    </w:p>
    <w:p w14:paraId="013CE65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2.2.4</w:t>
      </w:r>
      <w:r>
        <w:rPr>
          <w:rFonts w:hint="eastAsia" w:ascii="仿宋" w:hAnsi="仿宋" w:eastAsia="仿宋" w:cs="仿宋"/>
          <w:highlight w:val="none"/>
        </w:rPr>
        <w:t>除非招标人认为确有必要答复，否则，招标人有权拒绝回复投标人在本章第2.2.</w:t>
      </w:r>
      <w:r>
        <w:rPr>
          <w:rFonts w:hint="eastAsia" w:ascii="仿宋" w:hAnsi="仿宋" w:eastAsia="仿宋" w:cs="仿宋"/>
          <w:highlight w:val="none"/>
          <w:lang w:val="en-US"/>
        </w:rPr>
        <w:t>1</w:t>
      </w:r>
      <w:r>
        <w:rPr>
          <w:rFonts w:hint="eastAsia" w:ascii="仿宋" w:hAnsi="仿宋" w:eastAsia="仿宋" w:cs="仿宋"/>
          <w:highlight w:val="none"/>
        </w:rPr>
        <w:t>项规定的时间后提出的任何澄清要求。</w:t>
      </w:r>
    </w:p>
    <w:p w14:paraId="6ED199FA">
      <w:pPr>
        <w:keepNext w:val="0"/>
        <w:keepLines w:val="0"/>
        <w:pageBreakBefore w:val="0"/>
        <w:wordWrap/>
        <w:overflowPunct/>
        <w:bidi w:val="0"/>
        <w:outlineLvl w:val="9"/>
        <w:rPr>
          <w:rFonts w:hint="eastAsia" w:ascii="仿宋" w:hAnsi="仿宋" w:eastAsia="仿宋" w:cs="仿宋"/>
          <w:b/>
          <w:bCs/>
          <w:highlight w:val="none"/>
        </w:rPr>
      </w:pPr>
      <w:bookmarkStart w:id="39" w:name="2.3_招标文件的修改"/>
      <w:bookmarkEnd w:id="39"/>
      <w:r>
        <w:rPr>
          <w:rFonts w:hint="eastAsia" w:ascii="仿宋" w:hAnsi="仿宋" w:eastAsia="仿宋" w:cs="仿宋"/>
          <w:b/>
          <w:bCs/>
          <w:highlight w:val="none"/>
          <w:lang w:val="en-US"/>
        </w:rPr>
        <w:t xml:space="preserve">2.3 </w:t>
      </w:r>
      <w:r>
        <w:rPr>
          <w:rFonts w:hint="eastAsia" w:ascii="仿宋" w:hAnsi="仿宋" w:eastAsia="仿宋" w:cs="仿宋"/>
          <w:b/>
          <w:bCs/>
          <w:highlight w:val="none"/>
        </w:rPr>
        <w:t>招标文件的修改</w:t>
      </w:r>
    </w:p>
    <w:p w14:paraId="2235469D">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2.3.1</w:t>
      </w:r>
      <w:r>
        <w:rPr>
          <w:rFonts w:hint="eastAsia" w:ascii="仿宋" w:hAnsi="仿宋" w:eastAsia="仿宋" w:cs="仿宋"/>
          <w:highlight w:val="none"/>
        </w:rPr>
        <w:t>招标人以投标人须知前附表规定的形式修改招标文件，并通知所有已</w:t>
      </w:r>
      <w:r>
        <w:rPr>
          <w:rFonts w:hint="eastAsia" w:ascii="仿宋" w:hAnsi="仿宋" w:eastAsia="仿宋" w:cs="仿宋"/>
          <w:highlight w:val="none"/>
          <w:lang w:val="en-US"/>
        </w:rPr>
        <w:t>领取</w:t>
      </w:r>
      <w:r>
        <w:rPr>
          <w:rFonts w:hint="eastAsia" w:ascii="仿宋" w:hAnsi="仿宋" w:eastAsia="仿宋" w:cs="仿宋"/>
          <w:highlight w:val="none"/>
        </w:rPr>
        <w:t>招标文件的投标人。修改招标文件的时间距本章第4.2.1项规定的投标截止时间不足15日，且修改内容可能影响投标文件编制的，将相应延长投标截止时间。</w:t>
      </w:r>
    </w:p>
    <w:p w14:paraId="6B8D2EE0">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2.3.2</w:t>
      </w:r>
      <w:r>
        <w:rPr>
          <w:rFonts w:hint="eastAsia" w:ascii="仿宋" w:hAnsi="仿宋" w:eastAsia="仿宋" w:cs="仿宋"/>
          <w:highlight w:val="none"/>
        </w:rPr>
        <w:t>投标人收到修改内容后，应按投标人须知前附表规定的时间和形式通知招标人，确认已收到该修改。</w:t>
      </w:r>
    </w:p>
    <w:p w14:paraId="3F4AD370">
      <w:pPr>
        <w:keepNext w:val="0"/>
        <w:keepLines w:val="0"/>
        <w:pageBreakBefore w:val="0"/>
        <w:wordWrap/>
        <w:overflowPunct/>
        <w:bidi w:val="0"/>
        <w:outlineLvl w:val="9"/>
        <w:rPr>
          <w:rFonts w:hint="eastAsia" w:ascii="仿宋" w:hAnsi="仿宋" w:eastAsia="仿宋" w:cs="仿宋"/>
          <w:b/>
          <w:bCs/>
          <w:highlight w:val="none"/>
        </w:rPr>
      </w:pPr>
      <w:bookmarkStart w:id="40" w:name="2.4_招标文件的异议"/>
      <w:bookmarkEnd w:id="40"/>
      <w:r>
        <w:rPr>
          <w:rFonts w:hint="eastAsia" w:ascii="仿宋" w:hAnsi="仿宋" w:eastAsia="仿宋" w:cs="仿宋"/>
          <w:b/>
          <w:bCs/>
          <w:highlight w:val="none"/>
          <w:lang w:val="en-US"/>
        </w:rPr>
        <w:t xml:space="preserve">2.4 </w:t>
      </w:r>
      <w:r>
        <w:rPr>
          <w:rFonts w:hint="eastAsia" w:ascii="仿宋" w:hAnsi="仿宋" w:eastAsia="仿宋" w:cs="仿宋"/>
          <w:b/>
          <w:bCs/>
          <w:highlight w:val="none"/>
        </w:rPr>
        <w:t>招标文件的异议</w:t>
      </w:r>
    </w:p>
    <w:p w14:paraId="17A67F57">
      <w:pPr>
        <w:keepNext w:val="0"/>
        <w:keepLines w:val="0"/>
        <w:pageBreakBefore w:val="0"/>
        <w:wordWrap/>
        <w:overflowPunct/>
        <w:bidi w:val="0"/>
        <w:ind w:firstLine="480" w:firstLineChars="200"/>
        <w:outlineLvl w:val="9"/>
        <w:rPr>
          <w:rFonts w:hint="eastAsia" w:ascii="仿宋" w:hAnsi="仿宋" w:eastAsia="仿宋" w:cs="仿宋"/>
          <w:highlight w:val="none"/>
          <w:lang w:val="en-US"/>
        </w:rPr>
      </w:pPr>
      <w:r>
        <w:rPr>
          <w:rFonts w:hint="eastAsia" w:ascii="仿宋" w:hAnsi="仿宋" w:eastAsia="仿宋" w:cs="仿宋"/>
          <w:highlight w:val="none"/>
          <w:lang w:val="en-US"/>
        </w:rPr>
        <w:t>投标人或其他利害关系人对招标文件有异议的，应在投标截止时间10日前以书面形式提出。招标人将在收到异议之日起3日内作出答复；作出答复前，将暂停招标投标活动。</w:t>
      </w:r>
    </w:p>
    <w:p w14:paraId="2719B8AC">
      <w:pPr>
        <w:keepNext w:val="0"/>
        <w:keepLines w:val="0"/>
        <w:pageBreakBefore w:val="0"/>
        <w:wordWrap/>
        <w:overflowPunct/>
        <w:bidi w:val="0"/>
        <w:ind w:left="0"/>
        <w:jc w:val="left"/>
        <w:outlineLvl w:val="9"/>
        <w:rPr>
          <w:rFonts w:hint="eastAsia" w:ascii="仿宋" w:hAnsi="仿宋" w:eastAsia="仿宋" w:cs="仿宋"/>
          <w:b/>
          <w:bCs/>
          <w:highlight w:val="none"/>
        </w:rPr>
      </w:pPr>
      <w:bookmarkStart w:id="41" w:name="3._投标文件"/>
      <w:bookmarkEnd w:id="41"/>
      <w:r>
        <w:rPr>
          <w:rFonts w:hint="eastAsia" w:ascii="仿宋" w:hAnsi="仿宋" w:eastAsia="仿宋" w:cs="仿宋"/>
          <w:b/>
          <w:bCs/>
          <w:highlight w:val="none"/>
          <w:lang w:val="en-US"/>
        </w:rPr>
        <w:t>3.</w:t>
      </w:r>
      <w:r>
        <w:rPr>
          <w:rFonts w:hint="eastAsia" w:ascii="仿宋" w:hAnsi="仿宋" w:eastAsia="仿宋" w:cs="仿宋"/>
          <w:b/>
          <w:bCs/>
          <w:highlight w:val="none"/>
        </w:rPr>
        <w:t>投标文件</w:t>
      </w:r>
    </w:p>
    <w:p w14:paraId="0B5A5FC8">
      <w:pPr>
        <w:keepNext w:val="0"/>
        <w:keepLines w:val="0"/>
        <w:pageBreakBefore w:val="0"/>
        <w:wordWrap/>
        <w:overflowPunct/>
        <w:bidi w:val="0"/>
        <w:outlineLvl w:val="9"/>
        <w:rPr>
          <w:rFonts w:hint="eastAsia" w:ascii="仿宋" w:hAnsi="仿宋" w:eastAsia="仿宋" w:cs="仿宋"/>
          <w:b/>
          <w:bCs/>
          <w:highlight w:val="none"/>
        </w:rPr>
      </w:pPr>
      <w:bookmarkStart w:id="42" w:name="3.1_投标文件的组成"/>
      <w:bookmarkEnd w:id="42"/>
      <w:r>
        <w:rPr>
          <w:rFonts w:hint="eastAsia" w:ascii="仿宋" w:hAnsi="仿宋" w:eastAsia="仿宋" w:cs="仿宋"/>
          <w:b/>
          <w:bCs/>
          <w:highlight w:val="none"/>
          <w:lang w:val="en-US"/>
        </w:rPr>
        <w:t xml:space="preserve">3.1 </w:t>
      </w:r>
      <w:r>
        <w:rPr>
          <w:rFonts w:hint="eastAsia" w:ascii="仿宋" w:hAnsi="仿宋" w:eastAsia="仿宋" w:cs="仿宋"/>
          <w:b/>
          <w:bCs/>
          <w:highlight w:val="none"/>
        </w:rPr>
        <w:t>投标文件的组成</w:t>
      </w:r>
    </w:p>
    <w:p w14:paraId="368E67C9">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投标文件应包括下列内容：</w:t>
      </w:r>
    </w:p>
    <w:p w14:paraId="3E8E27FD">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rPr>
        <w:t>第一个信封（商务及技术文件）：</w:t>
      </w:r>
    </w:p>
    <w:p w14:paraId="6CFBDBB2">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1</w:t>
      </w:r>
      <w:r>
        <w:rPr>
          <w:rFonts w:hint="eastAsia" w:ascii="仿宋" w:hAnsi="仿宋" w:eastAsia="仿宋" w:cs="仿宋"/>
          <w:highlight w:val="none"/>
        </w:rPr>
        <w:t>）投标函及投标函附录；</w:t>
      </w:r>
    </w:p>
    <w:p w14:paraId="57B8F1B1">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2</w:t>
      </w:r>
      <w:r>
        <w:rPr>
          <w:rFonts w:hint="eastAsia" w:ascii="仿宋" w:hAnsi="仿宋" w:eastAsia="仿宋" w:cs="仿宋"/>
          <w:highlight w:val="none"/>
        </w:rPr>
        <w:t>）法定代表人身份证明</w:t>
      </w:r>
      <w:r>
        <w:rPr>
          <w:rFonts w:hint="eastAsia" w:ascii="仿宋" w:hAnsi="仿宋" w:eastAsia="仿宋" w:cs="仿宋"/>
          <w:highlight w:val="none"/>
          <w:lang w:val="en-US"/>
        </w:rPr>
        <w:t>及</w:t>
      </w:r>
      <w:r>
        <w:rPr>
          <w:rFonts w:hint="eastAsia" w:ascii="仿宋" w:hAnsi="仿宋" w:eastAsia="仿宋" w:cs="仿宋"/>
          <w:highlight w:val="none"/>
        </w:rPr>
        <w:t>授权委托书；</w:t>
      </w:r>
    </w:p>
    <w:p w14:paraId="370DB905">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3</w:t>
      </w:r>
      <w:r>
        <w:rPr>
          <w:rFonts w:hint="eastAsia" w:ascii="仿宋" w:hAnsi="仿宋" w:eastAsia="仿宋" w:cs="仿宋"/>
          <w:highlight w:val="none"/>
        </w:rPr>
        <w:t>）</w:t>
      </w:r>
      <w:r>
        <w:rPr>
          <w:rFonts w:hint="eastAsia" w:ascii="仿宋" w:hAnsi="仿宋" w:eastAsia="仿宋" w:cs="仿宋"/>
          <w:highlight w:val="none"/>
          <w:lang w:val="en-US" w:eastAsia="zh-CN"/>
        </w:rPr>
        <w:t>投标保证金企业信用承诺函；</w:t>
      </w:r>
    </w:p>
    <w:p w14:paraId="0BD7CA6B">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4</w:t>
      </w:r>
      <w:r>
        <w:rPr>
          <w:rFonts w:hint="eastAsia" w:ascii="仿宋" w:hAnsi="仿宋" w:eastAsia="仿宋" w:cs="仿宋"/>
          <w:highlight w:val="none"/>
        </w:rPr>
        <w:t>）施工组织设计：</w:t>
      </w:r>
    </w:p>
    <w:p w14:paraId="4D58DF03">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5</w:t>
      </w:r>
      <w:r>
        <w:rPr>
          <w:rFonts w:hint="eastAsia" w:ascii="仿宋" w:hAnsi="仿宋" w:eastAsia="仿宋" w:cs="仿宋"/>
          <w:highlight w:val="none"/>
        </w:rPr>
        <w:t>）项目管理机构；</w:t>
      </w:r>
    </w:p>
    <w:p w14:paraId="421B498D">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6</w:t>
      </w:r>
      <w:r>
        <w:rPr>
          <w:rFonts w:hint="eastAsia" w:ascii="仿宋" w:hAnsi="仿宋" w:eastAsia="仿宋" w:cs="仿宋"/>
          <w:highlight w:val="none"/>
        </w:rPr>
        <w:t>）资格审查资料；</w:t>
      </w:r>
    </w:p>
    <w:p w14:paraId="52C5ADD2">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7</w:t>
      </w:r>
      <w:r>
        <w:rPr>
          <w:rFonts w:hint="eastAsia" w:ascii="仿宋" w:hAnsi="仿宋" w:eastAsia="仿宋" w:cs="仿宋"/>
          <w:highlight w:val="none"/>
        </w:rPr>
        <w:t>）其他资料。</w:t>
      </w:r>
    </w:p>
    <w:p w14:paraId="6181C1E6">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rPr>
        <w:t>第二个信封（报价文件）：</w:t>
      </w:r>
    </w:p>
    <w:p w14:paraId="6CC94432">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1</w:t>
      </w:r>
      <w:r>
        <w:rPr>
          <w:rFonts w:hint="eastAsia" w:ascii="仿宋" w:hAnsi="仿宋" w:eastAsia="仿宋" w:cs="仿宋"/>
          <w:highlight w:val="none"/>
        </w:rPr>
        <w:t>）投标函；</w:t>
      </w:r>
    </w:p>
    <w:p w14:paraId="71C81A4C">
      <w:pPr>
        <w:keepNext w:val="0"/>
        <w:keepLines w:val="0"/>
        <w:pageBreakBefore w:val="0"/>
        <w:wordWrap/>
        <w:overflowPunct/>
        <w:bidi w:val="0"/>
        <w:ind w:firstLine="480" w:firstLineChars="200"/>
        <w:outlineLvl w:val="9"/>
        <w:rPr>
          <w:rFonts w:hint="eastAsia" w:ascii="仿宋" w:hAnsi="仿宋" w:eastAsia="仿宋" w:cs="仿宋"/>
          <w:highlight w:val="none"/>
          <w:lang w:eastAsia="zh-CN"/>
        </w:rPr>
      </w:pPr>
      <w:r>
        <w:rPr>
          <w:rFonts w:hint="eastAsia" w:ascii="仿宋" w:hAnsi="仿宋" w:eastAsia="仿宋" w:cs="仿宋"/>
          <w:highlight w:val="none"/>
        </w:rPr>
        <w:t>（</w:t>
      </w:r>
      <w:r>
        <w:rPr>
          <w:rFonts w:hint="eastAsia" w:ascii="仿宋" w:hAnsi="仿宋" w:eastAsia="仿宋" w:cs="仿宋"/>
          <w:highlight w:val="none"/>
          <w:lang w:val="en-US"/>
        </w:rPr>
        <w:t>2</w:t>
      </w:r>
      <w:r>
        <w:rPr>
          <w:rFonts w:hint="eastAsia" w:ascii="仿宋" w:hAnsi="仿宋" w:eastAsia="仿宋" w:cs="仿宋"/>
          <w:highlight w:val="none"/>
        </w:rPr>
        <w:t>）</w:t>
      </w:r>
      <w:r>
        <w:rPr>
          <w:rFonts w:hint="eastAsia" w:ascii="仿宋" w:hAnsi="仿宋" w:eastAsia="仿宋" w:cs="仿宋"/>
          <w:highlight w:val="none"/>
          <w:lang w:eastAsia="zh-CN"/>
        </w:rPr>
        <w:t>开标一览表；</w:t>
      </w:r>
    </w:p>
    <w:p w14:paraId="022E06E8">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3</w:t>
      </w:r>
      <w:r>
        <w:rPr>
          <w:rFonts w:hint="eastAsia" w:ascii="仿宋" w:hAnsi="仿宋" w:eastAsia="仿宋" w:cs="仿宋"/>
          <w:highlight w:val="none"/>
          <w:lang w:eastAsia="zh-CN"/>
        </w:rPr>
        <w:t>）</w:t>
      </w:r>
      <w:r>
        <w:rPr>
          <w:rFonts w:hint="eastAsia" w:ascii="仿宋" w:hAnsi="仿宋" w:eastAsia="仿宋" w:cs="仿宋"/>
          <w:highlight w:val="none"/>
        </w:rPr>
        <w:t>已标价工程量清单；</w:t>
      </w:r>
    </w:p>
    <w:p w14:paraId="39C0001B">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4</w:t>
      </w:r>
      <w:r>
        <w:rPr>
          <w:rFonts w:hint="eastAsia" w:ascii="仿宋" w:hAnsi="仿宋" w:eastAsia="仿宋" w:cs="仿宋"/>
          <w:highlight w:val="none"/>
        </w:rPr>
        <w:t>）合同用款估算表。</w:t>
      </w:r>
    </w:p>
    <w:p w14:paraId="0A40815E">
      <w:pPr>
        <w:keepNext w:val="0"/>
        <w:keepLines w:val="0"/>
        <w:pageBreakBefore w:val="0"/>
        <w:wordWrap/>
        <w:overflowPunct/>
        <w:bidi w:val="0"/>
        <w:ind w:firstLine="480" w:firstLineChars="200"/>
        <w:outlineLvl w:val="9"/>
        <w:rPr>
          <w:rFonts w:hint="eastAsia" w:ascii="仿宋" w:hAnsi="仿宋" w:eastAsia="仿宋" w:cs="仿宋"/>
          <w:highlight w:val="none"/>
        </w:rPr>
      </w:pPr>
      <w:bookmarkStart w:id="43" w:name="3.2_投标报价"/>
      <w:bookmarkEnd w:id="43"/>
      <w:r>
        <w:rPr>
          <w:rFonts w:hint="eastAsia" w:ascii="仿宋" w:hAnsi="仿宋" w:eastAsia="仿宋" w:cs="仿宋"/>
          <w:highlight w:val="none"/>
        </w:rPr>
        <w:t>投标人在评标过程中作出的符合法律法规和招标文件规定的澄清确认，构成投标文件的组成部分。</w:t>
      </w:r>
    </w:p>
    <w:p w14:paraId="3F9AC949">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lang w:val="en-US"/>
        </w:rPr>
        <w:t xml:space="preserve">3.2 </w:t>
      </w:r>
      <w:r>
        <w:rPr>
          <w:rFonts w:hint="eastAsia" w:ascii="仿宋" w:hAnsi="仿宋" w:eastAsia="仿宋" w:cs="仿宋"/>
          <w:b/>
          <w:bCs/>
          <w:highlight w:val="none"/>
        </w:rPr>
        <w:t>投标报价</w:t>
      </w:r>
    </w:p>
    <w:p w14:paraId="56B96A23">
      <w:pPr>
        <w:keepNext w:val="0"/>
        <w:keepLines w:val="0"/>
        <w:pageBreakBefore w:val="0"/>
        <w:wordWrap/>
        <w:overflowPunct/>
        <w:bidi w:val="0"/>
        <w:ind w:firstLine="480" w:firstLineChars="200"/>
        <w:jc w:val="both"/>
        <w:outlineLvl w:val="9"/>
        <w:rPr>
          <w:rFonts w:hint="eastAsia" w:ascii="仿宋" w:hAnsi="仿宋" w:eastAsia="仿宋" w:cs="仿宋"/>
          <w:highlight w:val="none"/>
        </w:rPr>
      </w:pPr>
      <w:r>
        <w:rPr>
          <w:rFonts w:hint="eastAsia" w:ascii="仿宋" w:hAnsi="仿宋" w:eastAsia="仿宋" w:cs="仿宋"/>
          <w:highlight w:val="none"/>
          <w:lang w:val="en-US"/>
        </w:rPr>
        <w:t>3.2.1</w:t>
      </w:r>
      <w:r>
        <w:rPr>
          <w:rFonts w:hint="eastAsia" w:ascii="仿宋" w:hAnsi="仿宋" w:eastAsia="仿宋" w:cs="仿宋"/>
          <w:highlight w:val="none"/>
        </w:rPr>
        <w:t>投标报价应包括国家规定</w:t>
      </w:r>
      <w:r>
        <w:rPr>
          <w:rFonts w:hint="eastAsia" w:ascii="仿宋" w:hAnsi="仿宋" w:eastAsia="仿宋" w:cs="仿宋"/>
          <w:highlight w:val="none"/>
          <w:lang w:eastAsia="zh-CN"/>
        </w:rPr>
        <w:t>的增</w:t>
      </w:r>
      <w:r>
        <w:rPr>
          <w:rFonts w:hint="eastAsia" w:ascii="仿宋" w:hAnsi="仿宋" w:eastAsia="仿宋" w:cs="仿宋"/>
          <w:highlight w:val="none"/>
        </w:rPr>
        <w:t>值税税金</w:t>
      </w:r>
      <w:r>
        <w:rPr>
          <w:rFonts w:hint="eastAsia" w:ascii="仿宋" w:hAnsi="仿宋" w:eastAsia="仿宋" w:cs="仿宋"/>
          <w:highlight w:val="none"/>
          <w:lang w:eastAsia="zh-CN"/>
        </w:rPr>
        <w:t>，</w:t>
      </w:r>
      <w:r>
        <w:rPr>
          <w:rFonts w:hint="eastAsia" w:ascii="仿宋" w:hAnsi="仿宋" w:eastAsia="仿宋" w:cs="仿宋"/>
          <w:highlight w:val="none"/>
        </w:rPr>
        <w:t>除投标人须知前附表另有规定外</w:t>
      </w:r>
      <w:r>
        <w:rPr>
          <w:rFonts w:hint="eastAsia" w:ascii="仿宋" w:hAnsi="仿宋" w:eastAsia="仿宋" w:cs="仿宋"/>
          <w:highlight w:val="none"/>
          <w:lang w:eastAsia="zh-CN"/>
        </w:rPr>
        <w:t>，增值税</w:t>
      </w:r>
      <w:r>
        <w:rPr>
          <w:rFonts w:hint="eastAsia" w:ascii="仿宋" w:hAnsi="仿宋" w:eastAsia="仿宋" w:cs="仿宋"/>
          <w:highlight w:val="none"/>
        </w:rPr>
        <w:t>税金</w:t>
      </w:r>
      <w:r>
        <w:rPr>
          <w:rFonts w:hint="eastAsia" w:ascii="仿宋" w:hAnsi="仿宋" w:eastAsia="仿宋" w:cs="仿宋"/>
          <w:highlight w:val="none"/>
          <w:lang w:val="en-US" w:eastAsia="zh-CN"/>
        </w:rPr>
        <w:t>按照国家相关规定执行</w:t>
      </w:r>
      <w:r>
        <w:rPr>
          <w:rFonts w:hint="eastAsia" w:ascii="仿宋" w:hAnsi="仿宋" w:eastAsia="仿宋" w:cs="仿宋"/>
          <w:highlight w:val="none"/>
        </w:rPr>
        <w:t>。投标人应按第九章“投标文件格式”的要求在投标函中进行报价并填写工程量清单相应表格。</w:t>
      </w:r>
    </w:p>
    <w:p w14:paraId="43F51766">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本项目招标由招标人提供工程量清单</w:t>
      </w:r>
      <w:r>
        <w:rPr>
          <w:rFonts w:hint="eastAsia" w:ascii="仿宋" w:hAnsi="仿宋" w:eastAsia="仿宋" w:cs="仿宋"/>
          <w:highlight w:val="none"/>
          <w:lang w:eastAsia="zh-CN"/>
        </w:rPr>
        <w:t>，</w:t>
      </w:r>
      <w:r>
        <w:rPr>
          <w:rFonts w:hint="eastAsia" w:ascii="仿宋" w:hAnsi="仿宋" w:eastAsia="仿宋" w:cs="仿宋"/>
          <w:highlight w:val="none"/>
        </w:rPr>
        <w:t>由投标人按照招标人提供的工程量清单填写本合同各工程子目的单价、合价和总额价。评标委员会将按照第三章“评标办法”的规定对投标价进行算术性错误修正及其他错误修正。</w:t>
      </w:r>
    </w:p>
    <w:p w14:paraId="1ABDFA7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3.2.2</w:t>
      </w:r>
      <w:r>
        <w:rPr>
          <w:rFonts w:hint="eastAsia" w:ascii="仿宋" w:hAnsi="仿宋" w:eastAsia="仿宋" w:cs="仿宋"/>
          <w:highlight w:val="none"/>
        </w:rPr>
        <w:t>投标人应充分了解该项目的总体情况以及影响投标报价的其他要素。</w:t>
      </w:r>
    </w:p>
    <w:p w14:paraId="410D514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3.2.3</w:t>
      </w:r>
      <w:r>
        <w:rPr>
          <w:rFonts w:hint="eastAsia" w:ascii="仿宋" w:hAnsi="仿宋" w:eastAsia="仿宋" w:cs="仿宋"/>
          <w:highlight w:val="none"/>
        </w:rPr>
        <w:t>本项目的报价方式见投标人须知前附表。投标人在投标截止时间前修改投标函中的投标总报价</w:t>
      </w:r>
      <w:r>
        <w:rPr>
          <w:rFonts w:hint="eastAsia" w:ascii="仿宋" w:hAnsi="仿宋" w:eastAsia="仿宋" w:cs="仿宋"/>
          <w:highlight w:val="none"/>
          <w:lang w:eastAsia="zh-CN"/>
        </w:rPr>
        <w:t>，</w:t>
      </w:r>
      <w:r>
        <w:rPr>
          <w:rFonts w:hint="eastAsia" w:ascii="仿宋" w:hAnsi="仿宋" w:eastAsia="仿宋" w:cs="仿宋"/>
          <w:highlight w:val="none"/>
        </w:rPr>
        <w:t>应同时修改第五章“工程量清单”中的相应报价。此修改须符合本章第4.3款的有关要求。</w:t>
      </w:r>
    </w:p>
    <w:p w14:paraId="440783CD">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3.2.4</w:t>
      </w:r>
      <w:r>
        <w:rPr>
          <w:rFonts w:hint="eastAsia" w:ascii="仿宋" w:hAnsi="仿宋" w:eastAsia="仿宋" w:cs="仿宋"/>
          <w:highlight w:val="none"/>
        </w:rPr>
        <w:t>投标人如果发现工程量清单中的数量与图纸中数量不一致时</w:t>
      </w:r>
      <w:r>
        <w:rPr>
          <w:rFonts w:hint="eastAsia" w:ascii="仿宋" w:hAnsi="仿宋" w:eastAsia="仿宋" w:cs="仿宋"/>
          <w:highlight w:val="none"/>
          <w:lang w:eastAsia="zh-CN"/>
        </w:rPr>
        <w:t>，</w:t>
      </w:r>
      <w:r>
        <w:rPr>
          <w:rFonts w:hint="eastAsia" w:ascii="仿宋" w:hAnsi="仿宋" w:eastAsia="仿宋" w:cs="仿宋"/>
          <w:highlight w:val="none"/>
        </w:rPr>
        <w:t>应立即通知招标人</w:t>
      </w:r>
      <w:r>
        <w:rPr>
          <w:rFonts w:hint="eastAsia" w:ascii="仿宋" w:hAnsi="仿宋" w:eastAsia="仿宋" w:cs="仿宋"/>
          <w:highlight w:val="none"/>
          <w:lang w:eastAsia="zh-CN"/>
        </w:rPr>
        <w:t>核查，</w:t>
      </w:r>
      <w:r>
        <w:rPr>
          <w:rFonts w:hint="eastAsia" w:ascii="仿宋" w:hAnsi="仿宋" w:eastAsia="仿宋" w:cs="仿宋"/>
          <w:highlight w:val="none"/>
        </w:rPr>
        <w:t>除非招标人以书面方式予以更正</w:t>
      </w:r>
      <w:r>
        <w:rPr>
          <w:rFonts w:hint="eastAsia" w:ascii="仿宋" w:hAnsi="仿宋" w:eastAsia="仿宋" w:cs="仿宋"/>
          <w:highlight w:val="none"/>
          <w:lang w:eastAsia="zh-CN"/>
        </w:rPr>
        <w:t>，</w:t>
      </w:r>
      <w:r>
        <w:rPr>
          <w:rFonts w:hint="eastAsia" w:ascii="仿宋" w:hAnsi="仿宋" w:eastAsia="仿宋" w:cs="仿宋"/>
          <w:highlight w:val="none"/>
        </w:rPr>
        <w:t>否则</w:t>
      </w:r>
      <w:r>
        <w:rPr>
          <w:rFonts w:hint="eastAsia" w:ascii="仿宋" w:hAnsi="仿宋" w:eastAsia="仿宋" w:cs="仿宋"/>
          <w:highlight w:val="none"/>
          <w:lang w:eastAsia="zh-CN"/>
        </w:rPr>
        <w:t>，</w:t>
      </w:r>
      <w:r>
        <w:rPr>
          <w:rFonts w:hint="eastAsia" w:ascii="仿宋" w:hAnsi="仿宋" w:eastAsia="仿宋" w:cs="仿宋"/>
          <w:highlight w:val="none"/>
        </w:rPr>
        <w:t>应以工程量清单中列出的数量为准。</w:t>
      </w:r>
    </w:p>
    <w:p w14:paraId="64817572">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除投标人须知前附表另有规定外</w:t>
      </w:r>
      <w:r>
        <w:rPr>
          <w:rFonts w:hint="eastAsia" w:ascii="仿宋" w:hAnsi="仿宋" w:eastAsia="仿宋" w:cs="仿宋"/>
          <w:highlight w:val="none"/>
          <w:lang w:eastAsia="zh-CN"/>
        </w:rPr>
        <w:t>，</w:t>
      </w:r>
      <w:r>
        <w:rPr>
          <w:rFonts w:hint="eastAsia" w:ascii="仿宋" w:hAnsi="仿宋" w:eastAsia="仿宋" w:cs="仿宋"/>
          <w:highlight w:val="none"/>
        </w:rPr>
        <w:t>招标人不接受调价函。</w:t>
      </w:r>
    </w:p>
    <w:p w14:paraId="71AB6644">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3.2.5</w:t>
      </w:r>
      <w:r>
        <w:rPr>
          <w:rFonts w:hint="eastAsia" w:ascii="仿宋" w:hAnsi="仿宋" w:eastAsia="仿宋" w:cs="仿宋"/>
          <w:highlight w:val="none"/>
        </w:rPr>
        <w:t>招标人设有最高投标限价的</w:t>
      </w:r>
      <w:r>
        <w:rPr>
          <w:rFonts w:hint="eastAsia" w:ascii="仿宋" w:hAnsi="仿宋" w:eastAsia="仿宋" w:cs="仿宋"/>
          <w:highlight w:val="none"/>
          <w:lang w:eastAsia="zh-CN"/>
        </w:rPr>
        <w:t>，</w:t>
      </w:r>
      <w:r>
        <w:rPr>
          <w:rFonts w:hint="eastAsia" w:ascii="仿宋" w:hAnsi="仿宋" w:eastAsia="仿宋" w:cs="仿宋"/>
          <w:highlight w:val="none"/>
        </w:rPr>
        <w:t>投标人的投标报价不得超过最高投标限价</w:t>
      </w:r>
      <w:r>
        <w:rPr>
          <w:rFonts w:hint="eastAsia" w:ascii="仿宋" w:hAnsi="仿宋" w:eastAsia="仿宋" w:cs="仿宋"/>
          <w:highlight w:val="none"/>
          <w:lang w:eastAsia="zh-CN"/>
        </w:rPr>
        <w:t>，</w:t>
      </w:r>
      <w:r>
        <w:rPr>
          <w:rFonts w:hint="eastAsia" w:ascii="仿宋" w:hAnsi="仿宋" w:eastAsia="仿宋" w:cs="仿宋"/>
          <w:highlight w:val="none"/>
        </w:rPr>
        <w:t>最高投标限价在投标人须知前附表中载明。</w:t>
      </w:r>
    </w:p>
    <w:p w14:paraId="7088795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3.2.6</w:t>
      </w:r>
      <w:r>
        <w:rPr>
          <w:rFonts w:hint="eastAsia" w:ascii="仿宋" w:hAnsi="仿宋" w:eastAsia="仿宋" w:cs="仿宋"/>
          <w:highlight w:val="none"/>
        </w:rPr>
        <w:t>投标报价的其他要求见投标人须知前附表。</w:t>
      </w:r>
    </w:p>
    <w:p w14:paraId="022737F2">
      <w:pPr>
        <w:keepNext w:val="0"/>
        <w:keepLines w:val="0"/>
        <w:pageBreakBefore w:val="0"/>
        <w:wordWrap/>
        <w:overflowPunct/>
        <w:bidi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rPr>
        <w:t>3.2.</w:t>
      </w:r>
      <w:r>
        <w:rPr>
          <w:rFonts w:hint="eastAsia" w:ascii="仿宋" w:hAnsi="仿宋" w:eastAsia="仿宋" w:cs="仿宋"/>
          <w:highlight w:val="none"/>
          <w:lang w:val="en-US" w:eastAsia="zh-CN"/>
        </w:rPr>
        <w:t>7</w:t>
      </w:r>
      <w:r>
        <w:rPr>
          <w:rFonts w:hint="eastAsia" w:ascii="仿宋" w:hAnsi="仿宋" w:eastAsia="仿宋" w:cs="仿宋"/>
          <w:highlight w:val="none"/>
          <w:lang w:val="en-US"/>
        </w:rPr>
        <w:t>报价编制说明</w:t>
      </w:r>
      <w:r>
        <w:rPr>
          <w:rFonts w:hint="eastAsia" w:ascii="仿宋" w:hAnsi="仿宋" w:eastAsia="仿宋" w:cs="仿宋"/>
          <w:highlight w:val="none"/>
          <w:lang w:val="en-US" w:eastAsia="zh-CN"/>
        </w:rPr>
        <w:t>：</w:t>
      </w:r>
      <w:bookmarkStart w:id="184" w:name="_GoBack"/>
      <w:bookmarkEnd w:id="184"/>
    </w:p>
    <w:p w14:paraId="4668EFC6">
      <w:pPr>
        <w:keepNext w:val="0"/>
        <w:keepLines w:val="0"/>
        <w:pageBreakBefore w:val="0"/>
        <w:widowControl w:val="0"/>
        <w:kinsoku/>
        <w:wordWrap w:val="0"/>
        <w:overflowPunct/>
        <w:topLinePunct w:val="0"/>
        <w:autoSpaceDE w:val="0"/>
        <w:autoSpaceDN w:val="0"/>
        <w:bidi w:val="0"/>
        <w:adjustRightInd/>
        <w:snapToGrid/>
        <w:ind w:firstLine="480" w:firstLineChars="200"/>
        <w:textAlignment w:val="auto"/>
        <w:outlineLvl w:val="9"/>
        <w:rPr>
          <w:rFonts w:hint="eastAsia" w:ascii="仿宋" w:hAnsi="仿宋" w:eastAsia="仿宋" w:cs="仿宋"/>
          <w:szCs w:val="24"/>
          <w:highlight w:val="none"/>
          <w:lang w:val="en-US" w:eastAsia="zh-CN"/>
        </w:rPr>
      </w:pPr>
      <w:bookmarkStart w:id="44" w:name="3.3_投标有效期"/>
      <w:bookmarkEnd w:id="44"/>
      <w:r>
        <w:rPr>
          <w:rFonts w:hint="eastAsia" w:ascii="仿宋" w:hAnsi="仿宋" w:eastAsia="仿宋" w:cs="仿宋"/>
          <w:szCs w:val="24"/>
          <w:highlight w:val="none"/>
          <w:lang w:val="en-US" w:eastAsia="zh-CN"/>
        </w:rPr>
        <w:t>1、依据《公路工程预算定额》(JTG/T 3832-2018)，以及相应的费用定额；</w:t>
      </w:r>
    </w:p>
    <w:p w14:paraId="79B2C494">
      <w:pPr>
        <w:keepNext w:val="0"/>
        <w:keepLines w:val="0"/>
        <w:pageBreakBefore w:val="0"/>
        <w:widowControl w:val="0"/>
        <w:kinsoku/>
        <w:wordWrap w:val="0"/>
        <w:overflowPunct/>
        <w:topLinePunct w:val="0"/>
        <w:autoSpaceDE w:val="0"/>
        <w:autoSpaceDN w:val="0"/>
        <w:bidi w:val="0"/>
        <w:adjustRightInd/>
        <w:snapToGrid/>
        <w:ind w:firstLine="480" w:firstLineChars="200"/>
        <w:textAlignment w:val="auto"/>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2、主材价格依据《栾川工程造价管理》2024年第3期，不全者按市场价计入；</w:t>
      </w:r>
    </w:p>
    <w:p w14:paraId="02CA0AD2">
      <w:pPr>
        <w:keepNext w:val="0"/>
        <w:keepLines w:val="0"/>
        <w:pageBreakBefore w:val="0"/>
        <w:wordWrap/>
        <w:overflowPunct/>
        <w:bidi w:val="0"/>
        <w:ind w:firstLine="480" w:firstLineChars="200"/>
        <w:jc w:val="left"/>
        <w:outlineLvl w:val="9"/>
        <w:rPr>
          <w:rFonts w:hint="eastAsia" w:ascii="仿宋" w:hAnsi="仿宋" w:eastAsia="仿宋" w:cs="仿宋"/>
          <w:highlight w:val="none"/>
          <w:lang w:val="en-US" w:eastAsia="zh-CN"/>
        </w:rPr>
      </w:pPr>
      <w:r>
        <w:rPr>
          <w:rFonts w:hint="eastAsia" w:ascii="仿宋" w:hAnsi="仿宋" w:eastAsia="仿宋" w:cs="仿宋"/>
          <w:szCs w:val="24"/>
          <w:highlight w:val="none"/>
          <w:lang w:val="en-US" w:eastAsia="zh-CN"/>
        </w:rPr>
        <w:t>3、</w:t>
      </w:r>
      <w:r>
        <w:rPr>
          <w:rFonts w:hint="eastAsia" w:ascii="仿宋" w:hAnsi="仿宋" w:eastAsia="仿宋" w:cs="仿宋"/>
          <w:highlight w:val="none"/>
          <w:lang w:val="en-US" w:eastAsia="zh-CN"/>
        </w:rPr>
        <w:t>安全生产费用:按照招标控制价的1.5%计取；</w:t>
      </w:r>
    </w:p>
    <w:p w14:paraId="29EC9594">
      <w:pPr>
        <w:keepNext w:val="0"/>
        <w:keepLines w:val="0"/>
        <w:pageBreakBefore w:val="0"/>
        <w:wordWrap/>
        <w:overflowPunct/>
        <w:bidi w:val="0"/>
        <w:ind w:firstLine="480" w:firstLineChars="200"/>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4、投标人应充分考虑施工期间的材料价格波动风险，自行考虑并足额计取材料价格风险系数金额，参照工程造价信息价，依据市场情况自主报价，中标后不再调整；</w:t>
      </w:r>
    </w:p>
    <w:p w14:paraId="7A98DADD">
      <w:pPr>
        <w:keepNext w:val="0"/>
        <w:keepLines w:val="0"/>
        <w:pageBreakBefore w:val="0"/>
        <w:wordWrap/>
        <w:overflowPunct/>
        <w:bidi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5、投标人应充分考虑施工期间的材料价格波动风险，自行考虑并足额计取材料价格风险系数金额，参照工程造价信息价，依据市场情况自主报价，中标后不再调整；</w:t>
      </w:r>
    </w:p>
    <w:p w14:paraId="607CCF8F">
      <w:pPr>
        <w:keepNext w:val="0"/>
        <w:keepLines w:val="0"/>
        <w:pageBreakBefore w:val="0"/>
        <w:wordWrap/>
        <w:overflowPunct/>
        <w:bidi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6、投标人做好现场踏勘工作，施工临时用水、电源，临时便道，临时低压线路、高压线路及涉及临时用电的所有费用等均应包含在报价中。</w:t>
      </w:r>
    </w:p>
    <w:p w14:paraId="1D0D20C3">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b/>
          <w:bCs/>
          <w:highlight w:val="none"/>
        </w:rPr>
      </w:pPr>
      <w:r>
        <w:rPr>
          <w:rFonts w:hint="eastAsia" w:ascii="仿宋" w:hAnsi="仿宋" w:eastAsia="仿宋" w:cs="仿宋"/>
          <w:b/>
          <w:bCs/>
          <w:highlight w:val="none"/>
          <w:lang w:val="en-US"/>
        </w:rPr>
        <w:t xml:space="preserve">3.3 </w:t>
      </w:r>
      <w:r>
        <w:rPr>
          <w:rFonts w:hint="eastAsia" w:ascii="仿宋" w:hAnsi="仿宋" w:eastAsia="仿宋" w:cs="仿宋"/>
          <w:b/>
          <w:bCs/>
          <w:highlight w:val="none"/>
        </w:rPr>
        <w:t>投标有效期</w:t>
      </w:r>
    </w:p>
    <w:p w14:paraId="29CE7BC8">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lang w:val="en-US"/>
        </w:rPr>
        <w:t>3.3.1</w:t>
      </w:r>
      <w:r>
        <w:rPr>
          <w:rFonts w:hint="eastAsia" w:ascii="仿宋" w:hAnsi="仿宋" w:eastAsia="仿宋" w:cs="仿宋"/>
          <w:highlight w:val="none"/>
        </w:rPr>
        <w:t>除投标人须知前附表另有规定外</w:t>
      </w:r>
      <w:r>
        <w:rPr>
          <w:rFonts w:hint="eastAsia" w:ascii="仿宋" w:hAnsi="仿宋" w:eastAsia="仿宋" w:cs="仿宋"/>
          <w:highlight w:val="none"/>
          <w:lang w:eastAsia="zh-CN"/>
        </w:rPr>
        <w:t>，</w:t>
      </w:r>
      <w:r>
        <w:rPr>
          <w:rFonts w:hint="eastAsia" w:ascii="仿宋" w:hAnsi="仿宋" w:eastAsia="仿宋" w:cs="仿宋"/>
          <w:highlight w:val="none"/>
        </w:rPr>
        <w:t>投标有效期为</w:t>
      </w:r>
      <w:r>
        <w:rPr>
          <w:rFonts w:hint="eastAsia" w:ascii="仿宋" w:hAnsi="仿宋" w:eastAsia="仿宋" w:cs="仿宋"/>
          <w:szCs w:val="24"/>
          <w:highlight w:val="none"/>
        </w:rPr>
        <w:t>投标截止之日起90日历天</w:t>
      </w:r>
      <w:r>
        <w:rPr>
          <w:rFonts w:hint="eastAsia" w:ascii="仿宋" w:hAnsi="仿宋" w:eastAsia="仿宋" w:cs="仿宋"/>
          <w:highlight w:val="none"/>
        </w:rPr>
        <w:t>。</w:t>
      </w:r>
    </w:p>
    <w:p w14:paraId="0D87D31F">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lang w:val="en-US"/>
        </w:rPr>
        <w:t>3.3.2</w:t>
      </w:r>
      <w:r>
        <w:rPr>
          <w:rFonts w:hint="eastAsia" w:ascii="仿宋" w:hAnsi="仿宋" w:eastAsia="仿宋" w:cs="仿宋"/>
          <w:highlight w:val="none"/>
        </w:rPr>
        <w:t>在投标有效期内</w:t>
      </w:r>
      <w:r>
        <w:rPr>
          <w:rFonts w:hint="eastAsia" w:ascii="仿宋" w:hAnsi="仿宋" w:eastAsia="仿宋" w:cs="仿宋"/>
          <w:highlight w:val="none"/>
          <w:lang w:eastAsia="zh-CN"/>
        </w:rPr>
        <w:t>，</w:t>
      </w:r>
      <w:r>
        <w:rPr>
          <w:rFonts w:hint="eastAsia" w:ascii="仿宋" w:hAnsi="仿宋" w:eastAsia="仿宋" w:cs="仿宋"/>
          <w:highlight w:val="none"/>
        </w:rPr>
        <w:t>投标人撤销投标文件的</w:t>
      </w:r>
      <w:r>
        <w:rPr>
          <w:rFonts w:hint="eastAsia" w:ascii="仿宋" w:hAnsi="仿宋" w:eastAsia="仿宋" w:cs="仿宋"/>
          <w:highlight w:val="none"/>
          <w:lang w:eastAsia="zh-CN"/>
        </w:rPr>
        <w:t>，</w:t>
      </w:r>
      <w:r>
        <w:rPr>
          <w:rFonts w:hint="eastAsia" w:ascii="仿宋" w:hAnsi="仿宋" w:eastAsia="仿宋" w:cs="仿宋"/>
          <w:highlight w:val="none"/>
        </w:rPr>
        <w:t>应承担招标文件和法律规定的责任。</w:t>
      </w:r>
    </w:p>
    <w:p w14:paraId="15C161B3">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lang w:eastAsia="zh-CN"/>
        </w:rPr>
      </w:pPr>
      <w:r>
        <w:rPr>
          <w:rFonts w:hint="eastAsia" w:ascii="仿宋" w:hAnsi="仿宋" w:eastAsia="仿宋" w:cs="仿宋"/>
          <w:highlight w:val="none"/>
          <w:lang w:val="en-US"/>
        </w:rPr>
        <w:t>3.3.3</w:t>
      </w:r>
      <w:r>
        <w:rPr>
          <w:rFonts w:hint="eastAsia" w:ascii="仿宋" w:hAnsi="仿宋" w:eastAsia="仿宋" w:cs="仿宋"/>
          <w:highlight w:val="none"/>
        </w:rPr>
        <w:t>出现特殊</w:t>
      </w:r>
      <w:r>
        <w:rPr>
          <w:rFonts w:hint="eastAsia" w:ascii="仿宋" w:hAnsi="仿宋" w:eastAsia="仿宋" w:cs="仿宋"/>
          <w:highlight w:val="none"/>
          <w:lang w:eastAsia="zh-CN"/>
        </w:rPr>
        <w:t>情况</w:t>
      </w:r>
      <w:r>
        <w:rPr>
          <w:rFonts w:hint="eastAsia" w:ascii="仿宋" w:hAnsi="仿宋" w:eastAsia="仿宋" w:cs="仿宋"/>
          <w:highlight w:val="none"/>
        </w:rPr>
        <w:t>需要延长投标有效期的</w:t>
      </w:r>
      <w:r>
        <w:rPr>
          <w:rFonts w:hint="eastAsia" w:ascii="仿宋" w:hAnsi="仿宋" w:eastAsia="仿宋" w:cs="仿宋"/>
          <w:highlight w:val="none"/>
          <w:lang w:eastAsia="zh-CN"/>
        </w:rPr>
        <w:t>，</w:t>
      </w:r>
      <w:r>
        <w:rPr>
          <w:rFonts w:hint="eastAsia" w:ascii="仿宋" w:hAnsi="仿宋" w:eastAsia="仿宋" w:cs="仿宋"/>
          <w:highlight w:val="none"/>
        </w:rPr>
        <w:t>招标人以书面形式通知所有投标人延长投标有效期。投标人应予以书面答复，同意延长的，不得要求或被允许修改其投标文件;投标人拒绝延长的，其投标失效</w:t>
      </w:r>
      <w:r>
        <w:rPr>
          <w:rFonts w:hint="eastAsia" w:ascii="仿宋" w:hAnsi="仿宋" w:eastAsia="仿宋" w:cs="仿宋"/>
          <w:highlight w:val="none"/>
          <w:lang w:eastAsia="zh-CN"/>
        </w:rPr>
        <w:t>。</w:t>
      </w:r>
    </w:p>
    <w:p w14:paraId="28DDC2E2">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highlight w:val="none"/>
        </w:rPr>
      </w:pPr>
      <w:bookmarkStart w:id="45" w:name="3.4_投标保证金"/>
      <w:bookmarkEnd w:id="45"/>
      <w:r>
        <w:rPr>
          <w:rFonts w:hint="eastAsia" w:ascii="仿宋" w:hAnsi="仿宋" w:eastAsia="仿宋" w:cs="仿宋"/>
          <w:b/>
          <w:bCs/>
          <w:highlight w:val="none"/>
          <w:lang w:val="en-US"/>
        </w:rPr>
        <w:t xml:space="preserve">3.4 </w:t>
      </w:r>
      <w:r>
        <w:rPr>
          <w:rFonts w:hint="eastAsia" w:ascii="仿宋" w:hAnsi="仿宋" w:eastAsia="仿宋" w:cs="仿宋"/>
          <w:b/>
          <w:bCs/>
          <w:highlight w:val="none"/>
        </w:rPr>
        <w:t>投标保证金</w:t>
      </w:r>
      <w:r>
        <w:rPr>
          <w:rFonts w:hint="eastAsia" w:ascii="仿宋" w:hAnsi="仿宋" w:eastAsia="仿宋" w:cs="仿宋"/>
          <w:b/>
          <w:bCs/>
          <w:highlight w:val="none"/>
          <w:lang w:eastAsia="zh-CN"/>
        </w:rPr>
        <w:t>：</w:t>
      </w:r>
      <w:r>
        <w:rPr>
          <w:rFonts w:hint="eastAsia" w:ascii="仿宋" w:hAnsi="仿宋" w:eastAsia="仿宋" w:cs="仿宋"/>
          <w:b w:val="0"/>
          <w:bCs w:val="0"/>
          <w:highlight w:val="none"/>
          <w:lang w:eastAsia="zh-CN"/>
        </w:rPr>
        <w:t>按照《洛阳市公共资源交易管理委员会办公室关于对公共资源交易政府投资工程建设项目投标保证金试行企业信用承诺函的通知》洛公管办〔2023〕6 号文件要求，本次招标不再向投标人收取投标保证金，须提供投标保证金企业信用承诺函，投标保证金企业信用承诺函与投标保证金具有同等效力。承诺函格式及内容详见招标文件第九章。</w:t>
      </w:r>
    </w:p>
    <w:p w14:paraId="24D2B84D">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highlight w:val="none"/>
        </w:rPr>
      </w:pPr>
      <w:bookmarkStart w:id="46" w:name="3.5_资格审查资料"/>
      <w:bookmarkEnd w:id="46"/>
      <w:r>
        <w:rPr>
          <w:rFonts w:hint="eastAsia" w:ascii="仿宋" w:hAnsi="仿宋" w:eastAsia="仿宋" w:cs="仿宋"/>
          <w:b/>
          <w:bCs/>
          <w:highlight w:val="none"/>
          <w:lang w:val="en-US"/>
        </w:rPr>
        <w:t xml:space="preserve">3.5 </w:t>
      </w:r>
      <w:r>
        <w:rPr>
          <w:rFonts w:hint="eastAsia" w:ascii="仿宋" w:hAnsi="仿宋" w:eastAsia="仿宋" w:cs="仿宋"/>
          <w:b/>
          <w:bCs/>
          <w:highlight w:val="none"/>
        </w:rPr>
        <w:t>资格审</w:t>
      </w:r>
      <w:r>
        <w:rPr>
          <w:rFonts w:hint="eastAsia" w:ascii="仿宋" w:hAnsi="仿宋" w:eastAsia="仿宋" w:cs="仿宋"/>
          <w:b/>
          <w:bCs/>
          <w:highlight w:val="none"/>
          <w:lang w:eastAsia="zh-CN"/>
        </w:rPr>
        <w:t>查资料：</w:t>
      </w:r>
      <w:r>
        <w:rPr>
          <w:rFonts w:hint="eastAsia" w:ascii="仿宋" w:hAnsi="仿宋" w:eastAsia="仿宋" w:cs="仿宋"/>
          <w:b/>
          <w:bCs/>
          <w:highlight w:val="none"/>
          <w:lang w:val="en-US" w:eastAsia="zh-CN"/>
        </w:rPr>
        <w:t>见投标人须知前附表</w:t>
      </w:r>
    </w:p>
    <w:p w14:paraId="529C6BF3">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b/>
          <w:bCs/>
          <w:highlight w:val="none"/>
        </w:rPr>
      </w:pPr>
      <w:bookmarkStart w:id="47" w:name="3.6_备选投标方案"/>
      <w:bookmarkEnd w:id="47"/>
      <w:r>
        <w:rPr>
          <w:rFonts w:hint="eastAsia" w:ascii="仿宋" w:hAnsi="仿宋" w:eastAsia="仿宋" w:cs="仿宋"/>
          <w:b/>
          <w:bCs/>
          <w:highlight w:val="none"/>
          <w:lang w:val="en-US"/>
        </w:rPr>
        <w:t xml:space="preserve">3.6 </w:t>
      </w:r>
      <w:r>
        <w:rPr>
          <w:rFonts w:hint="eastAsia" w:ascii="仿宋" w:hAnsi="仿宋" w:eastAsia="仿宋" w:cs="仿宋"/>
          <w:b/>
          <w:bCs/>
          <w:highlight w:val="none"/>
        </w:rPr>
        <w:t>备选投标方案</w:t>
      </w:r>
    </w:p>
    <w:p w14:paraId="64CA21DE">
      <w:pPr>
        <w:pStyle w:val="2"/>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bookmarkStart w:id="48" w:name="3.7_投标文件的编制"/>
      <w:bookmarkEnd w:id="48"/>
      <w:r>
        <w:rPr>
          <w:rFonts w:hint="eastAsia" w:ascii="仿宋" w:hAnsi="仿宋" w:eastAsia="仿宋" w:cs="仿宋"/>
          <w:highlight w:val="none"/>
          <w:lang w:val="en-US"/>
        </w:rPr>
        <w:t>见投标人须知前附表。</w:t>
      </w:r>
    </w:p>
    <w:p w14:paraId="16A86511">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b/>
          <w:bCs/>
          <w:snapToGrid w:val="0"/>
          <w:highlight w:val="none"/>
        </w:rPr>
      </w:pPr>
      <w:r>
        <w:rPr>
          <w:rFonts w:hint="eastAsia" w:ascii="仿宋" w:hAnsi="仿宋" w:eastAsia="仿宋" w:cs="仿宋"/>
          <w:b/>
          <w:bCs/>
          <w:snapToGrid w:val="0"/>
          <w:highlight w:val="none"/>
          <w:lang w:val="en-US"/>
        </w:rPr>
        <w:t xml:space="preserve">3.7 </w:t>
      </w:r>
      <w:r>
        <w:rPr>
          <w:rFonts w:hint="eastAsia" w:ascii="仿宋" w:hAnsi="仿宋" w:eastAsia="仿宋" w:cs="仿宋"/>
          <w:b/>
          <w:bCs/>
          <w:snapToGrid w:val="0"/>
          <w:highlight w:val="none"/>
        </w:rPr>
        <w:t>投标文件的编制</w:t>
      </w:r>
    </w:p>
    <w:p w14:paraId="313AE8DE">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lang w:val="en-US"/>
        </w:rPr>
        <w:t>3.7.1</w:t>
      </w:r>
      <w:r>
        <w:rPr>
          <w:rFonts w:hint="eastAsia" w:ascii="仿宋" w:hAnsi="仿宋" w:eastAsia="仿宋" w:cs="仿宋"/>
          <w:highlight w:val="none"/>
        </w:rPr>
        <w:t>投标人登录“洛阳市公共资源交易中心”网站，按要求下载“新点投标文件制作软件”。</w:t>
      </w:r>
    </w:p>
    <w:p w14:paraId="1385D8F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3.7.2</w:t>
      </w:r>
      <w:r>
        <w:rPr>
          <w:rFonts w:hint="eastAsia" w:ascii="仿宋" w:hAnsi="仿宋" w:eastAsia="仿宋" w:cs="仿宋"/>
          <w:highlight w:val="none"/>
        </w:rPr>
        <w:t>投标人凭CA锁登录，并按网上提示自行下载投标文件。使用“新点投标文件制作软件”按要求制作电子投标文件。投标人在制作电子投标文件时，应按要求进行电子签章。投标人编辑电子投标文件时，根据投标文件要求用法定代表人CA锁和企业CA锁进行签章制作；最后一步生成电子投标文件（*.lytf格式和*.nlytf格式）时，只能用本单位的企业CA锁。联合体投标的，投标文件由联合体牵头人按上述规定进行签章。</w:t>
      </w:r>
    </w:p>
    <w:p w14:paraId="1CA36D6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3.7.3</w:t>
      </w:r>
      <w:r>
        <w:rPr>
          <w:rFonts w:hint="eastAsia" w:ascii="仿宋" w:hAnsi="仿宋" w:eastAsia="仿宋" w:cs="仿宋"/>
          <w:highlight w:val="none"/>
        </w:rPr>
        <w:t>加密的电子投标文件为“洛阳市公共资源交易中心”网站提供的“新点投标文件制作软件”制作生成的加密版投标文件。未加密的电子投标文件应与加密的电子投标文件为同时生成的版本。</w:t>
      </w:r>
    </w:p>
    <w:p w14:paraId="25151AD8">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3.7.4</w:t>
      </w:r>
      <w:r>
        <w:rPr>
          <w:rFonts w:hint="eastAsia" w:ascii="仿宋" w:hAnsi="仿宋" w:eastAsia="仿宋" w:cs="仿宋"/>
          <w:highlight w:val="none"/>
        </w:rPr>
        <w:t>投标文件格式所要求包含的全部资料应全部制作在投标文件内，严格按照本项目投标文件所有格式如实填写（不涉及的内容除外），不应存在漏项或缺项，否则将存在投标文件被否决的风险。</w:t>
      </w:r>
    </w:p>
    <w:p w14:paraId="74104239">
      <w:pPr>
        <w:keepNext w:val="0"/>
        <w:keepLines w:val="0"/>
        <w:pageBreakBefore w:val="0"/>
        <w:wordWrap/>
        <w:overflowPunct/>
        <w:bidi w:val="0"/>
        <w:ind w:firstLine="480" w:firstLineChars="200"/>
        <w:outlineLvl w:val="9"/>
        <w:rPr>
          <w:rFonts w:hint="eastAsia" w:ascii="仿宋" w:hAnsi="仿宋" w:eastAsia="仿宋" w:cs="仿宋"/>
          <w:b w:val="0"/>
          <w:bCs w:val="0"/>
          <w:highlight w:val="none"/>
        </w:rPr>
      </w:pPr>
      <w:r>
        <w:rPr>
          <w:rFonts w:hint="eastAsia" w:ascii="仿宋" w:hAnsi="仿宋" w:eastAsia="仿宋" w:cs="仿宋"/>
          <w:b w:val="0"/>
          <w:bCs w:val="0"/>
          <w:highlight w:val="none"/>
          <w:lang w:val="en-US"/>
        </w:rPr>
        <w:t>3.7.5</w:t>
      </w:r>
      <w:r>
        <w:rPr>
          <w:rFonts w:hint="eastAsia" w:ascii="仿宋" w:hAnsi="仿宋" w:eastAsia="仿宋" w:cs="仿宋"/>
          <w:b w:val="0"/>
          <w:bCs w:val="0"/>
          <w:highlight w:val="none"/>
        </w:rPr>
        <w:t>投标文件所附证明材料均为原件的扫描件（或照片），尺寸和清晰度应该能够在电脑上被阅读、识别和判断；若投标人未按要求提供证明材料或提供不清晰的扫描件（或照片）的，评标委员会有权认定其投标文件未对投标文件有关要求进行响应，涉及资格审查性或符合性审查的将不予通过。</w:t>
      </w:r>
    </w:p>
    <w:p w14:paraId="15D7B9A4">
      <w:pPr>
        <w:keepNext w:val="0"/>
        <w:keepLines w:val="0"/>
        <w:pageBreakBefore w:val="0"/>
        <w:wordWrap/>
        <w:overflowPunct/>
        <w:bidi w:val="0"/>
        <w:ind w:left="0"/>
        <w:jc w:val="left"/>
        <w:outlineLvl w:val="9"/>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3.8农民工工资保障金</w:t>
      </w:r>
    </w:p>
    <w:p w14:paraId="054A7F54">
      <w:pPr>
        <w:keepNext w:val="0"/>
        <w:keepLines w:val="0"/>
        <w:pageBreakBefore w:val="0"/>
        <w:wordWrap/>
        <w:overflowPunct/>
        <w:bidi w:val="0"/>
        <w:ind w:firstLine="480" w:firstLineChars="200"/>
        <w:outlineLvl w:val="9"/>
        <w:rPr>
          <w:rFonts w:hint="default" w:ascii="仿宋" w:hAnsi="仿宋" w:eastAsia="仿宋" w:cs="仿宋"/>
          <w:highlight w:val="none"/>
          <w:lang w:val="en-US" w:eastAsia="zh-CN"/>
        </w:rPr>
      </w:pPr>
      <w:r>
        <w:rPr>
          <w:rFonts w:hint="default" w:ascii="仿宋" w:hAnsi="仿宋" w:eastAsia="仿宋" w:cs="仿宋"/>
          <w:highlight w:val="none"/>
          <w:lang w:val="en-US" w:eastAsia="zh-CN"/>
        </w:rPr>
        <w:t>3.8.1投标人按工程中标价的2%缴纳农民工工资保障金;</w:t>
      </w:r>
    </w:p>
    <w:p w14:paraId="4696DA21">
      <w:pPr>
        <w:keepNext w:val="0"/>
        <w:keepLines w:val="0"/>
        <w:pageBreakBefore w:val="0"/>
        <w:wordWrap/>
        <w:overflowPunct/>
        <w:bidi w:val="0"/>
        <w:ind w:firstLine="480" w:firstLineChars="200"/>
        <w:outlineLvl w:val="9"/>
        <w:rPr>
          <w:rFonts w:hint="default" w:ascii="仿宋" w:hAnsi="仿宋" w:eastAsia="仿宋" w:cs="仿宋"/>
          <w:highlight w:val="none"/>
          <w:lang w:val="en-US" w:eastAsia="zh-CN"/>
        </w:rPr>
      </w:pPr>
      <w:r>
        <w:rPr>
          <w:rFonts w:hint="default" w:ascii="仿宋" w:hAnsi="仿宋" w:eastAsia="仿宋" w:cs="仿宋"/>
          <w:highlight w:val="none"/>
          <w:lang w:val="en-US" w:eastAsia="zh-CN"/>
        </w:rPr>
        <w:t>3.8.2投标人在投标书中，必须对农民工工资保障金的问题做出以下承诺:</w:t>
      </w:r>
    </w:p>
    <w:p w14:paraId="6299126D">
      <w:pPr>
        <w:keepNext w:val="0"/>
        <w:keepLines w:val="0"/>
        <w:pageBreakBefore w:val="0"/>
        <w:wordWrap/>
        <w:overflowPunct/>
        <w:bidi w:val="0"/>
        <w:ind w:firstLine="482" w:firstLineChars="200"/>
        <w:outlineLvl w:val="9"/>
        <w:rPr>
          <w:rFonts w:hint="default" w:ascii="仿宋" w:hAnsi="仿宋" w:eastAsia="仿宋" w:cs="仿宋"/>
          <w:b/>
          <w:bCs/>
          <w:highlight w:val="none"/>
          <w:lang w:val="en-US" w:eastAsia="zh-CN"/>
        </w:rPr>
      </w:pPr>
      <w:r>
        <w:rPr>
          <w:rFonts w:hint="default" w:ascii="仿宋" w:hAnsi="仿宋" w:eastAsia="仿宋" w:cs="仿宋"/>
          <w:b/>
          <w:bCs/>
          <w:highlight w:val="none"/>
          <w:lang w:val="en-US" w:eastAsia="zh-CN"/>
        </w:rPr>
        <w:t>一、必须在投标文件中如实反映其以前所承建工程中工资支付的情况，需特别注明截止投标之日，是否存在拖欠或克扣农民工工资的行为。</w:t>
      </w:r>
    </w:p>
    <w:p w14:paraId="45EDD7EA">
      <w:pPr>
        <w:keepNext w:val="0"/>
        <w:keepLines w:val="0"/>
        <w:pageBreakBefore w:val="0"/>
        <w:wordWrap/>
        <w:overflowPunct/>
        <w:bidi w:val="0"/>
        <w:ind w:firstLine="482" w:firstLineChars="200"/>
        <w:outlineLvl w:val="9"/>
        <w:rPr>
          <w:rFonts w:hint="default" w:ascii="仿宋" w:hAnsi="仿宋" w:eastAsia="仿宋" w:cs="仿宋"/>
          <w:b/>
          <w:bCs/>
          <w:highlight w:val="none"/>
          <w:lang w:val="en-US" w:eastAsia="zh-CN"/>
        </w:rPr>
      </w:pPr>
      <w:r>
        <w:rPr>
          <w:rFonts w:hint="default" w:ascii="仿宋" w:hAnsi="仿宋" w:eastAsia="仿宋" w:cs="仿宋"/>
          <w:b/>
          <w:bCs/>
          <w:highlight w:val="none"/>
          <w:lang w:val="en-US" w:eastAsia="zh-CN"/>
        </w:rPr>
        <w:t>二、必须在投标文件中承诺中标后(施工合同签订后15个工作日内)能够及时、足</w:t>
      </w:r>
    </w:p>
    <w:p w14:paraId="4B1B8A2C">
      <w:pPr>
        <w:keepNext w:val="0"/>
        <w:keepLines w:val="0"/>
        <w:pageBreakBefore w:val="0"/>
        <w:wordWrap/>
        <w:overflowPunct/>
        <w:bidi w:val="0"/>
        <w:outlineLvl w:val="9"/>
        <w:rPr>
          <w:rFonts w:hint="default" w:ascii="仿宋" w:hAnsi="仿宋" w:eastAsia="仿宋" w:cs="仿宋"/>
          <w:b/>
          <w:bCs/>
          <w:highlight w:val="none"/>
          <w:lang w:val="en-US" w:eastAsia="zh-CN"/>
        </w:rPr>
      </w:pPr>
      <w:r>
        <w:rPr>
          <w:rFonts w:hint="default" w:ascii="仿宋" w:hAnsi="仿宋" w:eastAsia="仿宋" w:cs="仿宋"/>
          <w:b/>
          <w:bCs/>
          <w:highlight w:val="none"/>
          <w:lang w:val="en-US" w:eastAsia="zh-CN"/>
        </w:rPr>
        <w:t>额存入农民工工资保障金。</w:t>
      </w:r>
    </w:p>
    <w:p w14:paraId="6B0219A1">
      <w:pPr>
        <w:keepNext w:val="0"/>
        <w:keepLines w:val="0"/>
        <w:pageBreakBefore w:val="0"/>
        <w:wordWrap/>
        <w:overflowPunct/>
        <w:bidi w:val="0"/>
        <w:ind w:firstLine="482" w:firstLineChars="200"/>
        <w:outlineLvl w:val="9"/>
        <w:rPr>
          <w:rFonts w:hint="default" w:ascii="仿宋" w:hAnsi="仿宋" w:eastAsia="仿宋" w:cs="仿宋"/>
          <w:b/>
          <w:bCs/>
          <w:highlight w:val="none"/>
          <w:lang w:val="en-US" w:eastAsia="zh-CN"/>
        </w:rPr>
      </w:pPr>
      <w:r>
        <w:rPr>
          <w:rFonts w:hint="default" w:ascii="仿宋" w:hAnsi="仿宋" w:eastAsia="仿宋" w:cs="仿宋"/>
          <w:b/>
          <w:bCs/>
          <w:highlight w:val="none"/>
          <w:lang w:val="en-US" w:eastAsia="zh-CN"/>
        </w:rPr>
        <w:t>三、必须在投标文件中承诺:一旦其承包的工程项目中出现拖欠职工工资情况</w:t>
      </w:r>
    </w:p>
    <w:p w14:paraId="726B62E1">
      <w:pPr>
        <w:keepNext w:val="0"/>
        <w:keepLines w:val="0"/>
        <w:pageBreakBefore w:val="0"/>
        <w:wordWrap/>
        <w:overflowPunct/>
        <w:bidi w:val="0"/>
        <w:outlineLvl w:val="9"/>
        <w:rPr>
          <w:rFonts w:hint="default" w:ascii="仿宋" w:hAnsi="仿宋" w:eastAsia="仿宋" w:cs="仿宋"/>
          <w:highlight w:val="none"/>
          <w:lang w:val="en-US" w:eastAsia="zh-CN"/>
        </w:rPr>
      </w:pPr>
      <w:r>
        <w:rPr>
          <w:rFonts w:hint="default" w:ascii="仿宋" w:hAnsi="仿宋" w:eastAsia="仿宋" w:cs="仿宋"/>
          <w:b/>
          <w:bCs/>
          <w:highlight w:val="none"/>
          <w:lang w:val="en-US" w:eastAsia="zh-CN"/>
        </w:rPr>
        <w:t>的，可由主管部门从工资保障金中先划支。投标人提交的投标文件不具备以上三项内容的，在评标时对其实行“一票否决”。</w:t>
      </w:r>
    </w:p>
    <w:p w14:paraId="1CF89F5C">
      <w:pPr>
        <w:keepNext w:val="0"/>
        <w:keepLines w:val="0"/>
        <w:pageBreakBefore w:val="0"/>
        <w:wordWrap/>
        <w:overflowPunct/>
        <w:bidi w:val="0"/>
        <w:ind w:firstLine="480" w:firstLineChars="200"/>
        <w:outlineLvl w:val="9"/>
        <w:rPr>
          <w:rFonts w:hint="default" w:ascii="仿宋" w:hAnsi="仿宋" w:eastAsia="仿宋" w:cs="仿宋"/>
          <w:b/>
          <w:bCs/>
          <w:highlight w:val="none"/>
          <w:lang w:val="en-US" w:eastAsia="zh-CN"/>
        </w:rPr>
      </w:pPr>
      <w:r>
        <w:rPr>
          <w:rFonts w:hint="default" w:ascii="仿宋" w:hAnsi="仿宋" w:eastAsia="仿宋" w:cs="仿宋"/>
          <w:highlight w:val="none"/>
          <w:lang w:val="en-US" w:eastAsia="zh-CN"/>
        </w:rPr>
        <w:t>投标人应及时足额</w:t>
      </w:r>
      <w:r>
        <w:rPr>
          <w:rFonts w:hint="eastAsia" w:ascii="仿宋" w:hAnsi="仿宋" w:eastAsia="仿宋" w:cs="仿宋"/>
          <w:highlight w:val="none"/>
          <w:lang w:val="en-US" w:eastAsia="zh-CN"/>
        </w:rPr>
        <w:t>缴</w:t>
      </w:r>
      <w:r>
        <w:rPr>
          <w:rFonts w:hint="default" w:ascii="仿宋" w:hAnsi="仿宋" w:eastAsia="仿宋" w:cs="仿宋"/>
          <w:highlight w:val="none"/>
          <w:lang w:val="en-US" w:eastAsia="zh-CN"/>
        </w:rPr>
        <w:t>纳农民工工资保障金(中标价的2%)。如经调查发现投标人没有如实反映工资支付情况，或无故不足额存入工资保障金的，由主管部门通报批评，并记入主管部门和劳动保障部门的企业诚信档案，并予以相应惩罚。</w:t>
      </w:r>
    </w:p>
    <w:p w14:paraId="28EC99EF">
      <w:pPr>
        <w:keepNext w:val="0"/>
        <w:keepLines w:val="0"/>
        <w:pageBreakBefore w:val="0"/>
        <w:wordWrap/>
        <w:overflowPunct/>
        <w:bidi w:val="0"/>
        <w:ind w:left="0"/>
        <w:jc w:val="left"/>
        <w:outlineLvl w:val="9"/>
        <w:rPr>
          <w:rFonts w:hint="eastAsia" w:ascii="仿宋" w:hAnsi="仿宋" w:eastAsia="仿宋" w:cs="仿宋"/>
          <w:b/>
          <w:bCs/>
          <w:highlight w:val="none"/>
        </w:rPr>
      </w:pPr>
      <w:r>
        <w:rPr>
          <w:rFonts w:hint="eastAsia" w:ascii="仿宋" w:hAnsi="仿宋" w:eastAsia="仿宋" w:cs="仿宋"/>
          <w:b/>
          <w:bCs/>
          <w:highlight w:val="none"/>
          <w:lang w:val="en-US"/>
        </w:rPr>
        <w:t>4.</w:t>
      </w:r>
      <w:r>
        <w:rPr>
          <w:rFonts w:hint="eastAsia" w:ascii="仿宋" w:hAnsi="仿宋" w:eastAsia="仿宋" w:cs="仿宋"/>
          <w:b/>
          <w:bCs/>
          <w:highlight w:val="none"/>
        </w:rPr>
        <w:t>投标</w:t>
      </w:r>
    </w:p>
    <w:p w14:paraId="412AC764">
      <w:pPr>
        <w:keepNext w:val="0"/>
        <w:keepLines w:val="0"/>
        <w:pageBreakBefore w:val="0"/>
        <w:wordWrap/>
        <w:overflowPunct/>
        <w:bidi w:val="0"/>
        <w:outlineLvl w:val="9"/>
        <w:rPr>
          <w:rFonts w:hint="eastAsia" w:ascii="仿宋" w:hAnsi="仿宋" w:eastAsia="仿宋" w:cs="仿宋"/>
          <w:b/>
          <w:bCs/>
          <w:highlight w:val="none"/>
        </w:rPr>
      </w:pPr>
      <w:bookmarkStart w:id="49" w:name="4.1_投标文件的密封和标记"/>
      <w:bookmarkEnd w:id="49"/>
      <w:r>
        <w:rPr>
          <w:rFonts w:hint="eastAsia" w:ascii="仿宋" w:hAnsi="仿宋" w:eastAsia="仿宋" w:cs="仿宋"/>
          <w:b/>
          <w:bCs/>
          <w:highlight w:val="none"/>
          <w:lang w:val="en-US"/>
        </w:rPr>
        <w:t xml:space="preserve">4.1 </w:t>
      </w:r>
      <w:r>
        <w:rPr>
          <w:rFonts w:hint="eastAsia" w:ascii="仿宋" w:hAnsi="仿宋" w:eastAsia="仿宋" w:cs="仿宋"/>
          <w:b/>
          <w:bCs/>
          <w:highlight w:val="none"/>
        </w:rPr>
        <w:t>投标文件的密封和标记</w:t>
      </w:r>
    </w:p>
    <w:p w14:paraId="1620538C">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4.1.1本次招标采用双信封形式</w:t>
      </w:r>
      <w:r>
        <w:rPr>
          <w:rFonts w:hint="eastAsia" w:ascii="仿宋" w:hAnsi="仿宋" w:eastAsia="仿宋" w:cs="仿宋"/>
          <w:highlight w:val="none"/>
        </w:rPr>
        <w:t>。</w:t>
      </w:r>
    </w:p>
    <w:p w14:paraId="072ABEB9">
      <w:pPr>
        <w:pStyle w:val="2"/>
        <w:keepNext w:val="0"/>
        <w:keepLines w:val="0"/>
        <w:pageBreakBefore w:val="0"/>
        <w:wordWrap/>
        <w:overflowPunct/>
        <w:bidi w:val="0"/>
        <w:ind w:firstLine="480"/>
        <w:outlineLvl w:val="9"/>
        <w:rPr>
          <w:rFonts w:hint="eastAsia" w:ascii="仿宋" w:hAnsi="仿宋" w:eastAsia="仿宋" w:cs="仿宋"/>
          <w:highlight w:val="none"/>
        </w:rPr>
      </w:pPr>
      <w:r>
        <w:rPr>
          <w:rFonts w:hint="eastAsia" w:ascii="仿宋" w:hAnsi="仿宋" w:eastAsia="仿宋" w:cs="仿宋"/>
          <w:highlight w:val="none"/>
          <w:lang w:val="en-US"/>
        </w:rPr>
        <w:t>4.1.2签字或盖章要求：见投标人须知前附表</w:t>
      </w:r>
      <w:r>
        <w:rPr>
          <w:rFonts w:hint="eastAsia" w:ascii="仿宋" w:hAnsi="仿宋" w:eastAsia="仿宋" w:cs="仿宋"/>
          <w:highlight w:val="none"/>
        </w:rPr>
        <w:t>。</w:t>
      </w:r>
    </w:p>
    <w:p w14:paraId="1768F528">
      <w:pPr>
        <w:keepNext w:val="0"/>
        <w:keepLines w:val="0"/>
        <w:pageBreakBefore w:val="0"/>
        <w:wordWrap/>
        <w:overflowPunct/>
        <w:bidi w:val="0"/>
        <w:outlineLvl w:val="9"/>
        <w:rPr>
          <w:rFonts w:hint="eastAsia" w:ascii="仿宋" w:hAnsi="仿宋" w:eastAsia="仿宋" w:cs="仿宋"/>
          <w:b/>
          <w:bCs/>
          <w:highlight w:val="none"/>
        </w:rPr>
      </w:pPr>
      <w:bookmarkStart w:id="50" w:name="4.2_投标文件的递交"/>
      <w:bookmarkEnd w:id="50"/>
      <w:r>
        <w:rPr>
          <w:rFonts w:hint="eastAsia" w:ascii="仿宋" w:hAnsi="仿宋" w:eastAsia="仿宋" w:cs="仿宋"/>
          <w:b/>
          <w:bCs/>
          <w:highlight w:val="none"/>
          <w:lang w:val="en-US"/>
        </w:rPr>
        <w:t xml:space="preserve">4.2 </w:t>
      </w:r>
      <w:r>
        <w:rPr>
          <w:rFonts w:hint="eastAsia" w:ascii="仿宋" w:hAnsi="仿宋" w:eastAsia="仿宋" w:cs="仿宋"/>
          <w:b/>
          <w:bCs/>
          <w:highlight w:val="none"/>
        </w:rPr>
        <w:t>投标文件的递交</w:t>
      </w:r>
    </w:p>
    <w:p w14:paraId="730821C8">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4.2.1</w:t>
      </w:r>
      <w:r>
        <w:rPr>
          <w:rFonts w:hint="eastAsia" w:ascii="仿宋" w:hAnsi="仿宋" w:eastAsia="仿宋" w:cs="仿宋"/>
          <w:highlight w:val="none"/>
        </w:rPr>
        <w:t>投标人应在投标人须知前附表规定的提交投标文件截止时间前提交投标文件。不</w:t>
      </w:r>
      <w:r>
        <w:rPr>
          <w:rFonts w:hint="eastAsia" w:ascii="仿宋" w:hAnsi="仿宋" w:eastAsia="仿宋" w:cs="仿宋"/>
          <w:b w:val="0"/>
          <w:bCs w:val="0"/>
          <w:highlight w:val="none"/>
        </w:rPr>
        <w:t>接受邮寄、电报、电话、传真等方式。除电子投标文件外，不再接受任何纸质文件、资料等。</w:t>
      </w:r>
    </w:p>
    <w:p w14:paraId="5BAB3A44">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4.2.2</w:t>
      </w:r>
      <w:r>
        <w:rPr>
          <w:rFonts w:hint="eastAsia" w:ascii="仿宋" w:hAnsi="仿宋" w:eastAsia="仿宋" w:cs="仿宋"/>
          <w:highlight w:val="none"/>
        </w:rPr>
        <w:t>投标人提交投标文件的地点：见投标人须知前附表。</w:t>
      </w:r>
    </w:p>
    <w:p w14:paraId="7DEA8867">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4.2.3</w:t>
      </w:r>
      <w:r>
        <w:rPr>
          <w:rFonts w:hint="eastAsia" w:ascii="仿宋" w:hAnsi="仿宋" w:eastAsia="仿宋" w:cs="仿宋"/>
          <w:highlight w:val="none"/>
        </w:rPr>
        <w:t>投标文件份数及其他要求：见投标人须知前附表。</w:t>
      </w:r>
    </w:p>
    <w:p w14:paraId="0605A0EF">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4.2.4</w:t>
      </w:r>
      <w:r>
        <w:rPr>
          <w:rFonts w:hint="eastAsia" w:ascii="仿宋" w:hAnsi="仿宋" w:eastAsia="仿宋" w:cs="仿宋"/>
          <w:highlight w:val="none"/>
        </w:rPr>
        <w:t>投标人应在提交投标文件截止时间前上传加密的电子投标文件（*.lytf） 到洛阳市电子招投标交易平台指定位置。上传时投标人须使用制作该投标文件的同一CA锁进行上传操作。请投标人在上传时认真检查上传投标文件是否完整、正确。投标人应充分考虑上传文件时的不可预见因素，未在截止时间前完成上传的，视为逾期送达，洛阳市电子招投标交易平台将拒绝接收。上传成功后将得到上传成功的确认。</w:t>
      </w:r>
    </w:p>
    <w:p w14:paraId="4F0D04E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4.2.5</w:t>
      </w:r>
      <w:r>
        <w:rPr>
          <w:rFonts w:hint="eastAsia" w:ascii="仿宋" w:hAnsi="仿宋" w:eastAsia="仿宋" w:cs="仿宋"/>
          <w:highlight w:val="none"/>
        </w:rPr>
        <w:t>投标人因洛阳市电子招投标交易平台问题无法上传电子投标文件时，请在工作时间与交易中心联系。联系方式见投标人须知前附表。</w:t>
      </w:r>
    </w:p>
    <w:p w14:paraId="16F535B5">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4.2.6</w:t>
      </w:r>
      <w:r>
        <w:rPr>
          <w:rFonts w:hint="eastAsia" w:ascii="仿宋" w:hAnsi="仿宋" w:eastAsia="仿宋" w:cs="仿宋"/>
          <w:highlight w:val="none"/>
        </w:rPr>
        <w:t>除投标人须知前附表另有规定外，投标人所提交的投标文件不予退还。</w:t>
      </w:r>
    </w:p>
    <w:p w14:paraId="6D5B5E22">
      <w:pPr>
        <w:keepNext w:val="0"/>
        <w:keepLines w:val="0"/>
        <w:pageBreakBefore w:val="0"/>
        <w:wordWrap/>
        <w:overflowPunct/>
        <w:bidi w:val="0"/>
        <w:outlineLvl w:val="9"/>
        <w:rPr>
          <w:rFonts w:hint="eastAsia" w:ascii="仿宋" w:hAnsi="仿宋" w:eastAsia="仿宋" w:cs="仿宋"/>
          <w:b/>
          <w:bCs/>
          <w:highlight w:val="none"/>
        </w:rPr>
      </w:pPr>
      <w:bookmarkStart w:id="51" w:name="4.3_投标文件的修改与撤回"/>
      <w:bookmarkEnd w:id="51"/>
      <w:r>
        <w:rPr>
          <w:rFonts w:hint="eastAsia" w:ascii="仿宋" w:hAnsi="仿宋" w:eastAsia="仿宋" w:cs="仿宋"/>
          <w:b/>
          <w:bCs/>
          <w:highlight w:val="none"/>
          <w:lang w:val="en-US"/>
        </w:rPr>
        <w:t xml:space="preserve">4.3 </w:t>
      </w:r>
      <w:r>
        <w:rPr>
          <w:rFonts w:hint="eastAsia" w:ascii="仿宋" w:hAnsi="仿宋" w:eastAsia="仿宋" w:cs="仿宋"/>
          <w:b/>
          <w:bCs/>
          <w:highlight w:val="none"/>
        </w:rPr>
        <w:t>投标文件的修改与撤回</w:t>
      </w:r>
    </w:p>
    <w:p w14:paraId="70394E61">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4.3.1</w:t>
      </w:r>
      <w:r>
        <w:rPr>
          <w:rFonts w:hint="eastAsia" w:ascii="仿宋" w:hAnsi="仿宋" w:eastAsia="仿宋" w:cs="仿宋"/>
          <w:highlight w:val="none"/>
        </w:rPr>
        <w:t>投标人在提交投标文件后可对其投标文件进行修改并重新上传投标文件或在洛阳市电子招投标交易平台上进行撤回投标文件的操作。</w:t>
      </w:r>
    </w:p>
    <w:p w14:paraId="01A91523">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4.3.2</w:t>
      </w:r>
      <w:r>
        <w:rPr>
          <w:rFonts w:hint="eastAsia" w:ascii="仿宋" w:hAnsi="仿宋" w:eastAsia="仿宋" w:cs="仿宋"/>
          <w:highlight w:val="none"/>
        </w:rPr>
        <w:t>提交投标文件截止时间以后不得修改投标文件。</w:t>
      </w:r>
    </w:p>
    <w:p w14:paraId="5BAB4B0C">
      <w:pPr>
        <w:keepNext w:val="0"/>
        <w:keepLines w:val="0"/>
        <w:pageBreakBefore w:val="0"/>
        <w:wordWrap/>
        <w:overflowPunct/>
        <w:bidi w:val="0"/>
        <w:ind w:left="0"/>
        <w:jc w:val="left"/>
        <w:outlineLvl w:val="9"/>
        <w:rPr>
          <w:rFonts w:hint="eastAsia" w:ascii="仿宋" w:hAnsi="仿宋" w:eastAsia="仿宋" w:cs="仿宋"/>
          <w:b/>
          <w:bCs/>
          <w:highlight w:val="none"/>
        </w:rPr>
      </w:pPr>
      <w:bookmarkStart w:id="52" w:name="5._开标"/>
      <w:bookmarkEnd w:id="52"/>
      <w:r>
        <w:rPr>
          <w:rFonts w:hint="eastAsia" w:ascii="仿宋" w:hAnsi="仿宋" w:eastAsia="仿宋" w:cs="仿宋"/>
          <w:b/>
          <w:bCs/>
          <w:highlight w:val="none"/>
          <w:lang w:val="en-US"/>
        </w:rPr>
        <w:t>5.</w:t>
      </w:r>
      <w:r>
        <w:rPr>
          <w:rFonts w:hint="eastAsia" w:ascii="仿宋" w:hAnsi="仿宋" w:eastAsia="仿宋" w:cs="仿宋"/>
          <w:b/>
          <w:bCs/>
          <w:highlight w:val="none"/>
        </w:rPr>
        <w:t>开标</w:t>
      </w:r>
    </w:p>
    <w:p w14:paraId="01939DBC">
      <w:pPr>
        <w:keepNext w:val="0"/>
        <w:keepLines w:val="0"/>
        <w:pageBreakBefore w:val="0"/>
        <w:wordWrap/>
        <w:overflowPunct/>
        <w:bidi w:val="0"/>
        <w:outlineLvl w:val="9"/>
        <w:rPr>
          <w:rFonts w:hint="eastAsia" w:ascii="仿宋" w:hAnsi="仿宋" w:eastAsia="仿宋" w:cs="仿宋"/>
          <w:b/>
          <w:bCs/>
          <w:highlight w:val="none"/>
        </w:rPr>
      </w:pPr>
      <w:bookmarkStart w:id="53" w:name="5.1_开标时间和地点"/>
      <w:bookmarkEnd w:id="53"/>
      <w:r>
        <w:rPr>
          <w:rFonts w:hint="eastAsia" w:ascii="仿宋" w:hAnsi="仿宋" w:eastAsia="仿宋" w:cs="仿宋"/>
          <w:b/>
          <w:bCs/>
          <w:highlight w:val="none"/>
          <w:lang w:val="en-US"/>
        </w:rPr>
        <w:t xml:space="preserve">5.1 </w:t>
      </w:r>
      <w:r>
        <w:rPr>
          <w:rFonts w:hint="eastAsia" w:ascii="仿宋" w:hAnsi="仿宋" w:eastAsia="仿宋" w:cs="仿宋"/>
          <w:b/>
          <w:bCs/>
          <w:highlight w:val="none"/>
        </w:rPr>
        <w:t>开标时间和地点</w:t>
      </w:r>
    </w:p>
    <w:p w14:paraId="26CEBADE">
      <w:pPr>
        <w:keepNext w:val="0"/>
        <w:keepLines w:val="0"/>
        <w:pageBreakBefore w:val="0"/>
        <w:wordWrap/>
        <w:overflowPunct/>
        <w:bidi w:val="0"/>
        <w:ind w:firstLine="480" w:firstLineChars="200"/>
        <w:outlineLvl w:val="9"/>
        <w:rPr>
          <w:rFonts w:hint="eastAsia" w:ascii="仿宋" w:hAnsi="仿宋" w:eastAsia="仿宋" w:cs="仿宋"/>
          <w:szCs w:val="24"/>
          <w:highlight w:val="none"/>
        </w:rPr>
      </w:pPr>
      <w:bookmarkStart w:id="54" w:name="5.2_开标程序"/>
      <w:bookmarkEnd w:id="54"/>
      <w:r>
        <w:rPr>
          <w:rFonts w:hint="eastAsia" w:ascii="仿宋" w:hAnsi="仿宋" w:eastAsia="仿宋" w:cs="仿宋"/>
          <w:szCs w:val="24"/>
          <w:highlight w:val="none"/>
        </w:rPr>
        <w:t>招标人在本章第4.2.1项规定的投标截止时间(开标时间)和投标人须知前附表规定的地点对收到的投标文件第一信封(商务和技术文件)公开开标。</w:t>
      </w:r>
    </w:p>
    <w:p w14:paraId="237F3247">
      <w:pPr>
        <w:keepNext w:val="0"/>
        <w:keepLines w:val="0"/>
        <w:pageBreakBefore w:val="0"/>
        <w:wordWrap/>
        <w:overflowPunct/>
        <w:bidi w:val="0"/>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招标人在投标人须知前附表规定的时间和地点对投标文件第二信封(报价文件)公开开标。</w:t>
      </w:r>
    </w:p>
    <w:p w14:paraId="5A8A42D9">
      <w:pPr>
        <w:keepNext w:val="0"/>
        <w:keepLines w:val="0"/>
        <w:pageBreakBefore w:val="0"/>
        <w:wordWrap/>
        <w:overflowPunct/>
        <w:bidi w:val="0"/>
        <w:ind w:firstLine="482" w:firstLineChars="200"/>
        <w:outlineLvl w:val="9"/>
        <w:rPr>
          <w:rFonts w:hint="eastAsia" w:ascii="仿宋" w:hAnsi="仿宋" w:eastAsia="仿宋" w:cs="仿宋"/>
          <w:szCs w:val="24"/>
          <w:highlight w:val="none"/>
        </w:rPr>
      </w:pPr>
      <w:r>
        <w:rPr>
          <w:rFonts w:hint="eastAsia" w:ascii="仿宋" w:hAnsi="仿宋" w:eastAsia="仿宋" w:cs="仿宋"/>
          <w:b/>
          <w:bCs/>
          <w:szCs w:val="24"/>
          <w:highlight w:val="none"/>
        </w:rPr>
        <w:t>各潜在投标人应在规定时间内对本单位投标文件进行解密，因加密电子投标文件未能成功上传或未在规定时间内解密的，其投标将被拒绝。</w:t>
      </w:r>
    </w:p>
    <w:p w14:paraId="00A3E95C">
      <w:pPr>
        <w:keepNext w:val="0"/>
        <w:keepLines w:val="0"/>
        <w:pageBreakBefore w:val="0"/>
        <w:wordWrap/>
        <w:overflowPunct/>
        <w:bidi w:val="0"/>
        <w:ind w:firstLine="480" w:firstLineChars="200"/>
        <w:outlineLvl w:val="9"/>
        <w:rPr>
          <w:rFonts w:hint="eastAsia" w:ascii="仿宋" w:hAnsi="仿宋" w:eastAsia="仿宋" w:cs="仿宋"/>
          <w:szCs w:val="24"/>
          <w:highlight w:val="none"/>
        </w:rPr>
      </w:pPr>
      <w:r>
        <w:rPr>
          <w:rFonts w:hint="eastAsia" w:ascii="仿宋" w:hAnsi="仿宋" w:eastAsia="仿宋" w:cs="仿宋"/>
          <w:szCs w:val="24"/>
          <w:highlight w:val="none"/>
        </w:rPr>
        <w:t>投标人若未按投标人须知前附表5.1款规定登录远程开标大厅出席开标活动，视为该投标人默认开标结果。</w:t>
      </w:r>
    </w:p>
    <w:p w14:paraId="362938FA">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lang w:val="en-US"/>
        </w:rPr>
        <w:t xml:space="preserve">5.2 </w:t>
      </w:r>
      <w:r>
        <w:rPr>
          <w:rFonts w:hint="eastAsia" w:ascii="仿宋" w:hAnsi="仿宋" w:eastAsia="仿宋" w:cs="仿宋"/>
          <w:b/>
          <w:bCs/>
          <w:highlight w:val="none"/>
        </w:rPr>
        <w:t>开标程序</w:t>
      </w:r>
    </w:p>
    <w:p w14:paraId="760FBF30">
      <w:pPr>
        <w:keepNext w:val="0"/>
        <w:keepLines w:val="0"/>
        <w:pageBreakBefore w:val="0"/>
        <w:wordWrap/>
        <w:overflowPunct/>
        <w:bidi w:val="0"/>
        <w:ind w:left="480" w:leftChars="200"/>
        <w:jc w:val="both"/>
        <w:outlineLvl w:val="9"/>
        <w:rPr>
          <w:rFonts w:hint="eastAsia" w:ascii="仿宋" w:hAnsi="仿宋" w:eastAsia="仿宋" w:cs="仿宋"/>
          <w:snapToGrid w:val="0"/>
          <w:sz w:val="24"/>
          <w:szCs w:val="24"/>
          <w:highlight w:val="none"/>
        </w:rPr>
      </w:pPr>
      <w:bookmarkStart w:id="55" w:name="6._评标"/>
      <w:bookmarkEnd w:id="55"/>
      <w:r>
        <w:rPr>
          <w:rFonts w:hint="eastAsia" w:ascii="仿宋" w:hAnsi="仿宋" w:eastAsia="仿宋" w:cs="仿宋"/>
          <w:snapToGrid w:val="0"/>
          <w:sz w:val="24"/>
          <w:szCs w:val="24"/>
          <w:highlight w:val="none"/>
        </w:rPr>
        <w:t xml:space="preserve">5.2.1 主持人按下列程序对投标文件第一个信封（商务及技术文件）进行开标： </w:t>
      </w:r>
    </w:p>
    <w:p w14:paraId="6A98AF96">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（1）登录开标大厅； </w:t>
      </w:r>
    </w:p>
    <w:p w14:paraId="138978E6">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（2）公布在投标截止时间前递交投标文件的投标人数量； </w:t>
      </w:r>
    </w:p>
    <w:p w14:paraId="3D7D585C">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（3）投标人在有效期内远程解密加密的投标文件； </w:t>
      </w:r>
    </w:p>
    <w:p w14:paraId="71C565FE">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（4）招标人对未成功解密的投标文件进行退回并按本章第 5.3 款进行补救处理，对已解密成功的投标文件进行二次解密； </w:t>
      </w:r>
    </w:p>
    <w:p w14:paraId="59EDC285">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（5）导入并读取所有解密成功的投标文件第一个信封（商务及技术文件）的内容；</w:t>
      </w:r>
    </w:p>
    <w:p w14:paraId="62AE3987">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（6）公布投标人名称、</w:t>
      </w:r>
      <w:r>
        <w:rPr>
          <w:rFonts w:hint="eastAsia" w:ascii="仿宋" w:hAnsi="仿宋" w:eastAsia="仿宋" w:cs="仿宋"/>
          <w:snapToGrid w:val="0"/>
          <w:sz w:val="24"/>
          <w:szCs w:val="24"/>
          <w:highlight w:val="none"/>
          <w:lang w:val="en-US"/>
        </w:rPr>
        <w:t>工期等</w:t>
      </w:r>
      <w:r>
        <w:rPr>
          <w:rFonts w:hint="eastAsia" w:ascii="仿宋" w:hAnsi="仿宋" w:eastAsia="仿宋" w:cs="仿宋"/>
          <w:snapToGrid w:val="0"/>
          <w:sz w:val="24"/>
          <w:szCs w:val="24"/>
          <w:highlight w:val="none"/>
        </w:rPr>
        <w:t xml:space="preserve">内容，并记录在案； </w:t>
      </w:r>
    </w:p>
    <w:p w14:paraId="5D8BD7A3">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（7）开标结束。</w:t>
      </w:r>
    </w:p>
    <w:p w14:paraId="4F0A5054">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5.2.2 投标文件第二个信封（报价文件）在投标文件第一个信封（商务及技术文件）完成评审前，“电子交易平台”的开标评标系统将不进行读取。</w:t>
      </w:r>
    </w:p>
    <w:p w14:paraId="09A65DC1">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5.2.3 招标人将按照本章第 5.1 款规定的时间和地点对投标文件第二个信封（报价文件）进行开标。主持人按下列程序进行开标： </w:t>
      </w:r>
    </w:p>
    <w:p w14:paraId="6BB8E2B9">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（1）公布通过投标文件第一个信封（商务及技术文件）评审的投标人名单；</w:t>
      </w:r>
    </w:p>
    <w:p w14:paraId="1ECEA554">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（2）投标人在有效期内远程解密加密的投标文件； </w:t>
      </w:r>
    </w:p>
    <w:p w14:paraId="092D2DB5">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（3）招标人（或招标代理机构）将所有投标文件第二个信封（报价文件）的内容 导入“电子交易平台”的开标评标系统，未通过投标文件第一个信封（商务及技术文 件）评审的投标人的第二个信封（报价文件）不予读取；</w:t>
      </w:r>
    </w:p>
    <w:p w14:paraId="312D0DDB">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（4）公布投标人名称、投标报价及其他内容（如有），并记录在案； </w:t>
      </w:r>
    </w:p>
    <w:p w14:paraId="41644298">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（5）开标结束。 </w:t>
      </w:r>
    </w:p>
    <w:p w14:paraId="12ECB9C5">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5.2.4 若采用合理低价法或综合评分法，在投标文件第二个信封（报价文件）开</w:t>
      </w:r>
      <w:r>
        <w:rPr>
          <w:rFonts w:hint="eastAsia" w:ascii="仿宋" w:hAnsi="仿宋" w:eastAsia="仿宋" w:cs="仿宋"/>
          <w:snapToGrid w:val="0"/>
          <w:sz w:val="24"/>
          <w:szCs w:val="24"/>
          <w:highlight w:val="none"/>
          <w:lang w:val="en-US"/>
        </w:rPr>
        <w:t>标</w:t>
      </w:r>
      <w:r>
        <w:rPr>
          <w:rFonts w:hint="eastAsia" w:ascii="仿宋" w:hAnsi="仿宋" w:eastAsia="仿宋" w:cs="仿宋"/>
          <w:snapToGrid w:val="0"/>
          <w:sz w:val="24"/>
          <w:szCs w:val="24"/>
          <w:highlight w:val="none"/>
        </w:rPr>
        <w:t xml:space="preserve">现场，招标人将按第三章“评标办法”规定的原则计算并宣布评标基准价。若招标人发现投标文件出现以下任一情况，其投标报价将不再参加评标基准价的计算： </w:t>
      </w:r>
    </w:p>
    <w:p w14:paraId="0FA4E9A2">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（1）系统显示投标报价未填写； </w:t>
      </w:r>
    </w:p>
    <w:p w14:paraId="149A04D1">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（2）投标报价超出招标人公布的最高投标限价（如有）；</w:t>
      </w:r>
    </w:p>
    <w:p w14:paraId="3E11C6DE">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 xml:space="preserve">（3）投标报价的大写金额无法确定具体数值； </w:t>
      </w:r>
    </w:p>
    <w:p w14:paraId="775E9688">
      <w:pPr>
        <w:keepNext w:val="0"/>
        <w:keepLines w:val="0"/>
        <w:pageBreakBefore w:val="0"/>
        <w:widowControl w:val="0"/>
        <w:kinsoku/>
        <w:wordWrap/>
        <w:overflowPunct/>
        <w:topLinePunct w:val="0"/>
        <w:autoSpaceDE w:val="0"/>
        <w:autoSpaceDN w:val="0"/>
        <w:bidi w:val="0"/>
        <w:adjustRightInd/>
        <w:snapToGrid/>
        <w:spacing w:line="460" w:lineRule="exact"/>
        <w:ind w:left="0" w:firstLine="480" w:firstLineChars="200"/>
        <w:jc w:val="both"/>
        <w:textAlignment w:val="auto"/>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18367FC3">
      <w:pPr>
        <w:keepNext w:val="0"/>
        <w:keepLines w:val="0"/>
        <w:pageBreakBefore w:val="0"/>
        <w:widowControl w:val="0"/>
        <w:kinsoku/>
        <w:wordWrap/>
        <w:overflowPunct/>
        <w:topLinePunct w:val="0"/>
        <w:autoSpaceDE w:val="0"/>
        <w:autoSpaceDN w:val="0"/>
        <w:bidi w:val="0"/>
        <w:adjustRightInd/>
        <w:snapToGrid/>
        <w:spacing w:line="460" w:lineRule="exact"/>
        <w:textAlignment w:val="auto"/>
        <w:outlineLvl w:val="9"/>
        <w:rPr>
          <w:rFonts w:hint="eastAsia" w:ascii="仿宋" w:hAnsi="仿宋" w:eastAsia="仿宋" w:cs="仿宋"/>
          <w:b/>
          <w:bCs/>
          <w:highlight w:val="none"/>
          <w:lang w:val="en-US"/>
        </w:rPr>
      </w:pPr>
      <w:r>
        <w:rPr>
          <w:rFonts w:hint="eastAsia" w:ascii="仿宋" w:hAnsi="仿宋" w:eastAsia="仿宋" w:cs="仿宋"/>
          <w:b/>
          <w:bCs/>
          <w:highlight w:val="none"/>
          <w:lang w:val="en-US"/>
        </w:rPr>
        <w:t xml:space="preserve">5.3 开标异常处理 </w:t>
      </w:r>
    </w:p>
    <w:p w14:paraId="2D0C14FE">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rPr>
        <w:t xml:space="preserve">当出现以下情况时，应对未开标的中止电子开标，对原有资料及信息作出妥善保密处理，并在恢复正常后及时安排时间开标： </w:t>
      </w:r>
    </w:p>
    <w:p w14:paraId="19865E85">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rPr>
        <w:t xml:space="preserve">（1）系统服务器发生故障，无法访问或无法使用系统； </w:t>
      </w:r>
    </w:p>
    <w:p w14:paraId="0B4F8B98">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rPr>
        <w:t xml:space="preserve">（2）系统的软件或数据库出现错误，不能进行正常操作； </w:t>
      </w:r>
    </w:p>
    <w:p w14:paraId="31FB6DBC">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rPr>
        <w:t xml:space="preserve">（3）系统发现有安全漏洞，有潜在的泄密危险； </w:t>
      </w:r>
    </w:p>
    <w:p w14:paraId="312A1679">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szCs w:val="24"/>
          <w:highlight w:val="none"/>
        </w:rPr>
      </w:pPr>
      <w:r>
        <w:rPr>
          <w:rFonts w:hint="eastAsia" w:ascii="仿宋" w:hAnsi="仿宋" w:eastAsia="仿宋" w:cs="仿宋"/>
          <w:szCs w:val="24"/>
          <w:highlight w:val="none"/>
          <w:lang w:val="en-US"/>
        </w:rPr>
        <w:t xml:space="preserve">（4）出现断电事故且短时间内无法恢复供电； </w:t>
      </w:r>
    </w:p>
    <w:p w14:paraId="3DA5D3E2">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szCs w:val="24"/>
          <w:highlight w:val="none"/>
          <w:lang w:val="en-US"/>
        </w:rPr>
        <w:t>（5）其他无法保证招投标过程正常进行的情形。</w:t>
      </w:r>
      <w:r>
        <w:rPr>
          <w:rFonts w:hint="eastAsia" w:ascii="仿宋" w:hAnsi="仿宋" w:eastAsia="仿宋" w:cs="仿宋"/>
          <w:sz w:val="21"/>
          <w:szCs w:val="21"/>
          <w:highlight w:val="none"/>
          <w:lang w:val="en-US"/>
        </w:rPr>
        <w:t xml:space="preserve"> </w:t>
      </w:r>
    </w:p>
    <w:p w14:paraId="6BBD80FF">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b/>
          <w:bCs/>
          <w:highlight w:val="none"/>
          <w:lang w:val="en-US"/>
        </w:rPr>
      </w:pPr>
      <w:r>
        <w:rPr>
          <w:rFonts w:hint="eastAsia" w:ascii="仿宋" w:hAnsi="仿宋" w:eastAsia="仿宋" w:cs="仿宋"/>
          <w:b/>
          <w:bCs/>
          <w:highlight w:val="none"/>
          <w:lang w:val="en-US"/>
        </w:rPr>
        <w:t xml:space="preserve">5.4 开标过程的异议 </w:t>
      </w:r>
    </w:p>
    <w:p w14:paraId="779BA5CC">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snapToGrid w:val="0"/>
          <w:szCs w:val="24"/>
          <w:highlight w:val="none"/>
        </w:rPr>
      </w:pPr>
      <w:r>
        <w:rPr>
          <w:rFonts w:hint="eastAsia" w:ascii="仿宋" w:hAnsi="仿宋" w:eastAsia="仿宋" w:cs="仿宋"/>
          <w:szCs w:val="24"/>
          <w:highlight w:val="none"/>
          <w:lang w:val="en-US"/>
        </w:rPr>
        <w:t>投标人对开标过程有异议的应不见面开标系统现场提出，招标人或招标代理机构现场答复，并制作记录。</w:t>
      </w:r>
      <w:r>
        <w:rPr>
          <w:rFonts w:hint="eastAsia" w:ascii="仿宋" w:hAnsi="仿宋" w:eastAsia="仿宋" w:cs="仿宋"/>
          <w:b/>
          <w:bCs/>
          <w:snapToGrid w:val="0"/>
          <w:szCs w:val="24"/>
          <w:highlight w:val="none"/>
        </w:rPr>
        <w:t xml:space="preserve"> </w:t>
      </w:r>
    </w:p>
    <w:p w14:paraId="1866D239">
      <w:pPr>
        <w:keepNext w:val="0"/>
        <w:keepLines w:val="0"/>
        <w:pageBreakBefore w:val="0"/>
        <w:widowControl w:val="0"/>
        <w:kinsoku/>
        <w:wordWrap/>
        <w:overflowPunct/>
        <w:topLinePunct w:val="0"/>
        <w:autoSpaceDE w:val="0"/>
        <w:autoSpaceDN w:val="0"/>
        <w:bidi w:val="0"/>
        <w:adjustRightInd/>
        <w:snapToGrid/>
        <w:spacing w:line="470" w:lineRule="exact"/>
        <w:ind w:left="0"/>
        <w:jc w:val="both"/>
        <w:textAlignment w:val="auto"/>
        <w:outlineLvl w:val="9"/>
        <w:rPr>
          <w:rFonts w:hint="eastAsia" w:ascii="仿宋" w:hAnsi="仿宋" w:eastAsia="仿宋" w:cs="仿宋"/>
          <w:b/>
          <w:bCs/>
          <w:highlight w:val="none"/>
        </w:rPr>
      </w:pPr>
      <w:r>
        <w:rPr>
          <w:rFonts w:hint="eastAsia" w:ascii="仿宋" w:hAnsi="仿宋" w:eastAsia="仿宋" w:cs="仿宋"/>
          <w:b/>
          <w:bCs/>
          <w:highlight w:val="none"/>
          <w:lang w:val="en-US"/>
        </w:rPr>
        <w:t>6.</w:t>
      </w:r>
      <w:r>
        <w:rPr>
          <w:rFonts w:hint="eastAsia" w:ascii="仿宋" w:hAnsi="仿宋" w:eastAsia="仿宋" w:cs="仿宋"/>
          <w:b/>
          <w:bCs/>
          <w:highlight w:val="none"/>
        </w:rPr>
        <w:t>评标</w:t>
      </w:r>
    </w:p>
    <w:p w14:paraId="1348F938">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b/>
          <w:bCs/>
          <w:highlight w:val="none"/>
        </w:rPr>
      </w:pPr>
      <w:bookmarkStart w:id="56" w:name="6.1_评标委员会"/>
      <w:bookmarkEnd w:id="56"/>
      <w:r>
        <w:rPr>
          <w:rFonts w:hint="eastAsia" w:ascii="仿宋" w:hAnsi="仿宋" w:eastAsia="仿宋" w:cs="仿宋"/>
          <w:b/>
          <w:bCs/>
          <w:highlight w:val="none"/>
          <w:lang w:val="en-US"/>
        </w:rPr>
        <w:t xml:space="preserve">6.1 </w:t>
      </w:r>
      <w:r>
        <w:rPr>
          <w:rFonts w:hint="eastAsia" w:ascii="仿宋" w:hAnsi="仿宋" w:eastAsia="仿宋" w:cs="仿宋"/>
          <w:b/>
          <w:bCs/>
          <w:highlight w:val="none"/>
        </w:rPr>
        <w:t>评标委员会</w:t>
      </w:r>
    </w:p>
    <w:p w14:paraId="5BF81BCF">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lang w:val="en-US"/>
        </w:rPr>
        <w:t>6.1.1</w:t>
      </w:r>
      <w:r>
        <w:rPr>
          <w:rFonts w:hint="eastAsia" w:ascii="仿宋" w:hAnsi="仿宋" w:eastAsia="仿宋" w:cs="仿宋"/>
          <w:highlight w:val="none"/>
        </w:rPr>
        <w:t>评标由</w:t>
      </w:r>
      <w:r>
        <w:rPr>
          <w:rFonts w:hint="eastAsia" w:ascii="仿宋" w:hAnsi="仿宋" w:eastAsia="仿宋" w:cs="仿宋"/>
          <w:highlight w:val="none"/>
          <w:lang w:val="en-US"/>
        </w:rPr>
        <w:t>招标人依法组建的</w:t>
      </w:r>
      <w:r>
        <w:rPr>
          <w:rFonts w:hint="eastAsia" w:ascii="仿宋" w:hAnsi="仿宋" w:eastAsia="仿宋" w:cs="仿宋"/>
          <w:highlight w:val="none"/>
        </w:rPr>
        <w:t>评标委员会负责。评标委员会由有关技术、经济等方面的专家和招标人代表组成。评标委员会成员人数以及技术、经济等方面专家的确定方式见投标人须知前附表。</w:t>
      </w:r>
    </w:p>
    <w:p w14:paraId="26527AE8">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lang w:eastAsia="zh-CN"/>
        </w:rPr>
      </w:pPr>
      <w:r>
        <w:rPr>
          <w:rFonts w:hint="eastAsia" w:ascii="仿宋" w:hAnsi="仿宋" w:eastAsia="仿宋" w:cs="仿宋"/>
          <w:highlight w:val="none"/>
          <w:lang w:val="en-US"/>
        </w:rPr>
        <w:t>6.1.2</w:t>
      </w:r>
      <w:r>
        <w:rPr>
          <w:rFonts w:hint="eastAsia" w:ascii="仿宋" w:hAnsi="仿宋" w:eastAsia="仿宋" w:cs="仿宋"/>
          <w:highlight w:val="none"/>
        </w:rPr>
        <w:t>评标委员会成员有下列情形之一的</w:t>
      </w:r>
      <w:r>
        <w:rPr>
          <w:rFonts w:hint="eastAsia" w:ascii="仿宋" w:hAnsi="仿宋" w:eastAsia="仿宋" w:cs="仿宋"/>
          <w:highlight w:val="none"/>
          <w:lang w:eastAsia="zh-CN"/>
        </w:rPr>
        <w:t>，</w:t>
      </w:r>
      <w:r>
        <w:rPr>
          <w:rFonts w:hint="eastAsia" w:ascii="仿宋" w:hAnsi="仿宋" w:eastAsia="仿宋" w:cs="仿宋"/>
          <w:highlight w:val="none"/>
        </w:rPr>
        <w:t>应主动提出回避</w:t>
      </w:r>
      <w:r>
        <w:rPr>
          <w:rFonts w:hint="eastAsia" w:ascii="仿宋" w:hAnsi="仿宋" w:eastAsia="仿宋" w:cs="仿宋"/>
          <w:highlight w:val="none"/>
          <w:lang w:eastAsia="zh-CN"/>
        </w:rPr>
        <w:t>：</w:t>
      </w:r>
    </w:p>
    <w:p w14:paraId="3144E733">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1</w:t>
      </w:r>
      <w:r>
        <w:rPr>
          <w:rFonts w:hint="eastAsia" w:ascii="仿宋" w:hAnsi="仿宋" w:eastAsia="仿宋" w:cs="仿宋"/>
          <w:highlight w:val="none"/>
        </w:rPr>
        <w:t>）为负责招标项目监督管理的交通运输主管部门的工作人员；</w:t>
      </w:r>
    </w:p>
    <w:p w14:paraId="6326CA47">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2</w:t>
      </w:r>
      <w:r>
        <w:rPr>
          <w:rFonts w:hint="eastAsia" w:ascii="仿宋" w:hAnsi="仿宋" w:eastAsia="仿宋" w:cs="仿宋"/>
          <w:highlight w:val="none"/>
        </w:rPr>
        <w:t>）与投标人法定代表人或其委托代理人有近亲属关系；</w:t>
      </w:r>
    </w:p>
    <w:p w14:paraId="7CE1680E">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3</w:t>
      </w:r>
      <w:r>
        <w:rPr>
          <w:rFonts w:hint="eastAsia" w:ascii="仿宋" w:hAnsi="仿宋" w:eastAsia="仿宋" w:cs="仿宋"/>
          <w:highlight w:val="none"/>
        </w:rPr>
        <w:t>）为投标人的工作人员或退休人员；</w:t>
      </w:r>
    </w:p>
    <w:p w14:paraId="4DE40B21">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4</w:t>
      </w:r>
      <w:r>
        <w:rPr>
          <w:rFonts w:hint="eastAsia" w:ascii="仿宋" w:hAnsi="仿宋" w:eastAsia="仿宋" w:cs="仿宋"/>
          <w:highlight w:val="none"/>
        </w:rPr>
        <w:t>）与投标人有其他利害关系</w:t>
      </w:r>
      <w:r>
        <w:rPr>
          <w:rFonts w:hint="eastAsia" w:ascii="仿宋" w:hAnsi="仿宋" w:eastAsia="仿宋" w:cs="仿宋"/>
          <w:highlight w:val="none"/>
          <w:lang w:eastAsia="zh-CN"/>
        </w:rPr>
        <w:t>，</w:t>
      </w:r>
      <w:r>
        <w:rPr>
          <w:rFonts w:hint="eastAsia" w:ascii="仿宋" w:hAnsi="仿宋" w:eastAsia="仿宋" w:cs="仿宋"/>
          <w:highlight w:val="none"/>
        </w:rPr>
        <w:t>可能影响评标活动公正性；</w:t>
      </w:r>
    </w:p>
    <w:p w14:paraId="035AF20D">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5</w:t>
      </w:r>
      <w:r>
        <w:rPr>
          <w:rFonts w:hint="eastAsia" w:ascii="仿宋" w:hAnsi="仿宋" w:eastAsia="仿宋" w:cs="仿宋"/>
          <w:highlight w:val="none"/>
        </w:rPr>
        <w:t>）在与招标投标有关的活动中有过违法违规行为、曾受过行政处罚或刑事处罚。</w:t>
      </w:r>
    </w:p>
    <w:p w14:paraId="4AFAE211">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b/>
          <w:bCs/>
          <w:highlight w:val="none"/>
        </w:rPr>
      </w:pPr>
      <w:bookmarkStart w:id="57" w:name="6.2_评标原则"/>
      <w:bookmarkEnd w:id="57"/>
      <w:r>
        <w:rPr>
          <w:rFonts w:hint="eastAsia" w:ascii="仿宋" w:hAnsi="仿宋" w:eastAsia="仿宋" w:cs="仿宋"/>
          <w:b/>
          <w:bCs/>
          <w:highlight w:val="none"/>
          <w:lang w:val="en-US"/>
        </w:rPr>
        <w:t xml:space="preserve">6.2 </w:t>
      </w:r>
      <w:r>
        <w:rPr>
          <w:rFonts w:hint="eastAsia" w:ascii="仿宋" w:hAnsi="仿宋" w:eastAsia="仿宋" w:cs="仿宋"/>
          <w:b/>
          <w:bCs/>
          <w:highlight w:val="none"/>
        </w:rPr>
        <w:t>评标原则</w:t>
      </w:r>
    </w:p>
    <w:p w14:paraId="6D884933">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bookmarkStart w:id="58" w:name="6.3_评标"/>
      <w:bookmarkEnd w:id="58"/>
      <w:r>
        <w:rPr>
          <w:rFonts w:hint="eastAsia" w:ascii="仿宋" w:hAnsi="仿宋" w:eastAsia="仿宋" w:cs="仿宋"/>
          <w:highlight w:val="none"/>
        </w:rPr>
        <w:t>评标活动遵循公平、公正、科学和择优的原则。</w:t>
      </w:r>
    </w:p>
    <w:p w14:paraId="16998900">
      <w:pPr>
        <w:keepNext w:val="0"/>
        <w:keepLines w:val="0"/>
        <w:pageBreakBefore w:val="0"/>
        <w:widowControl w:val="0"/>
        <w:kinsoku/>
        <w:wordWrap/>
        <w:overflowPunct/>
        <w:topLinePunct w:val="0"/>
        <w:autoSpaceDE w:val="0"/>
        <w:autoSpaceDN w:val="0"/>
        <w:bidi w:val="0"/>
        <w:adjustRightInd/>
        <w:snapToGrid/>
        <w:spacing w:line="470" w:lineRule="exact"/>
        <w:textAlignment w:val="auto"/>
        <w:outlineLvl w:val="9"/>
        <w:rPr>
          <w:rFonts w:hint="eastAsia" w:ascii="仿宋" w:hAnsi="仿宋" w:eastAsia="仿宋" w:cs="仿宋"/>
          <w:b/>
          <w:bCs/>
          <w:highlight w:val="none"/>
        </w:rPr>
      </w:pPr>
      <w:r>
        <w:rPr>
          <w:rFonts w:hint="eastAsia" w:ascii="仿宋" w:hAnsi="仿宋" w:eastAsia="仿宋" w:cs="仿宋"/>
          <w:b/>
          <w:bCs/>
          <w:highlight w:val="none"/>
          <w:lang w:val="en-US"/>
        </w:rPr>
        <w:t xml:space="preserve">6.3 </w:t>
      </w:r>
      <w:r>
        <w:rPr>
          <w:rFonts w:hint="eastAsia" w:ascii="仿宋" w:hAnsi="仿宋" w:eastAsia="仿宋" w:cs="仿宋"/>
          <w:b/>
          <w:bCs/>
          <w:highlight w:val="none"/>
        </w:rPr>
        <w:t>评标</w:t>
      </w:r>
    </w:p>
    <w:p w14:paraId="5ADD61AF">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lang w:val="en-US"/>
        </w:rPr>
        <w:t>6.3.1</w:t>
      </w:r>
      <w:r>
        <w:rPr>
          <w:rFonts w:hint="eastAsia" w:ascii="仿宋" w:hAnsi="仿宋" w:eastAsia="仿宋" w:cs="仿宋"/>
          <w:highlight w:val="none"/>
        </w:rPr>
        <w:t>评标委员会按照第三章“评标办法”规定的方法、评审因素、标准和程序对投标文件进行评审。第三章“评标办法”没有规定的方法、评审因素和标准</w:t>
      </w:r>
      <w:r>
        <w:rPr>
          <w:rFonts w:hint="eastAsia" w:ascii="仿宋" w:hAnsi="仿宋" w:eastAsia="仿宋" w:cs="仿宋"/>
          <w:highlight w:val="none"/>
          <w:lang w:eastAsia="zh-CN"/>
        </w:rPr>
        <w:t>，</w:t>
      </w:r>
      <w:r>
        <w:rPr>
          <w:rFonts w:hint="eastAsia" w:ascii="仿宋" w:hAnsi="仿宋" w:eastAsia="仿宋" w:cs="仿宋"/>
          <w:highlight w:val="none"/>
        </w:rPr>
        <w:t>不作为评标依据。</w:t>
      </w:r>
    </w:p>
    <w:p w14:paraId="54AF6300">
      <w:pPr>
        <w:keepNext w:val="0"/>
        <w:keepLines w:val="0"/>
        <w:pageBreakBefore w:val="0"/>
        <w:widowControl w:val="0"/>
        <w:kinsoku/>
        <w:wordWrap/>
        <w:overflowPunct/>
        <w:topLinePunct w:val="0"/>
        <w:autoSpaceDE w:val="0"/>
        <w:autoSpaceDN w:val="0"/>
        <w:bidi w:val="0"/>
        <w:adjustRightInd/>
        <w:snapToGrid/>
        <w:spacing w:line="470" w:lineRule="exact"/>
        <w:ind w:firstLine="480" w:firstLineChars="200"/>
        <w:textAlignment w:val="auto"/>
        <w:outlineLvl w:val="9"/>
        <w:rPr>
          <w:rFonts w:hint="eastAsia" w:ascii="仿宋" w:hAnsi="仿宋" w:eastAsia="仿宋" w:cs="仿宋"/>
          <w:highlight w:val="none"/>
        </w:rPr>
      </w:pPr>
      <w:r>
        <w:rPr>
          <w:rFonts w:hint="eastAsia" w:ascii="仿宋" w:hAnsi="仿宋" w:eastAsia="仿宋" w:cs="仿宋"/>
          <w:highlight w:val="none"/>
          <w:lang w:val="en-US"/>
        </w:rPr>
        <w:t>6.3.2</w:t>
      </w:r>
      <w:r>
        <w:rPr>
          <w:rFonts w:hint="eastAsia" w:ascii="仿宋" w:hAnsi="仿宋" w:eastAsia="仿宋" w:cs="仿宋"/>
          <w:highlight w:val="none"/>
        </w:rPr>
        <w:t>评标完成后</w:t>
      </w:r>
      <w:r>
        <w:rPr>
          <w:rFonts w:hint="eastAsia" w:ascii="仿宋" w:hAnsi="仿宋" w:eastAsia="仿宋" w:cs="仿宋"/>
          <w:highlight w:val="none"/>
          <w:lang w:eastAsia="zh-CN"/>
        </w:rPr>
        <w:t>，</w:t>
      </w:r>
      <w:r>
        <w:rPr>
          <w:rFonts w:hint="eastAsia" w:ascii="仿宋" w:hAnsi="仿宋" w:eastAsia="仿宋" w:cs="仿宋"/>
          <w:highlight w:val="none"/>
        </w:rPr>
        <w:t>评标委员会应向招标人提交书面评标报告和中标候选人名单。评标委员会推荐中标候选人的人数见投标人须知前附表。</w:t>
      </w:r>
    </w:p>
    <w:p w14:paraId="468A0410">
      <w:pPr>
        <w:keepNext w:val="0"/>
        <w:keepLines w:val="0"/>
        <w:pageBreakBefore w:val="0"/>
        <w:widowControl w:val="0"/>
        <w:kinsoku/>
        <w:wordWrap/>
        <w:overflowPunct/>
        <w:topLinePunct w:val="0"/>
        <w:autoSpaceDE w:val="0"/>
        <w:autoSpaceDN w:val="0"/>
        <w:bidi w:val="0"/>
        <w:adjustRightInd/>
        <w:snapToGrid/>
        <w:spacing w:line="470" w:lineRule="exact"/>
        <w:ind w:left="0"/>
        <w:jc w:val="both"/>
        <w:textAlignment w:val="auto"/>
        <w:outlineLvl w:val="9"/>
        <w:rPr>
          <w:rFonts w:hint="eastAsia" w:ascii="仿宋" w:hAnsi="仿宋" w:eastAsia="仿宋" w:cs="仿宋"/>
          <w:b/>
          <w:bCs/>
          <w:highlight w:val="none"/>
        </w:rPr>
      </w:pPr>
      <w:bookmarkStart w:id="59" w:name="7._合同授予"/>
      <w:bookmarkEnd w:id="59"/>
      <w:r>
        <w:rPr>
          <w:rFonts w:hint="eastAsia" w:ascii="仿宋" w:hAnsi="仿宋" w:eastAsia="仿宋" w:cs="仿宋"/>
          <w:b/>
          <w:bCs/>
          <w:highlight w:val="none"/>
          <w:lang w:val="en-US"/>
        </w:rPr>
        <w:t>7.</w:t>
      </w:r>
      <w:r>
        <w:rPr>
          <w:rFonts w:hint="eastAsia" w:ascii="仿宋" w:hAnsi="仿宋" w:eastAsia="仿宋" w:cs="仿宋"/>
          <w:b/>
          <w:bCs/>
          <w:highlight w:val="none"/>
        </w:rPr>
        <w:t>合同授予</w:t>
      </w:r>
    </w:p>
    <w:p w14:paraId="6140CB5B">
      <w:pPr>
        <w:keepNext w:val="0"/>
        <w:keepLines w:val="0"/>
        <w:pageBreakBefore w:val="0"/>
        <w:wordWrap/>
        <w:overflowPunct/>
        <w:bidi w:val="0"/>
        <w:outlineLvl w:val="9"/>
        <w:rPr>
          <w:rFonts w:hint="eastAsia" w:ascii="仿宋" w:hAnsi="仿宋" w:eastAsia="仿宋" w:cs="仿宋"/>
          <w:b/>
          <w:bCs/>
          <w:highlight w:val="none"/>
          <w:lang w:val="en-US"/>
        </w:rPr>
      </w:pPr>
      <w:bookmarkStart w:id="60" w:name="7.1_中标候选人公示"/>
      <w:bookmarkEnd w:id="60"/>
      <w:r>
        <w:rPr>
          <w:rFonts w:hint="eastAsia" w:ascii="仿宋" w:hAnsi="仿宋" w:eastAsia="仿宋" w:cs="仿宋"/>
          <w:b/>
          <w:bCs/>
          <w:highlight w:val="none"/>
          <w:lang w:val="en-US"/>
        </w:rPr>
        <w:t xml:space="preserve">7.1 </w:t>
      </w:r>
      <w:r>
        <w:rPr>
          <w:rFonts w:hint="eastAsia" w:ascii="仿宋" w:hAnsi="仿宋" w:eastAsia="仿宋" w:cs="仿宋"/>
          <w:b/>
          <w:bCs/>
          <w:highlight w:val="none"/>
        </w:rPr>
        <w:t>中标候选人公示</w:t>
      </w:r>
    </w:p>
    <w:p w14:paraId="257C2C8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szCs w:val="24"/>
          <w:highlight w:val="none"/>
        </w:rPr>
        <w:t>招标人在收到评标报告之日起3日内</w:t>
      </w:r>
      <w:r>
        <w:rPr>
          <w:rFonts w:hint="eastAsia" w:ascii="仿宋" w:hAnsi="仿宋" w:eastAsia="仿宋" w:cs="仿宋"/>
          <w:szCs w:val="24"/>
          <w:highlight w:val="none"/>
          <w:lang w:eastAsia="zh-CN"/>
        </w:rPr>
        <w:t>，</w:t>
      </w:r>
      <w:r>
        <w:rPr>
          <w:rFonts w:hint="eastAsia" w:ascii="仿宋" w:hAnsi="仿宋" w:eastAsia="仿宋" w:cs="仿宋"/>
          <w:szCs w:val="24"/>
          <w:highlight w:val="none"/>
        </w:rPr>
        <w:t>按照投标人须知前附表规定的公示媒介和期限公示中标候选人</w:t>
      </w:r>
      <w:r>
        <w:rPr>
          <w:rFonts w:hint="eastAsia" w:ascii="仿宋" w:hAnsi="仿宋" w:eastAsia="仿宋" w:cs="仿宋"/>
          <w:szCs w:val="24"/>
          <w:highlight w:val="none"/>
          <w:lang w:eastAsia="zh-CN"/>
        </w:rPr>
        <w:t>，</w:t>
      </w:r>
      <w:r>
        <w:rPr>
          <w:rFonts w:hint="eastAsia" w:ascii="仿宋" w:hAnsi="仿宋" w:eastAsia="仿宋" w:cs="仿宋"/>
          <w:szCs w:val="24"/>
          <w:highlight w:val="none"/>
        </w:rPr>
        <w:t>公示期不得少于3日。</w:t>
      </w:r>
    </w:p>
    <w:p w14:paraId="14C66C6F">
      <w:pPr>
        <w:keepNext w:val="0"/>
        <w:keepLines w:val="0"/>
        <w:pageBreakBefore w:val="0"/>
        <w:wordWrap/>
        <w:overflowPunct/>
        <w:bidi w:val="0"/>
        <w:outlineLvl w:val="9"/>
        <w:rPr>
          <w:rFonts w:hint="eastAsia" w:ascii="仿宋" w:hAnsi="仿宋" w:eastAsia="仿宋" w:cs="仿宋"/>
          <w:b/>
          <w:bCs/>
          <w:highlight w:val="none"/>
        </w:rPr>
      </w:pPr>
      <w:bookmarkStart w:id="61" w:name="7.2_评标结果异议"/>
      <w:bookmarkEnd w:id="61"/>
      <w:r>
        <w:rPr>
          <w:rFonts w:hint="eastAsia" w:ascii="仿宋" w:hAnsi="仿宋" w:eastAsia="仿宋" w:cs="仿宋"/>
          <w:b/>
          <w:bCs/>
          <w:highlight w:val="none"/>
          <w:lang w:val="en-US"/>
        </w:rPr>
        <w:t xml:space="preserve">7.2 </w:t>
      </w:r>
      <w:r>
        <w:rPr>
          <w:rFonts w:hint="eastAsia" w:ascii="仿宋" w:hAnsi="仿宋" w:eastAsia="仿宋" w:cs="仿宋"/>
          <w:b/>
          <w:bCs/>
          <w:highlight w:val="none"/>
        </w:rPr>
        <w:t>评标结果异议</w:t>
      </w:r>
    </w:p>
    <w:p w14:paraId="0967898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投标人或其他利害关系人对依法必须进行招标的项目的评标结果有异议的</w:t>
      </w:r>
      <w:r>
        <w:rPr>
          <w:rFonts w:hint="eastAsia" w:ascii="仿宋" w:hAnsi="仿宋" w:eastAsia="仿宋" w:cs="仿宋"/>
          <w:highlight w:val="none"/>
          <w:lang w:eastAsia="zh-CN"/>
        </w:rPr>
        <w:t>，</w:t>
      </w:r>
      <w:r>
        <w:rPr>
          <w:rFonts w:hint="eastAsia" w:ascii="仿宋" w:hAnsi="仿宋" w:eastAsia="仿宋" w:cs="仿宋"/>
          <w:highlight w:val="none"/>
        </w:rPr>
        <w:t>应在中标候选人</w:t>
      </w:r>
      <w:r>
        <w:rPr>
          <w:rFonts w:hint="eastAsia" w:ascii="仿宋" w:hAnsi="仿宋" w:eastAsia="仿宋" w:cs="仿宋"/>
          <w:highlight w:val="none"/>
          <w:lang w:eastAsia="zh-CN"/>
        </w:rPr>
        <w:t>公示期间</w:t>
      </w:r>
      <w:r>
        <w:rPr>
          <w:rFonts w:hint="eastAsia" w:ascii="仿宋" w:hAnsi="仿宋" w:eastAsia="仿宋" w:cs="仿宋"/>
          <w:highlight w:val="none"/>
        </w:rPr>
        <w:t>提出。招标人将在收到异议之日起3日内作出答复；作出答复前</w:t>
      </w:r>
      <w:r>
        <w:rPr>
          <w:rFonts w:hint="eastAsia" w:ascii="仿宋" w:hAnsi="仿宋" w:eastAsia="仿宋" w:cs="仿宋"/>
          <w:highlight w:val="none"/>
          <w:lang w:eastAsia="zh-CN"/>
        </w:rPr>
        <w:t>，</w:t>
      </w:r>
      <w:r>
        <w:rPr>
          <w:rFonts w:hint="eastAsia" w:ascii="仿宋" w:hAnsi="仿宋" w:eastAsia="仿宋" w:cs="仿宋"/>
          <w:highlight w:val="none"/>
        </w:rPr>
        <w:t>将暂停招标投标活动。</w:t>
      </w:r>
    </w:p>
    <w:p w14:paraId="0ACBC520">
      <w:pPr>
        <w:keepNext w:val="0"/>
        <w:keepLines w:val="0"/>
        <w:pageBreakBefore w:val="0"/>
        <w:wordWrap/>
        <w:overflowPunct/>
        <w:bidi w:val="0"/>
        <w:outlineLvl w:val="9"/>
        <w:rPr>
          <w:rFonts w:hint="eastAsia" w:ascii="仿宋" w:hAnsi="仿宋" w:eastAsia="仿宋" w:cs="仿宋"/>
          <w:b/>
          <w:bCs/>
          <w:highlight w:val="none"/>
        </w:rPr>
      </w:pPr>
      <w:bookmarkStart w:id="62" w:name="7.3_中标候选人履约能力审查"/>
      <w:bookmarkEnd w:id="62"/>
      <w:r>
        <w:rPr>
          <w:rFonts w:hint="eastAsia" w:ascii="仿宋" w:hAnsi="仿宋" w:eastAsia="仿宋" w:cs="仿宋"/>
          <w:b/>
          <w:bCs/>
          <w:highlight w:val="none"/>
          <w:lang w:val="en-US"/>
        </w:rPr>
        <w:t xml:space="preserve">7.3 </w:t>
      </w:r>
      <w:r>
        <w:rPr>
          <w:rFonts w:hint="eastAsia" w:ascii="仿宋" w:hAnsi="仿宋" w:eastAsia="仿宋" w:cs="仿宋"/>
          <w:b/>
          <w:bCs/>
          <w:highlight w:val="none"/>
        </w:rPr>
        <w:t>中标候选人履约能力审查</w:t>
      </w:r>
    </w:p>
    <w:p w14:paraId="3A5E4483">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中标候选人的经营、财务状况发生较大变化或存在违法行为</w:t>
      </w:r>
      <w:r>
        <w:rPr>
          <w:rFonts w:hint="eastAsia" w:ascii="仿宋" w:hAnsi="仿宋" w:eastAsia="仿宋" w:cs="仿宋"/>
          <w:highlight w:val="none"/>
          <w:lang w:eastAsia="zh-CN"/>
        </w:rPr>
        <w:t>，</w:t>
      </w:r>
      <w:r>
        <w:rPr>
          <w:rFonts w:hint="eastAsia" w:ascii="仿宋" w:hAnsi="仿宋" w:eastAsia="仿宋" w:cs="仿宋"/>
          <w:highlight w:val="none"/>
        </w:rPr>
        <w:t>招标人认为可能影响其履约能力的</w:t>
      </w:r>
      <w:r>
        <w:rPr>
          <w:rFonts w:hint="eastAsia" w:ascii="仿宋" w:hAnsi="仿宋" w:eastAsia="仿宋" w:cs="仿宋"/>
          <w:highlight w:val="none"/>
          <w:lang w:eastAsia="zh-CN"/>
        </w:rPr>
        <w:t>，</w:t>
      </w:r>
      <w:r>
        <w:rPr>
          <w:rFonts w:hint="eastAsia" w:ascii="仿宋" w:hAnsi="仿宋" w:eastAsia="仿宋" w:cs="仿宋"/>
          <w:highlight w:val="none"/>
        </w:rPr>
        <w:t>将在发出中标通知书前提请原评标委员会按照招标文件规定的标准和方法进行审查确认。</w:t>
      </w:r>
    </w:p>
    <w:p w14:paraId="501AD0E1">
      <w:pPr>
        <w:keepNext w:val="0"/>
        <w:keepLines w:val="0"/>
        <w:pageBreakBefore w:val="0"/>
        <w:wordWrap/>
        <w:overflowPunct/>
        <w:bidi w:val="0"/>
        <w:outlineLvl w:val="9"/>
        <w:rPr>
          <w:rFonts w:hint="eastAsia" w:ascii="仿宋" w:hAnsi="仿宋" w:eastAsia="仿宋" w:cs="仿宋"/>
          <w:b/>
          <w:bCs/>
          <w:highlight w:val="none"/>
        </w:rPr>
      </w:pPr>
      <w:bookmarkStart w:id="63" w:name="7.4_定标方式"/>
      <w:bookmarkEnd w:id="63"/>
      <w:r>
        <w:rPr>
          <w:rFonts w:hint="eastAsia" w:ascii="仿宋" w:hAnsi="仿宋" w:eastAsia="仿宋" w:cs="仿宋"/>
          <w:b/>
          <w:bCs/>
          <w:highlight w:val="none"/>
          <w:lang w:val="en-US"/>
        </w:rPr>
        <w:t xml:space="preserve">7.4 </w:t>
      </w:r>
      <w:r>
        <w:rPr>
          <w:rFonts w:hint="eastAsia" w:ascii="仿宋" w:hAnsi="仿宋" w:eastAsia="仿宋" w:cs="仿宋"/>
          <w:b/>
          <w:bCs/>
          <w:highlight w:val="none"/>
        </w:rPr>
        <w:t>定标方式</w:t>
      </w:r>
    </w:p>
    <w:p w14:paraId="6D2F1F00">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按照投标人须知前附表的规定</w:t>
      </w:r>
      <w:r>
        <w:rPr>
          <w:rFonts w:hint="eastAsia" w:ascii="仿宋" w:hAnsi="仿宋" w:eastAsia="仿宋" w:cs="仿宋"/>
          <w:highlight w:val="none"/>
          <w:lang w:eastAsia="zh-CN"/>
        </w:rPr>
        <w:t>，</w:t>
      </w:r>
      <w:r>
        <w:rPr>
          <w:rFonts w:hint="eastAsia" w:ascii="仿宋" w:hAnsi="仿宋" w:eastAsia="仿宋" w:cs="仿宋"/>
          <w:highlight w:val="none"/>
        </w:rPr>
        <w:t>招标人或招标人授权的评标委员会依法推荐中标候选人。</w:t>
      </w:r>
    </w:p>
    <w:p w14:paraId="67D00C56">
      <w:pPr>
        <w:keepNext w:val="0"/>
        <w:keepLines w:val="0"/>
        <w:pageBreakBefore w:val="0"/>
        <w:wordWrap/>
        <w:overflowPunct/>
        <w:bidi w:val="0"/>
        <w:outlineLvl w:val="9"/>
        <w:rPr>
          <w:rFonts w:hint="eastAsia" w:ascii="仿宋" w:hAnsi="仿宋" w:eastAsia="仿宋" w:cs="仿宋"/>
          <w:b/>
          <w:bCs/>
          <w:highlight w:val="none"/>
        </w:rPr>
      </w:pPr>
      <w:bookmarkStart w:id="64" w:name="7.5_中标通知"/>
      <w:bookmarkEnd w:id="64"/>
      <w:r>
        <w:rPr>
          <w:rFonts w:hint="eastAsia" w:ascii="仿宋" w:hAnsi="仿宋" w:eastAsia="仿宋" w:cs="仿宋"/>
          <w:b/>
          <w:bCs/>
          <w:highlight w:val="none"/>
          <w:lang w:val="en-US"/>
        </w:rPr>
        <w:t xml:space="preserve">7.5 </w:t>
      </w:r>
      <w:r>
        <w:rPr>
          <w:rFonts w:hint="eastAsia" w:ascii="仿宋" w:hAnsi="仿宋" w:eastAsia="仿宋" w:cs="仿宋"/>
          <w:b/>
          <w:bCs/>
          <w:highlight w:val="none"/>
        </w:rPr>
        <w:t>中标通知</w:t>
      </w:r>
    </w:p>
    <w:p w14:paraId="35DE1869">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在本章第3.3款规定的投标有效期内</w:t>
      </w:r>
      <w:r>
        <w:rPr>
          <w:rFonts w:hint="eastAsia" w:ascii="仿宋" w:hAnsi="仿宋" w:eastAsia="仿宋" w:cs="仿宋"/>
          <w:highlight w:val="none"/>
          <w:lang w:eastAsia="zh-CN"/>
        </w:rPr>
        <w:t>，</w:t>
      </w:r>
      <w:r>
        <w:rPr>
          <w:rFonts w:hint="eastAsia" w:ascii="仿宋" w:hAnsi="仿宋" w:eastAsia="仿宋" w:cs="仿宋"/>
          <w:highlight w:val="none"/>
        </w:rPr>
        <w:t>招标人以投标人须知前附表规定的形式向中标人发出中标通知书</w:t>
      </w:r>
      <w:r>
        <w:rPr>
          <w:rFonts w:hint="eastAsia" w:ascii="仿宋" w:hAnsi="仿宋" w:eastAsia="仿宋" w:cs="仿宋"/>
          <w:highlight w:val="none"/>
          <w:lang w:eastAsia="zh-CN"/>
        </w:rPr>
        <w:t>，</w:t>
      </w:r>
      <w:r>
        <w:rPr>
          <w:rFonts w:hint="eastAsia" w:ascii="仿宋" w:hAnsi="仿宋" w:eastAsia="仿宋" w:cs="仿宋"/>
          <w:highlight w:val="none"/>
        </w:rPr>
        <w:t>同时将中标结果通知未中标的投标人。</w:t>
      </w:r>
    </w:p>
    <w:p w14:paraId="7BCED9BA">
      <w:pPr>
        <w:keepNext w:val="0"/>
        <w:keepLines w:val="0"/>
        <w:pageBreakBefore w:val="0"/>
        <w:wordWrap/>
        <w:overflowPunct/>
        <w:bidi w:val="0"/>
        <w:outlineLvl w:val="9"/>
        <w:rPr>
          <w:rFonts w:hint="eastAsia" w:ascii="仿宋" w:hAnsi="仿宋" w:eastAsia="仿宋" w:cs="仿宋"/>
          <w:b/>
          <w:bCs/>
          <w:highlight w:val="none"/>
        </w:rPr>
      </w:pPr>
      <w:bookmarkStart w:id="65" w:name="7.6_中标结果公告"/>
      <w:bookmarkEnd w:id="65"/>
      <w:r>
        <w:rPr>
          <w:rFonts w:hint="eastAsia" w:ascii="仿宋" w:hAnsi="仿宋" w:eastAsia="仿宋" w:cs="仿宋"/>
          <w:b/>
          <w:bCs/>
          <w:highlight w:val="none"/>
          <w:lang w:val="en-US"/>
        </w:rPr>
        <w:t xml:space="preserve">7.6 </w:t>
      </w:r>
      <w:r>
        <w:rPr>
          <w:rFonts w:hint="eastAsia" w:ascii="仿宋" w:hAnsi="仿宋" w:eastAsia="仿宋" w:cs="仿宋"/>
          <w:b/>
          <w:bCs/>
          <w:highlight w:val="none"/>
        </w:rPr>
        <w:t>中标结果公告</w:t>
      </w:r>
    </w:p>
    <w:p w14:paraId="5374BF9F">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招标人在确定中标人之日起3日内</w:t>
      </w:r>
      <w:r>
        <w:rPr>
          <w:rFonts w:hint="eastAsia" w:ascii="仿宋" w:hAnsi="仿宋" w:eastAsia="仿宋" w:cs="仿宋"/>
          <w:highlight w:val="none"/>
          <w:lang w:eastAsia="zh-CN"/>
        </w:rPr>
        <w:t>，</w:t>
      </w:r>
      <w:r>
        <w:rPr>
          <w:rFonts w:hint="eastAsia" w:ascii="仿宋" w:hAnsi="仿宋" w:eastAsia="仿宋" w:cs="仿宋"/>
          <w:highlight w:val="none"/>
        </w:rPr>
        <w:t>按照投标人须知前附表规定的公告媒介和期限公告中标结果</w:t>
      </w:r>
      <w:r>
        <w:rPr>
          <w:rFonts w:hint="eastAsia" w:ascii="仿宋" w:hAnsi="仿宋" w:eastAsia="仿宋" w:cs="仿宋"/>
          <w:highlight w:val="none"/>
          <w:lang w:eastAsia="zh-CN"/>
        </w:rPr>
        <w:t>，</w:t>
      </w:r>
      <w:r>
        <w:rPr>
          <w:rFonts w:hint="eastAsia" w:ascii="仿宋" w:hAnsi="仿宋" w:eastAsia="仿宋" w:cs="仿宋"/>
          <w:highlight w:val="none"/>
        </w:rPr>
        <w:t>公告期</w:t>
      </w:r>
      <w:r>
        <w:rPr>
          <w:rFonts w:hint="eastAsia" w:ascii="仿宋" w:hAnsi="仿宋" w:eastAsia="仿宋" w:cs="仿宋"/>
          <w:highlight w:val="none"/>
          <w:lang w:val="en-US" w:eastAsia="zh-CN"/>
        </w:rPr>
        <w:t>为1个工作日</w:t>
      </w:r>
      <w:r>
        <w:rPr>
          <w:rFonts w:hint="eastAsia" w:ascii="仿宋" w:hAnsi="仿宋" w:eastAsia="仿宋" w:cs="仿宋"/>
          <w:highlight w:val="none"/>
        </w:rPr>
        <w:t>。公告内容包括中标人名称、中标价。</w:t>
      </w:r>
    </w:p>
    <w:p w14:paraId="7E36DDC8">
      <w:pPr>
        <w:keepNext w:val="0"/>
        <w:keepLines w:val="0"/>
        <w:pageBreakBefore w:val="0"/>
        <w:wordWrap/>
        <w:overflowPunct/>
        <w:bidi w:val="0"/>
        <w:outlineLvl w:val="9"/>
        <w:rPr>
          <w:rFonts w:hint="eastAsia" w:ascii="仿宋" w:hAnsi="仿宋" w:eastAsia="仿宋" w:cs="仿宋"/>
          <w:b/>
          <w:bCs/>
          <w:highlight w:val="none"/>
          <w:lang w:eastAsia="zh-CN"/>
        </w:rPr>
      </w:pPr>
      <w:bookmarkStart w:id="66" w:name="7.7_履约保证金"/>
      <w:bookmarkEnd w:id="66"/>
      <w:r>
        <w:rPr>
          <w:rFonts w:hint="eastAsia" w:ascii="仿宋" w:hAnsi="仿宋" w:eastAsia="仿宋" w:cs="仿宋"/>
          <w:b/>
          <w:bCs/>
          <w:highlight w:val="none"/>
          <w:lang w:val="en-US"/>
        </w:rPr>
        <w:t xml:space="preserve">7.7 </w:t>
      </w:r>
      <w:r>
        <w:rPr>
          <w:rFonts w:hint="eastAsia" w:ascii="仿宋" w:hAnsi="仿宋" w:eastAsia="仿宋" w:cs="仿宋"/>
          <w:b/>
          <w:bCs/>
          <w:highlight w:val="none"/>
        </w:rPr>
        <w:t>履约保证金</w:t>
      </w:r>
      <w:r>
        <w:rPr>
          <w:rFonts w:hint="eastAsia" w:ascii="仿宋" w:hAnsi="仿宋" w:eastAsia="仿宋" w:cs="仿宋"/>
          <w:b/>
          <w:bCs/>
          <w:highlight w:val="none"/>
          <w:lang w:eastAsia="zh-CN"/>
        </w:rPr>
        <w:t>（</w:t>
      </w:r>
      <w:r>
        <w:rPr>
          <w:rFonts w:hint="eastAsia" w:ascii="仿宋" w:hAnsi="仿宋" w:eastAsia="仿宋" w:cs="仿宋"/>
          <w:b/>
          <w:bCs/>
          <w:highlight w:val="none"/>
          <w:lang w:val="en-US" w:eastAsia="zh-CN"/>
        </w:rPr>
        <w:t>不适用</w:t>
      </w:r>
      <w:r>
        <w:rPr>
          <w:rFonts w:hint="eastAsia" w:ascii="仿宋" w:hAnsi="仿宋" w:eastAsia="仿宋" w:cs="仿宋"/>
          <w:b/>
          <w:bCs/>
          <w:highlight w:val="none"/>
          <w:lang w:eastAsia="zh-CN"/>
        </w:rPr>
        <w:t>）：</w:t>
      </w:r>
    </w:p>
    <w:p w14:paraId="2CF9443C">
      <w:pPr>
        <w:keepNext w:val="0"/>
        <w:keepLines w:val="0"/>
        <w:pageBreakBefore w:val="0"/>
        <w:wordWrap/>
        <w:overflowPunct/>
        <w:bidi w:val="0"/>
        <w:ind w:firstLine="480" w:firstLineChars="200"/>
        <w:outlineLvl w:val="9"/>
        <w:rPr>
          <w:rFonts w:hint="eastAsia" w:ascii="仿宋" w:hAnsi="仿宋" w:eastAsia="仿宋" w:cs="仿宋"/>
          <w:highlight w:val="none"/>
          <w:lang w:eastAsia="zh-CN"/>
        </w:rPr>
      </w:pPr>
      <w:r>
        <w:rPr>
          <w:rFonts w:hint="eastAsia" w:ascii="仿宋" w:hAnsi="仿宋" w:eastAsia="仿宋" w:cs="仿宋"/>
          <w:highlight w:val="none"/>
          <w:lang w:val="en-US" w:eastAsia="zh-CN"/>
        </w:rPr>
        <w:t xml:space="preserve">7.7.1 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中标合同金额的5%。采用电子保函时，应由符合投标人须知前附表规定开具，所需的费用由中标人承担，中标人应保证电子保函有效。 </w:t>
      </w:r>
    </w:p>
    <w:p w14:paraId="67B18320">
      <w:pPr>
        <w:keepNext w:val="0"/>
        <w:keepLines w:val="0"/>
        <w:pageBreakBefore w:val="0"/>
        <w:wordWrap/>
        <w:overflowPunct/>
        <w:bidi w:val="0"/>
        <w:ind w:firstLine="480" w:firstLineChars="20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7.7.2 中标人不能按本章第7.7.1项要求提交履约保证金的，视为放弃中标，其投标保证金不予退还，给招标人造成的损失超过投标保证金数额的，中标人还应当对超过部分予以赔偿。 </w:t>
      </w:r>
    </w:p>
    <w:p w14:paraId="4E3FD52E">
      <w:pPr>
        <w:keepNext w:val="0"/>
        <w:keepLines w:val="0"/>
        <w:pageBreakBefore w:val="0"/>
        <w:wordWrap/>
        <w:overflowPunct/>
        <w:bidi w:val="0"/>
        <w:outlineLvl w:val="9"/>
        <w:rPr>
          <w:rFonts w:hint="eastAsia" w:ascii="仿宋" w:hAnsi="仿宋" w:eastAsia="仿宋" w:cs="仿宋"/>
          <w:b/>
          <w:bCs/>
          <w:highlight w:val="none"/>
          <w:lang w:eastAsia="zh-CN"/>
        </w:rPr>
      </w:pPr>
      <w:r>
        <w:rPr>
          <w:rFonts w:hint="eastAsia" w:ascii="仿宋" w:hAnsi="仿宋" w:eastAsia="仿宋" w:cs="仿宋"/>
          <w:b/>
          <w:bCs/>
          <w:highlight w:val="none"/>
          <w:lang w:eastAsia="zh-CN"/>
        </w:rPr>
        <w:t>7.8.签订合同</w:t>
      </w:r>
    </w:p>
    <w:p w14:paraId="222097E0">
      <w:pPr>
        <w:keepNext w:val="0"/>
        <w:keepLines w:val="0"/>
        <w:pageBreakBefore w:val="0"/>
        <w:wordWrap/>
        <w:overflowPunct/>
        <w:bidi w:val="0"/>
        <w:ind w:firstLine="480" w:firstLineChars="200"/>
        <w:outlineLvl w:val="9"/>
        <w:rPr>
          <w:rFonts w:hint="eastAsia" w:ascii="仿宋" w:hAnsi="仿宋" w:eastAsia="仿宋" w:cs="仿宋"/>
          <w:b/>
          <w:bCs/>
          <w:highlight w:val="none"/>
          <w:lang w:eastAsia="zh-CN"/>
        </w:rPr>
      </w:pPr>
      <w:r>
        <w:rPr>
          <w:rFonts w:hint="eastAsia" w:ascii="仿宋" w:hAnsi="仿宋" w:eastAsia="仿宋" w:cs="仿宋"/>
          <w:highlight w:val="none"/>
          <w:lang w:eastAsia="zh-CN"/>
        </w:rPr>
        <w:t>7.8.1招标人和中标人应当在中标通知书发出之日起15日内，根据招标文件和中标人的投标文件订立书面合同。中标人无正当理由拒签合同，在签订合同时向招标人提出附加条件，招标人有权取消其中标资格;给招标人造成的损失的，中标人还应当对超过部分予以赔偿。</w:t>
      </w:r>
    </w:p>
    <w:p w14:paraId="204DA630">
      <w:pPr>
        <w:keepNext w:val="0"/>
        <w:keepLines w:val="0"/>
        <w:pageBreakBefore w:val="0"/>
        <w:wordWrap/>
        <w:overflowPunct/>
        <w:bidi w:val="0"/>
        <w:ind w:left="0"/>
        <w:jc w:val="both"/>
        <w:outlineLvl w:val="9"/>
        <w:rPr>
          <w:rFonts w:hint="eastAsia" w:ascii="仿宋" w:hAnsi="仿宋" w:eastAsia="仿宋" w:cs="仿宋"/>
          <w:b/>
          <w:bCs/>
          <w:highlight w:val="none"/>
        </w:rPr>
      </w:pPr>
      <w:bookmarkStart w:id="67" w:name="7.8_签订合同"/>
      <w:bookmarkEnd w:id="67"/>
      <w:bookmarkStart w:id="68" w:name="8._纪律和监督"/>
      <w:bookmarkEnd w:id="68"/>
      <w:r>
        <w:rPr>
          <w:rFonts w:hint="eastAsia" w:ascii="仿宋" w:hAnsi="仿宋" w:eastAsia="仿宋" w:cs="仿宋"/>
          <w:b/>
          <w:bCs/>
          <w:highlight w:val="none"/>
          <w:lang w:val="en-US"/>
        </w:rPr>
        <w:t>8.</w:t>
      </w:r>
      <w:r>
        <w:rPr>
          <w:rFonts w:hint="eastAsia" w:ascii="仿宋" w:hAnsi="仿宋" w:eastAsia="仿宋" w:cs="仿宋"/>
          <w:b/>
          <w:bCs/>
          <w:highlight w:val="none"/>
        </w:rPr>
        <w:t>纪律和监督</w:t>
      </w:r>
    </w:p>
    <w:p w14:paraId="73E53A1D">
      <w:pPr>
        <w:keepNext w:val="0"/>
        <w:keepLines w:val="0"/>
        <w:pageBreakBefore w:val="0"/>
        <w:wordWrap/>
        <w:overflowPunct/>
        <w:bidi w:val="0"/>
        <w:outlineLvl w:val="9"/>
        <w:rPr>
          <w:rFonts w:hint="eastAsia" w:ascii="仿宋" w:hAnsi="仿宋" w:eastAsia="仿宋" w:cs="仿宋"/>
          <w:b/>
          <w:bCs/>
          <w:highlight w:val="none"/>
        </w:rPr>
      </w:pPr>
      <w:bookmarkStart w:id="69" w:name="8.1_对招标人的纪律要求"/>
      <w:bookmarkEnd w:id="69"/>
      <w:r>
        <w:rPr>
          <w:rFonts w:hint="eastAsia" w:ascii="仿宋" w:hAnsi="仿宋" w:eastAsia="仿宋" w:cs="仿宋"/>
          <w:b/>
          <w:bCs/>
          <w:highlight w:val="none"/>
          <w:lang w:val="en-US"/>
        </w:rPr>
        <w:t xml:space="preserve">8.1 </w:t>
      </w:r>
      <w:r>
        <w:rPr>
          <w:rFonts w:hint="eastAsia" w:ascii="仿宋" w:hAnsi="仿宋" w:eastAsia="仿宋" w:cs="仿宋"/>
          <w:b/>
          <w:bCs/>
          <w:highlight w:val="none"/>
        </w:rPr>
        <w:t>对招标人的纪律要求</w:t>
      </w:r>
    </w:p>
    <w:p w14:paraId="322F1578">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招标人不得</w:t>
      </w:r>
      <w:r>
        <w:rPr>
          <w:rFonts w:hint="eastAsia" w:ascii="仿宋" w:hAnsi="仿宋" w:eastAsia="仿宋" w:cs="仿宋"/>
          <w:highlight w:val="none"/>
          <w:lang w:eastAsia="zh-CN"/>
        </w:rPr>
        <w:t>泄露</w:t>
      </w:r>
      <w:r>
        <w:rPr>
          <w:rFonts w:hint="eastAsia" w:ascii="仿宋" w:hAnsi="仿宋" w:eastAsia="仿宋" w:cs="仿宋"/>
          <w:highlight w:val="none"/>
        </w:rPr>
        <w:t>招标投标活动中应当保密的情况和资料，不得与投标人串通损害国家利益、社会公共利益或者他人合法权益。</w:t>
      </w:r>
    </w:p>
    <w:p w14:paraId="196C5D46">
      <w:pPr>
        <w:keepNext w:val="0"/>
        <w:keepLines w:val="0"/>
        <w:pageBreakBefore w:val="0"/>
        <w:wordWrap/>
        <w:overflowPunct/>
        <w:bidi w:val="0"/>
        <w:outlineLvl w:val="9"/>
        <w:rPr>
          <w:rFonts w:hint="eastAsia" w:ascii="仿宋" w:hAnsi="仿宋" w:eastAsia="仿宋" w:cs="仿宋"/>
          <w:b/>
          <w:bCs/>
          <w:highlight w:val="none"/>
        </w:rPr>
      </w:pPr>
      <w:bookmarkStart w:id="70" w:name="8.2_对投标人的纪律要求"/>
      <w:bookmarkEnd w:id="70"/>
      <w:r>
        <w:rPr>
          <w:rFonts w:hint="eastAsia" w:ascii="仿宋" w:hAnsi="仿宋" w:eastAsia="仿宋" w:cs="仿宋"/>
          <w:b/>
          <w:bCs/>
          <w:highlight w:val="none"/>
          <w:lang w:val="en-US"/>
        </w:rPr>
        <w:t xml:space="preserve">8.2 </w:t>
      </w:r>
      <w:r>
        <w:rPr>
          <w:rFonts w:hint="eastAsia" w:ascii="仿宋" w:hAnsi="仿宋" w:eastAsia="仿宋" w:cs="仿宋"/>
          <w:b/>
          <w:bCs/>
          <w:highlight w:val="none"/>
        </w:rPr>
        <w:t>对投标人的纪律要求</w:t>
      </w:r>
    </w:p>
    <w:p w14:paraId="5A374B4F">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投标人不得相互串通投标或者与招标人串通投标，不得向招标人或评标委员会成员行贿谋取中标，不得以他人名义投标或以其他方式弄虚作假骗取中标；投标人不得以任何方式干扰、影响评标工作。</w:t>
      </w:r>
    </w:p>
    <w:p w14:paraId="5EAF74DE">
      <w:pPr>
        <w:keepNext w:val="0"/>
        <w:keepLines w:val="0"/>
        <w:pageBreakBefore w:val="0"/>
        <w:wordWrap/>
        <w:overflowPunct/>
        <w:bidi w:val="0"/>
        <w:outlineLvl w:val="9"/>
        <w:rPr>
          <w:rFonts w:hint="eastAsia" w:ascii="仿宋" w:hAnsi="仿宋" w:eastAsia="仿宋" w:cs="仿宋"/>
          <w:b/>
          <w:bCs/>
          <w:highlight w:val="none"/>
        </w:rPr>
      </w:pPr>
      <w:bookmarkStart w:id="71" w:name="8.3_对评标委员会成员的纪律要求"/>
      <w:bookmarkEnd w:id="71"/>
      <w:r>
        <w:rPr>
          <w:rFonts w:hint="eastAsia" w:ascii="仿宋" w:hAnsi="仿宋" w:eastAsia="仿宋" w:cs="仿宋"/>
          <w:b/>
          <w:bCs/>
          <w:highlight w:val="none"/>
          <w:lang w:val="en-US"/>
        </w:rPr>
        <w:t xml:space="preserve">8.3 </w:t>
      </w:r>
      <w:r>
        <w:rPr>
          <w:rFonts w:hint="eastAsia" w:ascii="仿宋" w:hAnsi="仿宋" w:eastAsia="仿宋" w:cs="仿宋"/>
          <w:b/>
          <w:bCs/>
          <w:highlight w:val="none"/>
        </w:rPr>
        <w:t>对评标委员会成员的纪律要求</w:t>
      </w:r>
    </w:p>
    <w:p w14:paraId="787C71E4">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评标委员会成员不得收受他人的财物或其他好处，不得向他人</w:t>
      </w:r>
      <w:r>
        <w:rPr>
          <w:rFonts w:hint="eastAsia" w:ascii="仿宋" w:hAnsi="仿宋" w:eastAsia="仿宋" w:cs="仿宋"/>
          <w:highlight w:val="none"/>
          <w:lang w:eastAsia="zh-CN"/>
        </w:rPr>
        <w:t>透露</w:t>
      </w:r>
      <w:r>
        <w:rPr>
          <w:rFonts w:hint="eastAsia" w:ascii="仿宋" w:hAnsi="仿宋" w:eastAsia="仿宋" w:cs="仿宋"/>
          <w:highlight w:val="none"/>
        </w:rPr>
        <w:t>对投标文件的评审和比较、中标候选人的推荐情况以及评标有关的其他情况。在评标活动中，评标委员会成员应客观、公正地履行职责</w:t>
      </w:r>
      <w:r>
        <w:rPr>
          <w:rFonts w:hint="eastAsia" w:ascii="仿宋" w:hAnsi="仿宋" w:eastAsia="仿宋" w:cs="仿宋"/>
          <w:highlight w:val="none"/>
          <w:lang w:eastAsia="zh-CN"/>
        </w:rPr>
        <w:t>，</w:t>
      </w:r>
      <w:r>
        <w:rPr>
          <w:rFonts w:hint="eastAsia" w:ascii="仿宋" w:hAnsi="仿宋" w:eastAsia="仿宋" w:cs="仿宋"/>
          <w:highlight w:val="none"/>
        </w:rPr>
        <w:t>遵守职业道德</w:t>
      </w:r>
      <w:r>
        <w:rPr>
          <w:rFonts w:hint="eastAsia" w:ascii="仿宋" w:hAnsi="仿宋" w:eastAsia="仿宋" w:cs="仿宋"/>
          <w:highlight w:val="none"/>
          <w:lang w:eastAsia="zh-CN"/>
        </w:rPr>
        <w:t>，</w:t>
      </w:r>
      <w:r>
        <w:rPr>
          <w:rFonts w:hint="eastAsia" w:ascii="仿宋" w:hAnsi="仿宋" w:eastAsia="仿宋" w:cs="仿宋"/>
          <w:highlight w:val="none"/>
        </w:rPr>
        <w:t>不得擅离职守</w:t>
      </w:r>
      <w:r>
        <w:rPr>
          <w:rFonts w:hint="eastAsia" w:ascii="仿宋" w:hAnsi="仿宋" w:eastAsia="仿宋" w:cs="仿宋"/>
          <w:highlight w:val="none"/>
          <w:lang w:eastAsia="zh-CN"/>
        </w:rPr>
        <w:t>，</w:t>
      </w:r>
      <w:r>
        <w:rPr>
          <w:rFonts w:hint="eastAsia" w:ascii="仿宋" w:hAnsi="仿宋" w:eastAsia="仿宋" w:cs="仿宋"/>
          <w:highlight w:val="none"/>
        </w:rPr>
        <w:t>影响评标程序正常进行</w:t>
      </w:r>
      <w:r>
        <w:rPr>
          <w:rFonts w:hint="eastAsia" w:ascii="仿宋" w:hAnsi="仿宋" w:eastAsia="仿宋" w:cs="仿宋"/>
          <w:highlight w:val="none"/>
          <w:lang w:eastAsia="zh-CN"/>
        </w:rPr>
        <w:t>，</w:t>
      </w:r>
      <w:r>
        <w:rPr>
          <w:rFonts w:hint="eastAsia" w:ascii="仿宋" w:hAnsi="仿宋" w:eastAsia="仿宋" w:cs="仿宋"/>
          <w:highlight w:val="none"/>
        </w:rPr>
        <w:t>不得使用第三章“评标办法”没有规定的评审因素和标准进行评标。</w:t>
      </w:r>
    </w:p>
    <w:p w14:paraId="1C3E75EE">
      <w:pPr>
        <w:keepNext w:val="0"/>
        <w:keepLines w:val="0"/>
        <w:pageBreakBefore w:val="0"/>
        <w:wordWrap/>
        <w:overflowPunct/>
        <w:bidi w:val="0"/>
        <w:outlineLvl w:val="9"/>
        <w:rPr>
          <w:rFonts w:hint="eastAsia" w:ascii="仿宋" w:hAnsi="仿宋" w:eastAsia="仿宋" w:cs="仿宋"/>
          <w:b/>
          <w:bCs/>
          <w:highlight w:val="none"/>
        </w:rPr>
      </w:pPr>
      <w:bookmarkStart w:id="72" w:name="8.4_对与评标活动有关的工作人员的纪律要求"/>
      <w:bookmarkEnd w:id="72"/>
      <w:r>
        <w:rPr>
          <w:rFonts w:hint="eastAsia" w:ascii="仿宋" w:hAnsi="仿宋" w:eastAsia="仿宋" w:cs="仿宋"/>
          <w:b/>
          <w:bCs/>
          <w:highlight w:val="none"/>
          <w:lang w:val="en-US"/>
        </w:rPr>
        <w:t xml:space="preserve">8.4 </w:t>
      </w:r>
      <w:r>
        <w:rPr>
          <w:rFonts w:hint="eastAsia" w:ascii="仿宋" w:hAnsi="仿宋" w:eastAsia="仿宋" w:cs="仿宋"/>
          <w:b/>
          <w:bCs/>
          <w:highlight w:val="none"/>
        </w:rPr>
        <w:t>对与评标活动有关的工作人员的纪律要求</w:t>
      </w:r>
    </w:p>
    <w:p w14:paraId="0C48590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与评标活动有关的工作人员不得收受他人的财物或者其他好处，不得向他人</w:t>
      </w:r>
      <w:r>
        <w:rPr>
          <w:rFonts w:hint="eastAsia" w:ascii="仿宋" w:hAnsi="仿宋" w:eastAsia="仿宋" w:cs="仿宋"/>
          <w:highlight w:val="none"/>
          <w:lang w:eastAsia="zh-CN"/>
        </w:rPr>
        <w:t>透露</w:t>
      </w:r>
      <w:r>
        <w:rPr>
          <w:rFonts w:hint="eastAsia" w:ascii="仿宋" w:hAnsi="仿宋" w:eastAsia="仿宋" w:cs="仿宋"/>
          <w:highlight w:val="none"/>
        </w:rPr>
        <w:t>对投标文件的评审和比较、中标候选人的推荐情况以及评标有关的其他情况。在评标活动中，与评标活动有关的工作人员不得擅离职守，影响评标程序正常进行。</w:t>
      </w:r>
    </w:p>
    <w:p w14:paraId="6FB58FEF">
      <w:pPr>
        <w:keepNext w:val="0"/>
        <w:keepLines w:val="0"/>
        <w:pageBreakBefore w:val="0"/>
        <w:wordWrap/>
        <w:overflowPunct/>
        <w:bidi w:val="0"/>
        <w:outlineLvl w:val="9"/>
        <w:rPr>
          <w:rFonts w:hint="eastAsia" w:ascii="仿宋" w:hAnsi="仿宋" w:eastAsia="仿宋" w:cs="仿宋"/>
          <w:b/>
          <w:bCs/>
          <w:highlight w:val="none"/>
        </w:rPr>
      </w:pPr>
      <w:bookmarkStart w:id="73" w:name="8.5_投诉"/>
      <w:bookmarkEnd w:id="73"/>
      <w:r>
        <w:rPr>
          <w:rFonts w:hint="eastAsia" w:ascii="仿宋" w:hAnsi="仿宋" w:eastAsia="仿宋" w:cs="仿宋"/>
          <w:b/>
          <w:bCs/>
          <w:highlight w:val="none"/>
          <w:lang w:val="en-US"/>
        </w:rPr>
        <w:t xml:space="preserve">8.5 </w:t>
      </w:r>
      <w:r>
        <w:rPr>
          <w:rFonts w:hint="eastAsia" w:ascii="仿宋" w:hAnsi="仿宋" w:eastAsia="仿宋" w:cs="仿宋"/>
          <w:b/>
          <w:bCs/>
          <w:highlight w:val="none"/>
        </w:rPr>
        <w:t>投诉</w:t>
      </w:r>
    </w:p>
    <w:p w14:paraId="4E0B33C0">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8.5.1</w:t>
      </w:r>
      <w:r>
        <w:rPr>
          <w:rFonts w:hint="eastAsia" w:ascii="仿宋" w:hAnsi="仿宋" w:eastAsia="仿宋" w:cs="仿宋"/>
          <w:highlight w:val="none"/>
        </w:rPr>
        <w:t>投标人或其他利害关系人认为招标投标活动不符合法律、行政法规规定的</w:t>
      </w:r>
      <w:r>
        <w:rPr>
          <w:rFonts w:hint="eastAsia" w:ascii="仿宋" w:hAnsi="仿宋" w:eastAsia="仿宋" w:cs="仿宋"/>
          <w:highlight w:val="none"/>
          <w:lang w:eastAsia="zh-CN"/>
        </w:rPr>
        <w:t>，</w:t>
      </w:r>
      <w:r>
        <w:rPr>
          <w:rFonts w:hint="eastAsia" w:ascii="仿宋" w:hAnsi="仿宋" w:eastAsia="仿宋" w:cs="仿宋"/>
          <w:highlight w:val="none"/>
        </w:rPr>
        <w:t>可以自知道或应当知道之日起10日内向有关行政监督部门投诉。投诉应有明确的请求和必要的证明材料。</w:t>
      </w:r>
    </w:p>
    <w:p w14:paraId="49F8B5E6">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监督部门的联系方式见投标人须知前附表。</w:t>
      </w:r>
    </w:p>
    <w:p w14:paraId="7BFA91BE">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lang w:val="en-US"/>
        </w:rPr>
        <w:t>8.5.2</w:t>
      </w:r>
      <w:r>
        <w:rPr>
          <w:rFonts w:hint="eastAsia" w:ascii="仿宋" w:hAnsi="仿宋" w:eastAsia="仿宋" w:cs="仿宋"/>
          <w:highlight w:val="none"/>
        </w:rPr>
        <w:t>投标人或其他利害关系人对招标文件、开标和评标结果提出投诉的</w:t>
      </w:r>
      <w:r>
        <w:rPr>
          <w:rFonts w:hint="eastAsia" w:ascii="仿宋" w:hAnsi="仿宋" w:eastAsia="仿宋" w:cs="仿宋"/>
          <w:highlight w:val="none"/>
          <w:lang w:eastAsia="zh-CN"/>
        </w:rPr>
        <w:t>，</w:t>
      </w:r>
      <w:r>
        <w:rPr>
          <w:rFonts w:hint="eastAsia" w:ascii="仿宋" w:hAnsi="仿宋" w:eastAsia="仿宋" w:cs="仿宋"/>
          <w:highlight w:val="none"/>
        </w:rPr>
        <w:t>应按照投标人须知第2.4款、第5.3款和第7.2款的规定先向招标人提出异议。异议答复期间不计算在第8.5.1项规定的期限内。</w:t>
      </w:r>
    </w:p>
    <w:p w14:paraId="5AB09668">
      <w:pPr>
        <w:keepNext w:val="0"/>
        <w:keepLines w:val="0"/>
        <w:pageBreakBefore w:val="0"/>
        <w:wordWrap/>
        <w:overflowPunct/>
        <w:bidi w:val="0"/>
        <w:outlineLvl w:val="9"/>
        <w:rPr>
          <w:rFonts w:hint="eastAsia" w:ascii="仿宋" w:hAnsi="仿宋" w:eastAsia="仿宋" w:cs="仿宋"/>
          <w:b/>
          <w:bCs/>
          <w:highlight w:val="none"/>
          <w:lang w:val="en-US"/>
        </w:rPr>
      </w:pPr>
      <w:bookmarkStart w:id="74" w:name="9._是否采用电子招标投标"/>
      <w:bookmarkEnd w:id="74"/>
      <w:bookmarkStart w:id="75" w:name="10._需要补充的其他内容"/>
      <w:bookmarkEnd w:id="75"/>
      <w:r>
        <w:rPr>
          <w:rFonts w:hint="eastAsia" w:ascii="仿宋" w:hAnsi="仿宋" w:eastAsia="仿宋" w:cs="仿宋"/>
          <w:b/>
          <w:bCs/>
          <w:highlight w:val="none"/>
          <w:lang w:val="en-US"/>
        </w:rPr>
        <w:t>9.需要补充的其他内容</w:t>
      </w:r>
    </w:p>
    <w:p w14:paraId="6B294981">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需要补充的其他内容</w:t>
      </w:r>
      <w:r>
        <w:rPr>
          <w:rFonts w:hint="eastAsia" w:ascii="仿宋" w:hAnsi="仿宋" w:eastAsia="仿宋" w:cs="仿宋"/>
          <w:highlight w:val="none"/>
          <w:lang w:eastAsia="zh-CN"/>
        </w:rPr>
        <w:t>：</w:t>
      </w:r>
      <w:r>
        <w:rPr>
          <w:rFonts w:hint="eastAsia" w:ascii="仿宋" w:hAnsi="仿宋" w:eastAsia="仿宋" w:cs="仿宋"/>
          <w:highlight w:val="none"/>
        </w:rPr>
        <w:t>见投标人须知前附表。</w:t>
      </w:r>
    </w:p>
    <w:p w14:paraId="4A063D72">
      <w:pPr>
        <w:keepNext w:val="0"/>
        <w:keepLines w:val="0"/>
        <w:pageBreakBefore w:val="0"/>
        <w:wordWrap/>
        <w:overflowPunct/>
        <w:bidi w:val="0"/>
        <w:outlineLvl w:val="9"/>
        <w:rPr>
          <w:rFonts w:hint="eastAsia" w:ascii="仿宋" w:hAnsi="仿宋" w:eastAsia="仿宋" w:cs="仿宋"/>
          <w:b/>
          <w:bCs/>
          <w:highlight w:val="none"/>
        </w:rPr>
      </w:pPr>
      <w:bookmarkStart w:id="76" w:name="附件一：问题澄清通知"/>
      <w:bookmarkEnd w:id="76"/>
      <w:r>
        <w:rPr>
          <w:rFonts w:hint="eastAsia" w:ascii="仿宋" w:hAnsi="仿宋" w:eastAsia="仿宋" w:cs="仿宋"/>
          <w:b/>
          <w:bCs/>
          <w:highlight w:val="none"/>
        </w:rPr>
        <w:br w:type="page"/>
      </w:r>
    </w:p>
    <w:p w14:paraId="7623B798">
      <w:pPr>
        <w:keepNext w:val="0"/>
        <w:keepLines w:val="0"/>
        <w:pageBreakBefore w:val="0"/>
        <w:wordWrap/>
        <w:overflowPunct/>
        <w:bidi w:val="0"/>
        <w:outlineLvl w:val="0"/>
        <w:rPr>
          <w:rFonts w:hint="eastAsia" w:ascii="仿宋" w:hAnsi="仿宋" w:eastAsia="仿宋" w:cs="仿宋"/>
          <w:b/>
          <w:bCs/>
          <w:highlight w:val="none"/>
        </w:rPr>
      </w:pPr>
      <w:bookmarkStart w:id="77" w:name="_Toc13023"/>
      <w:bookmarkStart w:id="78" w:name="_Toc7416"/>
      <w:bookmarkStart w:id="79" w:name="_Toc2709"/>
      <w:r>
        <w:rPr>
          <w:rFonts w:hint="eastAsia" w:ascii="仿宋" w:hAnsi="仿宋" w:eastAsia="仿宋" w:cs="仿宋"/>
          <w:b/>
          <w:bCs/>
          <w:highlight w:val="none"/>
        </w:rPr>
        <w:t>附件一：问题澄清通知</w:t>
      </w:r>
      <w:bookmarkEnd w:id="77"/>
      <w:bookmarkEnd w:id="78"/>
      <w:bookmarkEnd w:id="79"/>
    </w:p>
    <w:p w14:paraId="1982F26D">
      <w:pPr>
        <w:keepNext w:val="0"/>
        <w:keepLines w:val="0"/>
        <w:pageBreakBefore w:val="0"/>
        <w:wordWrap/>
        <w:overflowPunct/>
        <w:bidi w:val="0"/>
        <w:jc w:val="center"/>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问题澄清通知</w:t>
      </w:r>
    </w:p>
    <w:p w14:paraId="48572E1F">
      <w:pPr>
        <w:keepNext w:val="0"/>
        <w:keepLines w:val="0"/>
        <w:pageBreakBefore w:val="0"/>
        <w:wordWrap/>
        <w:overflowPunct/>
        <w:bidi w:val="0"/>
        <w:ind w:firstLine="3840" w:firstLineChars="1600"/>
        <w:outlineLvl w:val="9"/>
        <w:rPr>
          <w:rFonts w:hint="eastAsia" w:ascii="仿宋" w:hAnsi="仿宋" w:eastAsia="仿宋" w:cs="仿宋"/>
          <w:highlight w:val="none"/>
        </w:rPr>
      </w:pPr>
      <w:r>
        <w:rPr>
          <w:rFonts w:hint="eastAsia" w:ascii="仿宋" w:hAnsi="仿宋" w:eastAsia="仿宋" w:cs="仿宋"/>
          <w:highlight w:val="none"/>
        </w:rPr>
        <w:t>（编号：</w:t>
      </w:r>
      <w:r>
        <w:rPr>
          <w:rFonts w:hint="eastAsia" w:ascii="仿宋" w:hAnsi="仿宋" w:eastAsia="仿宋" w:cs="仿宋"/>
          <w:highlight w:val="none"/>
          <w:u w:val="single"/>
          <w:lang w:val="en-US"/>
        </w:rPr>
        <w:t xml:space="preserve">             </w:t>
      </w:r>
      <w:r>
        <w:rPr>
          <w:rFonts w:hint="eastAsia" w:ascii="仿宋" w:hAnsi="仿宋" w:eastAsia="仿宋" w:cs="仿宋"/>
          <w:highlight w:val="none"/>
        </w:rPr>
        <w:t>）</w:t>
      </w:r>
    </w:p>
    <w:p w14:paraId="63D8AAF9">
      <w:pPr>
        <w:keepNext w:val="0"/>
        <w:keepLines w:val="0"/>
        <w:pageBreakBefore w:val="0"/>
        <w:wordWrap/>
        <w:overflowPunct/>
        <w:bidi w:val="0"/>
        <w:outlineLvl w:val="9"/>
        <w:rPr>
          <w:rFonts w:hint="eastAsia" w:ascii="仿宋" w:hAnsi="仿宋" w:eastAsia="仿宋" w:cs="仿宋"/>
          <w:highlight w:val="none"/>
        </w:rPr>
      </w:pPr>
    </w:p>
    <w:p w14:paraId="48585443">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u w:val="single"/>
          <w:lang w:val="en-US"/>
        </w:rPr>
        <w:t xml:space="preserve">                   </w:t>
      </w:r>
      <w:r>
        <w:rPr>
          <w:rFonts w:hint="eastAsia" w:ascii="仿宋" w:hAnsi="仿宋" w:eastAsia="仿宋" w:cs="仿宋"/>
          <w:highlight w:val="none"/>
        </w:rPr>
        <w:t>（投标人名称）：</w:t>
      </w:r>
    </w:p>
    <w:p w14:paraId="1BCAC54C">
      <w:pPr>
        <w:keepNext w:val="0"/>
        <w:keepLines w:val="0"/>
        <w:pageBreakBefore w:val="0"/>
        <w:wordWrap/>
        <w:overflowPunct/>
        <w:bidi w:val="0"/>
        <w:outlineLvl w:val="9"/>
        <w:rPr>
          <w:rFonts w:hint="eastAsia" w:ascii="仿宋" w:hAnsi="仿宋" w:eastAsia="仿宋" w:cs="仿宋"/>
          <w:highlight w:val="none"/>
        </w:rPr>
      </w:pPr>
    </w:p>
    <w:p w14:paraId="6F1FA41C">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u w:val="single"/>
        </w:rPr>
        <w:t>（项目名称）</w:t>
      </w:r>
      <w:r>
        <w:rPr>
          <w:rFonts w:hint="eastAsia" w:ascii="仿宋" w:hAnsi="仿宋" w:eastAsia="仿宋" w:cs="仿宋"/>
          <w:highlight w:val="none"/>
          <w:u w:val="single"/>
          <w:lang w:val="en-US"/>
        </w:rPr>
        <w:t xml:space="preserve">               </w:t>
      </w:r>
      <w:r>
        <w:rPr>
          <w:rFonts w:hint="eastAsia" w:ascii="仿宋" w:hAnsi="仿宋" w:eastAsia="仿宋" w:cs="仿宋"/>
          <w:highlight w:val="none"/>
        </w:rPr>
        <w:t>施工招标的评标委员会，对你方的投标文件进行了仔细的审查，现需你方对下列问题以书面形式予以澄清或说明：</w:t>
      </w:r>
    </w:p>
    <w:p w14:paraId="73380F07">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1.</w:t>
      </w:r>
    </w:p>
    <w:p w14:paraId="0D6E3BE3">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2.</w:t>
      </w:r>
    </w:p>
    <w:p w14:paraId="3F71C48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p>
    <w:p w14:paraId="5848EBF1">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请将上述问题的澄清或说明于</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rPr>
        <w:t>年</w:t>
      </w:r>
      <w:r>
        <w:rPr>
          <w:rFonts w:hint="eastAsia" w:ascii="仿宋" w:hAnsi="仿宋" w:eastAsia="仿宋" w:cs="仿宋"/>
          <w:highlight w:val="none"/>
          <w:u w:val="single"/>
          <w:lang w:val="en-US"/>
        </w:rPr>
        <w:t xml:space="preserve">   </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rPr>
        <w:t>日</w:t>
      </w:r>
      <w:r>
        <w:rPr>
          <w:rFonts w:hint="eastAsia" w:ascii="仿宋" w:hAnsi="仿宋" w:eastAsia="仿宋" w:cs="仿宋"/>
          <w:highlight w:val="none"/>
          <w:u w:val="single"/>
          <w:lang w:val="en-US"/>
        </w:rPr>
        <w:t xml:space="preserve">   </w:t>
      </w:r>
      <w:r>
        <w:rPr>
          <w:rFonts w:hint="eastAsia" w:ascii="仿宋" w:hAnsi="仿宋" w:eastAsia="仿宋" w:cs="仿宋"/>
          <w:highlight w:val="none"/>
          <w:u w:val="single"/>
        </w:rPr>
        <w:t xml:space="preserve"> </w:t>
      </w:r>
      <w:r>
        <w:rPr>
          <w:rFonts w:hint="eastAsia" w:ascii="仿宋" w:hAnsi="仿宋" w:eastAsia="仿宋" w:cs="仿宋"/>
          <w:highlight w:val="none"/>
        </w:rPr>
        <w:t>时</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rPr>
        <w:t>分前递交至</w:t>
      </w:r>
      <w:r>
        <w:rPr>
          <w:rFonts w:hint="eastAsia" w:ascii="仿宋" w:hAnsi="仿宋" w:eastAsia="仿宋" w:cs="仿宋"/>
          <w:highlight w:val="none"/>
          <w:u w:val="single"/>
          <w:lang w:val="en-US"/>
        </w:rPr>
        <w:t xml:space="preserve">           </w:t>
      </w:r>
      <w:r>
        <w:rPr>
          <w:rFonts w:hint="eastAsia" w:ascii="仿宋" w:hAnsi="仿宋" w:eastAsia="仿宋" w:cs="仿宋"/>
          <w:highlight w:val="none"/>
        </w:rPr>
        <w:t>（详细地址）或传真至</w:t>
      </w:r>
      <w:r>
        <w:rPr>
          <w:rFonts w:hint="eastAsia" w:ascii="仿宋" w:hAnsi="仿宋" w:eastAsia="仿宋" w:cs="仿宋"/>
          <w:highlight w:val="none"/>
          <w:u w:val="single"/>
          <w:lang w:val="en-US"/>
        </w:rPr>
        <w:t xml:space="preserve">              </w:t>
      </w:r>
      <w:r>
        <w:rPr>
          <w:rFonts w:hint="eastAsia" w:ascii="仿宋" w:hAnsi="仿宋" w:eastAsia="仿宋" w:cs="仿宋"/>
          <w:highlight w:val="none"/>
        </w:rPr>
        <w:t>（传真号码）或通过下载招标文件的电子招标交易平台上传。采用传真方式的，应在</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rPr>
        <w:t>日</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rPr>
        <w:t>时</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rPr>
        <w:t xml:space="preserve">   </w:t>
      </w:r>
      <w:r>
        <w:rPr>
          <w:rFonts w:hint="eastAsia" w:ascii="仿宋" w:hAnsi="仿宋" w:eastAsia="仿宋" w:cs="仿宋"/>
          <w:highlight w:val="none"/>
        </w:rPr>
        <w:t>分前将原件递交至</w:t>
      </w:r>
      <w:r>
        <w:rPr>
          <w:rFonts w:hint="eastAsia" w:ascii="仿宋" w:hAnsi="仿宋" w:eastAsia="仿宋" w:cs="仿宋"/>
          <w:highlight w:val="none"/>
          <w:u w:val="single"/>
          <w:lang w:val="en-US"/>
        </w:rPr>
        <w:t xml:space="preserve">           </w:t>
      </w:r>
      <w:r>
        <w:rPr>
          <w:rFonts w:hint="eastAsia" w:ascii="仿宋" w:hAnsi="仿宋" w:eastAsia="仿宋" w:cs="仿宋"/>
          <w:highlight w:val="none"/>
        </w:rPr>
        <w:t>（详细地址）。</w:t>
      </w:r>
    </w:p>
    <w:p w14:paraId="5C714678">
      <w:pPr>
        <w:keepNext w:val="0"/>
        <w:keepLines w:val="0"/>
        <w:pageBreakBefore w:val="0"/>
        <w:wordWrap/>
        <w:overflowPunct/>
        <w:bidi w:val="0"/>
        <w:outlineLvl w:val="9"/>
        <w:rPr>
          <w:rFonts w:hint="eastAsia" w:ascii="仿宋" w:hAnsi="仿宋" w:eastAsia="仿宋" w:cs="仿宋"/>
          <w:highlight w:val="none"/>
        </w:rPr>
      </w:pPr>
    </w:p>
    <w:p w14:paraId="34CA1195">
      <w:pPr>
        <w:keepNext w:val="0"/>
        <w:keepLines w:val="0"/>
        <w:pageBreakBefore w:val="0"/>
        <w:wordWrap/>
        <w:overflowPunct/>
        <w:bidi w:val="0"/>
        <w:outlineLvl w:val="9"/>
        <w:rPr>
          <w:rFonts w:hint="eastAsia" w:ascii="仿宋" w:hAnsi="仿宋" w:eastAsia="仿宋" w:cs="仿宋"/>
          <w:highlight w:val="none"/>
        </w:rPr>
      </w:pPr>
    </w:p>
    <w:p w14:paraId="1BE2E796">
      <w:pPr>
        <w:keepNext w:val="0"/>
        <w:keepLines w:val="0"/>
        <w:pageBreakBefore w:val="0"/>
        <w:wordWrap/>
        <w:overflowPunct/>
        <w:bidi w:val="0"/>
        <w:outlineLvl w:val="9"/>
        <w:rPr>
          <w:rFonts w:hint="eastAsia" w:ascii="仿宋" w:hAnsi="仿宋" w:eastAsia="仿宋" w:cs="仿宋"/>
          <w:highlight w:val="none"/>
        </w:rPr>
      </w:pPr>
    </w:p>
    <w:p w14:paraId="42869F77">
      <w:pPr>
        <w:keepNext w:val="0"/>
        <w:keepLines w:val="0"/>
        <w:pageBreakBefore w:val="0"/>
        <w:wordWrap/>
        <w:overflowPunct/>
        <w:bidi w:val="0"/>
        <w:outlineLvl w:val="9"/>
        <w:rPr>
          <w:rFonts w:hint="eastAsia" w:ascii="仿宋" w:hAnsi="仿宋" w:eastAsia="仿宋" w:cs="仿宋"/>
          <w:highlight w:val="none"/>
        </w:rPr>
      </w:pPr>
    </w:p>
    <w:p w14:paraId="6BE34FF0">
      <w:pPr>
        <w:keepNext w:val="0"/>
        <w:keepLines w:val="0"/>
        <w:pageBreakBefore w:val="0"/>
        <w:wordWrap/>
        <w:overflowPunct/>
        <w:bidi w:val="0"/>
        <w:outlineLvl w:val="9"/>
        <w:rPr>
          <w:rFonts w:hint="eastAsia" w:ascii="仿宋" w:hAnsi="仿宋" w:eastAsia="仿宋" w:cs="仿宋"/>
          <w:highlight w:val="none"/>
          <w:lang w:val="en-US"/>
        </w:rPr>
      </w:pPr>
    </w:p>
    <w:p w14:paraId="62FA94F9">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评标委员会授权的招标人或招标代理机构：</w:t>
      </w:r>
      <w:r>
        <w:rPr>
          <w:rFonts w:hint="eastAsia" w:ascii="仿宋" w:hAnsi="仿宋" w:eastAsia="仿宋" w:cs="仿宋"/>
          <w:highlight w:val="none"/>
          <w:u w:val="single"/>
          <w:lang w:val="en-US"/>
        </w:rPr>
        <w:t xml:space="preserve">       </w:t>
      </w:r>
      <w:r>
        <w:rPr>
          <w:rFonts w:hint="eastAsia" w:ascii="仿宋" w:hAnsi="仿宋" w:eastAsia="仿宋" w:cs="仿宋"/>
          <w:highlight w:val="none"/>
        </w:rPr>
        <w:t>（签字或盖单位电子章）</w:t>
      </w:r>
    </w:p>
    <w:p w14:paraId="0BAD36AF">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u w:val="single"/>
          <w:lang w:val="en-US"/>
        </w:rPr>
        <w:t xml:space="preserve">       </w:t>
      </w:r>
      <w:r>
        <w:rPr>
          <w:rFonts w:hint="eastAsia" w:ascii="仿宋" w:hAnsi="仿宋" w:eastAsia="仿宋" w:cs="仿宋"/>
          <w:highlight w:val="none"/>
        </w:rPr>
        <w:t>年</w:t>
      </w:r>
      <w:r>
        <w:rPr>
          <w:rFonts w:hint="eastAsia" w:ascii="仿宋" w:hAnsi="仿宋" w:eastAsia="仿宋" w:cs="仿宋"/>
          <w:highlight w:val="none"/>
          <w:u w:val="single"/>
          <w:lang w:val="en-US"/>
        </w:rPr>
        <w:t xml:space="preserve">       </w:t>
      </w:r>
      <w:r>
        <w:rPr>
          <w:rFonts w:hint="eastAsia" w:ascii="仿宋" w:hAnsi="仿宋" w:eastAsia="仿宋" w:cs="仿宋"/>
          <w:highlight w:val="none"/>
        </w:rPr>
        <w:t>月</w:t>
      </w:r>
      <w:r>
        <w:rPr>
          <w:rFonts w:hint="eastAsia" w:ascii="仿宋" w:hAnsi="仿宋" w:eastAsia="仿宋" w:cs="仿宋"/>
          <w:highlight w:val="none"/>
          <w:u w:val="single"/>
          <w:lang w:val="en-US"/>
        </w:rPr>
        <w:t xml:space="preserve">       </w:t>
      </w:r>
      <w:r>
        <w:rPr>
          <w:rFonts w:hint="eastAsia" w:ascii="仿宋" w:hAnsi="仿宋" w:eastAsia="仿宋" w:cs="仿宋"/>
          <w:highlight w:val="none"/>
        </w:rPr>
        <w:t>日</w:t>
      </w:r>
    </w:p>
    <w:p w14:paraId="48938AEE">
      <w:pPr>
        <w:keepNext w:val="0"/>
        <w:keepLines w:val="0"/>
        <w:pageBreakBefore w:val="0"/>
        <w:wordWrap/>
        <w:overflowPunct/>
        <w:bidi w:val="0"/>
        <w:outlineLvl w:val="9"/>
        <w:rPr>
          <w:rFonts w:hint="eastAsia" w:ascii="仿宋" w:hAnsi="仿宋" w:eastAsia="仿宋" w:cs="仿宋"/>
          <w:highlight w:val="none"/>
        </w:rPr>
      </w:pPr>
      <w:bookmarkStart w:id="80" w:name="附件二：问题的澄清"/>
      <w:bookmarkEnd w:id="80"/>
      <w:r>
        <w:rPr>
          <w:rFonts w:hint="eastAsia" w:ascii="仿宋" w:hAnsi="仿宋" w:eastAsia="仿宋" w:cs="仿宋"/>
          <w:highlight w:val="none"/>
        </w:rPr>
        <w:br w:type="page"/>
      </w:r>
    </w:p>
    <w:p w14:paraId="6AAF8A33">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rPr>
        <w:t>附件</w:t>
      </w:r>
      <w:r>
        <w:rPr>
          <w:rFonts w:hint="eastAsia" w:ascii="仿宋" w:hAnsi="仿宋" w:eastAsia="仿宋" w:cs="仿宋"/>
          <w:b/>
          <w:bCs/>
          <w:highlight w:val="none"/>
          <w:lang w:val="en-US"/>
        </w:rPr>
        <w:t>二</w:t>
      </w:r>
      <w:r>
        <w:rPr>
          <w:rFonts w:hint="eastAsia" w:ascii="仿宋" w:hAnsi="仿宋" w:eastAsia="仿宋" w:cs="仿宋"/>
          <w:b/>
          <w:bCs/>
          <w:highlight w:val="none"/>
        </w:rPr>
        <w:t>：问题的澄清</w:t>
      </w:r>
    </w:p>
    <w:p w14:paraId="49971C60">
      <w:pPr>
        <w:keepNext w:val="0"/>
        <w:keepLines w:val="0"/>
        <w:pageBreakBefore w:val="0"/>
        <w:wordWrap/>
        <w:overflowPunct/>
        <w:bidi w:val="0"/>
        <w:jc w:val="center"/>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问题的澄清</w:t>
      </w:r>
    </w:p>
    <w:p w14:paraId="681E0CFF">
      <w:pPr>
        <w:keepNext w:val="0"/>
        <w:keepLines w:val="0"/>
        <w:pageBreakBefore w:val="0"/>
        <w:wordWrap/>
        <w:overflowPunct/>
        <w:bidi w:val="0"/>
        <w:ind w:firstLine="3840" w:firstLineChars="1600"/>
        <w:outlineLvl w:val="9"/>
        <w:rPr>
          <w:rFonts w:hint="eastAsia" w:ascii="仿宋" w:hAnsi="仿宋" w:eastAsia="仿宋" w:cs="仿宋"/>
          <w:highlight w:val="none"/>
        </w:rPr>
      </w:pPr>
      <w:r>
        <w:rPr>
          <w:rFonts w:hint="eastAsia" w:ascii="仿宋" w:hAnsi="仿宋" w:eastAsia="仿宋" w:cs="仿宋"/>
          <w:highlight w:val="none"/>
        </w:rPr>
        <w:t>（编号：</w:t>
      </w:r>
      <w:r>
        <w:rPr>
          <w:rFonts w:hint="eastAsia" w:ascii="仿宋" w:hAnsi="仿宋" w:eastAsia="仿宋" w:cs="仿宋"/>
          <w:highlight w:val="none"/>
          <w:u w:val="single"/>
          <w:lang w:val="en-US"/>
        </w:rPr>
        <w:t xml:space="preserve">              </w:t>
      </w:r>
      <w:r>
        <w:rPr>
          <w:rFonts w:hint="eastAsia" w:ascii="仿宋" w:hAnsi="仿宋" w:eastAsia="仿宋" w:cs="仿宋"/>
          <w:highlight w:val="none"/>
        </w:rPr>
        <w:t>）</w:t>
      </w:r>
    </w:p>
    <w:p w14:paraId="15F5645E">
      <w:pPr>
        <w:keepNext w:val="0"/>
        <w:keepLines w:val="0"/>
        <w:pageBreakBefore w:val="0"/>
        <w:wordWrap/>
        <w:overflowPunct/>
        <w:bidi w:val="0"/>
        <w:outlineLvl w:val="9"/>
        <w:rPr>
          <w:rFonts w:hint="eastAsia" w:ascii="仿宋" w:hAnsi="仿宋" w:eastAsia="仿宋" w:cs="仿宋"/>
          <w:highlight w:val="none"/>
        </w:rPr>
      </w:pPr>
    </w:p>
    <w:p w14:paraId="73F3A0E3">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u w:val="single"/>
          <w:lang w:val="en-US"/>
        </w:rPr>
        <w:t xml:space="preserve">                     </w:t>
      </w:r>
      <w:r>
        <w:rPr>
          <w:rFonts w:hint="eastAsia" w:ascii="仿宋" w:hAnsi="仿宋" w:eastAsia="仿宋" w:cs="仿宋"/>
          <w:highlight w:val="none"/>
          <w:u w:val="single"/>
        </w:rPr>
        <w:t>（项目名称）</w:t>
      </w:r>
      <w:r>
        <w:rPr>
          <w:rFonts w:hint="eastAsia" w:ascii="仿宋" w:hAnsi="仿宋" w:eastAsia="仿宋" w:cs="仿宋"/>
          <w:highlight w:val="none"/>
        </w:rPr>
        <w:t>施工招标评标委员会：</w:t>
      </w:r>
    </w:p>
    <w:p w14:paraId="3769EFBA">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问题澄清通知（编号：</w:t>
      </w:r>
      <w:r>
        <w:rPr>
          <w:rFonts w:hint="eastAsia" w:ascii="仿宋" w:hAnsi="仿宋" w:eastAsia="仿宋" w:cs="仿宋"/>
          <w:highlight w:val="none"/>
          <w:u w:val="single"/>
          <w:lang w:val="en-US"/>
        </w:rPr>
        <w:t xml:space="preserve">              </w:t>
      </w:r>
      <w:r>
        <w:rPr>
          <w:rFonts w:hint="eastAsia" w:ascii="仿宋" w:hAnsi="仿宋" w:eastAsia="仿宋" w:cs="仿宋"/>
          <w:highlight w:val="none"/>
        </w:rPr>
        <w:t>）已收悉，现澄清、说明如下：</w:t>
      </w:r>
    </w:p>
    <w:p w14:paraId="321FBCA3">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1.</w:t>
      </w:r>
    </w:p>
    <w:p w14:paraId="62F19A35">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2.</w:t>
      </w:r>
    </w:p>
    <w:p w14:paraId="6F9DEDE6">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w:t>
      </w:r>
    </w:p>
    <w:p w14:paraId="26C43A81">
      <w:pPr>
        <w:keepNext w:val="0"/>
        <w:keepLines w:val="0"/>
        <w:pageBreakBefore w:val="0"/>
        <w:wordWrap/>
        <w:overflowPunct/>
        <w:bidi w:val="0"/>
        <w:outlineLvl w:val="9"/>
        <w:rPr>
          <w:rFonts w:hint="eastAsia" w:ascii="仿宋" w:hAnsi="仿宋" w:eastAsia="仿宋" w:cs="仿宋"/>
          <w:highlight w:val="none"/>
        </w:rPr>
      </w:pPr>
    </w:p>
    <w:p w14:paraId="37E541B8">
      <w:pPr>
        <w:keepNext w:val="0"/>
        <w:keepLines w:val="0"/>
        <w:pageBreakBefore w:val="0"/>
        <w:wordWrap/>
        <w:overflowPunct/>
        <w:bidi w:val="0"/>
        <w:outlineLvl w:val="9"/>
        <w:rPr>
          <w:rFonts w:hint="eastAsia" w:ascii="仿宋" w:hAnsi="仿宋" w:eastAsia="仿宋" w:cs="仿宋"/>
          <w:highlight w:val="none"/>
        </w:rPr>
      </w:pPr>
    </w:p>
    <w:p w14:paraId="4DD59CE5">
      <w:pPr>
        <w:keepNext w:val="0"/>
        <w:keepLines w:val="0"/>
        <w:pageBreakBefore w:val="0"/>
        <w:wordWrap/>
        <w:overflowPunct/>
        <w:bidi w:val="0"/>
        <w:outlineLvl w:val="9"/>
        <w:rPr>
          <w:rFonts w:hint="eastAsia" w:ascii="仿宋" w:hAnsi="仿宋" w:eastAsia="仿宋" w:cs="仿宋"/>
          <w:highlight w:val="none"/>
        </w:rPr>
      </w:pPr>
    </w:p>
    <w:p w14:paraId="6FAFE352">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上述问题澄清或说明</w:t>
      </w:r>
      <w:r>
        <w:rPr>
          <w:rFonts w:hint="eastAsia" w:ascii="仿宋" w:hAnsi="仿宋" w:eastAsia="仿宋" w:cs="仿宋"/>
          <w:highlight w:val="none"/>
          <w:lang w:eastAsia="zh-CN"/>
        </w:rPr>
        <w:t>，</w:t>
      </w:r>
      <w:r>
        <w:rPr>
          <w:rFonts w:hint="eastAsia" w:ascii="仿宋" w:hAnsi="仿宋" w:eastAsia="仿宋" w:cs="仿宋"/>
          <w:highlight w:val="none"/>
        </w:rPr>
        <w:t>不改变我方投标文件的实质性内容</w:t>
      </w:r>
      <w:r>
        <w:rPr>
          <w:rFonts w:hint="eastAsia" w:ascii="仿宋" w:hAnsi="仿宋" w:eastAsia="仿宋" w:cs="仿宋"/>
          <w:highlight w:val="none"/>
          <w:lang w:eastAsia="zh-CN"/>
        </w:rPr>
        <w:t>，</w:t>
      </w:r>
      <w:r>
        <w:rPr>
          <w:rFonts w:hint="eastAsia" w:ascii="仿宋" w:hAnsi="仿宋" w:eastAsia="仿宋" w:cs="仿宋"/>
          <w:highlight w:val="none"/>
        </w:rPr>
        <w:t>构成我方投标文件的组成部分。</w:t>
      </w:r>
    </w:p>
    <w:p w14:paraId="106FBF04">
      <w:pPr>
        <w:keepNext w:val="0"/>
        <w:keepLines w:val="0"/>
        <w:pageBreakBefore w:val="0"/>
        <w:wordWrap/>
        <w:overflowPunct/>
        <w:bidi w:val="0"/>
        <w:outlineLvl w:val="9"/>
        <w:rPr>
          <w:rFonts w:hint="eastAsia" w:ascii="仿宋" w:hAnsi="仿宋" w:eastAsia="仿宋" w:cs="仿宋"/>
          <w:highlight w:val="none"/>
        </w:rPr>
      </w:pPr>
    </w:p>
    <w:p w14:paraId="2707E3FC">
      <w:pPr>
        <w:keepNext w:val="0"/>
        <w:keepLines w:val="0"/>
        <w:pageBreakBefore w:val="0"/>
        <w:wordWrap/>
        <w:overflowPunct/>
        <w:bidi w:val="0"/>
        <w:outlineLvl w:val="9"/>
        <w:rPr>
          <w:rFonts w:hint="eastAsia" w:ascii="仿宋" w:hAnsi="仿宋" w:eastAsia="仿宋" w:cs="仿宋"/>
          <w:highlight w:val="none"/>
        </w:rPr>
      </w:pPr>
    </w:p>
    <w:p w14:paraId="4995CFC0">
      <w:pPr>
        <w:keepNext w:val="0"/>
        <w:keepLines w:val="0"/>
        <w:pageBreakBefore w:val="0"/>
        <w:wordWrap/>
        <w:overflowPunct/>
        <w:bidi w:val="0"/>
        <w:outlineLvl w:val="9"/>
        <w:rPr>
          <w:rFonts w:hint="eastAsia" w:ascii="仿宋" w:hAnsi="仿宋" w:eastAsia="仿宋" w:cs="仿宋"/>
          <w:highlight w:val="none"/>
        </w:rPr>
      </w:pPr>
    </w:p>
    <w:p w14:paraId="2C77EC9F">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投标人：</w:t>
      </w:r>
      <w:r>
        <w:rPr>
          <w:rFonts w:hint="eastAsia" w:ascii="仿宋" w:hAnsi="仿宋" w:eastAsia="仿宋" w:cs="仿宋"/>
          <w:highlight w:val="none"/>
          <w:u w:val="single"/>
          <w:lang w:val="en-US"/>
        </w:rPr>
        <w:t xml:space="preserve">                  </w:t>
      </w:r>
      <w:r>
        <w:rPr>
          <w:rFonts w:hint="eastAsia" w:ascii="仿宋" w:hAnsi="仿宋" w:eastAsia="仿宋" w:cs="仿宋"/>
          <w:highlight w:val="none"/>
        </w:rPr>
        <w:t>（盖单位电子章）</w:t>
      </w:r>
    </w:p>
    <w:p w14:paraId="11F648A7">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法定代表人或其委托代理人：</w:t>
      </w:r>
      <w:r>
        <w:rPr>
          <w:rFonts w:hint="eastAsia" w:ascii="仿宋" w:hAnsi="仿宋" w:eastAsia="仿宋" w:cs="仿宋"/>
          <w:highlight w:val="none"/>
          <w:u w:val="single"/>
          <w:lang w:val="en-US"/>
        </w:rPr>
        <w:t xml:space="preserve">                </w:t>
      </w:r>
      <w:r>
        <w:rPr>
          <w:rFonts w:hint="eastAsia" w:ascii="仿宋" w:hAnsi="仿宋" w:eastAsia="仿宋" w:cs="仿宋"/>
          <w:highlight w:val="none"/>
        </w:rPr>
        <w:t>（签字）</w:t>
      </w:r>
    </w:p>
    <w:p w14:paraId="2D18F9DF">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u w:val="single"/>
          <w:lang w:val="en-US"/>
        </w:rPr>
        <w:t xml:space="preserve">       </w:t>
      </w:r>
      <w:r>
        <w:rPr>
          <w:rFonts w:hint="eastAsia" w:ascii="仿宋" w:hAnsi="仿宋" w:eastAsia="仿宋" w:cs="仿宋"/>
          <w:highlight w:val="none"/>
        </w:rPr>
        <w:t>年</w:t>
      </w:r>
      <w:r>
        <w:rPr>
          <w:rFonts w:hint="eastAsia" w:ascii="仿宋" w:hAnsi="仿宋" w:eastAsia="仿宋" w:cs="仿宋"/>
          <w:highlight w:val="none"/>
          <w:u w:val="single"/>
          <w:lang w:val="en-US"/>
        </w:rPr>
        <w:t xml:space="preserve">       </w:t>
      </w:r>
      <w:r>
        <w:rPr>
          <w:rFonts w:hint="eastAsia" w:ascii="仿宋" w:hAnsi="仿宋" w:eastAsia="仿宋" w:cs="仿宋"/>
          <w:highlight w:val="none"/>
        </w:rPr>
        <w:t>月</w:t>
      </w:r>
      <w:r>
        <w:rPr>
          <w:rFonts w:hint="eastAsia" w:ascii="仿宋" w:hAnsi="仿宋" w:eastAsia="仿宋" w:cs="仿宋"/>
          <w:highlight w:val="none"/>
          <w:u w:val="single"/>
          <w:lang w:val="en-US"/>
        </w:rPr>
        <w:t xml:space="preserve">       </w:t>
      </w:r>
      <w:r>
        <w:rPr>
          <w:rFonts w:hint="eastAsia" w:ascii="仿宋" w:hAnsi="仿宋" w:eastAsia="仿宋" w:cs="仿宋"/>
          <w:highlight w:val="none"/>
        </w:rPr>
        <w:t>日</w:t>
      </w:r>
    </w:p>
    <w:p w14:paraId="1E573262">
      <w:pPr>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sz w:val="36"/>
          <w:szCs w:val="28"/>
          <w:highlight w:val="none"/>
        </w:rPr>
      </w:pPr>
      <w:r>
        <w:rPr>
          <w:rFonts w:hint="eastAsia" w:ascii="仿宋" w:hAnsi="仿宋" w:eastAsia="仿宋" w:cs="仿宋"/>
          <w:highlight w:val="none"/>
        </w:rPr>
        <w:br w:type="page"/>
      </w:r>
      <w:bookmarkStart w:id="81" w:name="_Toc11855"/>
      <w:bookmarkStart w:id="82" w:name="_Toc8809"/>
      <w:bookmarkStart w:id="83" w:name="_Toc27608"/>
      <w:r>
        <w:rPr>
          <w:rFonts w:hint="eastAsia" w:ascii="仿宋" w:hAnsi="仿宋" w:eastAsia="仿宋" w:cs="仿宋"/>
          <w:b/>
          <w:bCs/>
          <w:sz w:val="44"/>
          <w:szCs w:val="44"/>
          <w:highlight w:val="none"/>
          <w:lang w:val="en-US" w:eastAsia="zh-CN" w:bidi="ar-SA"/>
        </w:rPr>
        <w:t>第三章 评标办法（技术评分最低标价法）</w:t>
      </w:r>
      <w:bookmarkEnd w:id="81"/>
      <w:bookmarkEnd w:id="82"/>
      <w:bookmarkEnd w:id="83"/>
    </w:p>
    <w:p w14:paraId="5323948C">
      <w:pPr>
        <w:keepNext w:val="0"/>
        <w:keepLines w:val="0"/>
        <w:pageBreakBefore w:val="0"/>
        <w:wordWrap/>
        <w:overflowPunct/>
        <w:bidi w:val="0"/>
        <w:jc w:val="center"/>
        <w:outlineLvl w:val="9"/>
        <w:rPr>
          <w:rFonts w:hint="eastAsia" w:ascii="仿宋" w:hAnsi="仿宋" w:eastAsia="仿宋" w:cs="仿宋"/>
          <w:b/>
          <w:bCs/>
          <w:sz w:val="32"/>
          <w:szCs w:val="32"/>
          <w:highlight w:val="none"/>
        </w:rPr>
      </w:pPr>
      <w:bookmarkStart w:id="84" w:name="_Toc21586"/>
      <w:bookmarkStart w:id="85" w:name="_Toc7477"/>
      <w:r>
        <w:rPr>
          <w:rFonts w:hint="eastAsia" w:ascii="仿宋" w:hAnsi="仿宋" w:eastAsia="仿宋" w:cs="仿宋"/>
          <w:b/>
          <w:bCs/>
          <w:sz w:val="32"/>
          <w:szCs w:val="32"/>
          <w:highlight w:val="none"/>
        </w:rPr>
        <w:t>评标办法前附表</w:t>
      </w:r>
    </w:p>
    <w:tbl>
      <w:tblPr>
        <w:tblStyle w:val="93"/>
        <w:tblW w:w="52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
        <w:gridCol w:w="822"/>
        <w:gridCol w:w="1053"/>
        <w:gridCol w:w="574"/>
        <w:gridCol w:w="2236"/>
        <w:gridCol w:w="715"/>
        <w:gridCol w:w="4151"/>
      </w:tblGrid>
      <w:tr w14:paraId="3669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pct"/>
          <w:trHeight w:val="558" w:hRule="atLeast"/>
        </w:trPr>
        <w:tc>
          <w:tcPr>
            <w:tcW w:w="1281" w:type="pct"/>
            <w:gridSpan w:val="3"/>
            <w:vAlign w:val="top"/>
          </w:tcPr>
          <w:p w14:paraId="34290B6B">
            <w:pPr>
              <w:keepNext w:val="0"/>
              <w:keepLines w:val="0"/>
              <w:pageBreakBefore w:val="0"/>
              <w:wordWrap/>
              <w:overflowPunct/>
              <w:bidi w:val="0"/>
              <w:spacing w:before="103" w:line="240" w:lineRule="auto"/>
              <w:ind w:left="1077"/>
              <w:outlineLvl w:val="9"/>
              <w:rPr>
                <w:rFonts w:hint="eastAsia" w:ascii="仿宋" w:hAnsi="仿宋" w:eastAsia="仿宋" w:cs="仿宋"/>
                <w:sz w:val="24"/>
                <w:szCs w:val="24"/>
                <w:highlight w:val="none"/>
              </w:rPr>
            </w:pPr>
            <w:r>
              <w:rPr>
                <w:rFonts w:hint="eastAsia" w:ascii="仿宋" w:hAnsi="仿宋" w:eastAsia="仿宋" w:cs="仿宋"/>
                <w:b/>
                <w:bCs/>
                <w:spacing w:val="-2"/>
                <w:sz w:val="24"/>
                <w:szCs w:val="24"/>
                <w:highlight w:val="none"/>
              </w:rPr>
              <w:t>条款号</w:t>
            </w:r>
          </w:p>
        </w:tc>
        <w:tc>
          <w:tcPr>
            <w:tcW w:w="3715" w:type="pct"/>
            <w:gridSpan w:val="3"/>
            <w:vAlign w:val="top"/>
          </w:tcPr>
          <w:p w14:paraId="48F2D99E">
            <w:pPr>
              <w:keepNext w:val="0"/>
              <w:keepLines w:val="0"/>
              <w:pageBreakBefore w:val="0"/>
              <w:wordWrap/>
              <w:overflowPunct/>
              <w:bidi w:val="0"/>
              <w:spacing w:before="103" w:line="240" w:lineRule="auto"/>
              <w:ind w:left="2916"/>
              <w:outlineLvl w:val="9"/>
              <w:rPr>
                <w:rFonts w:hint="eastAsia" w:ascii="仿宋" w:hAnsi="仿宋" w:eastAsia="仿宋" w:cs="仿宋"/>
                <w:sz w:val="24"/>
                <w:szCs w:val="24"/>
                <w:highlight w:val="none"/>
              </w:rPr>
            </w:pPr>
            <w:r>
              <w:rPr>
                <w:rFonts w:hint="eastAsia" w:ascii="仿宋" w:hAnsi="仿宋" w:eastAsia="仿宋" w:cs="仿宋"/>
                <w:b/>
                <w:bCs/>
                <w:spacing w:val="-2"/>
                <w:sz w:val="24"/>
                <w:szCs w:val="24"/>
                <w:highlight w:val="none"/>
              </w:rPr>
              <w:t>评审因素与标准</w:t>
            </w:r>
          </w:p>
        </w:tc>
      </w:tr>
      <w:tr w14:paraId="0018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pct"/>
          <w:trHeight w:val="2191" w:hRule="atLeast"/>
        </w:trPr>
        <w:tc>
          <w:tcPr>
            <w:tcW w:w="430" w:type="pct"/>
            <w:vAlign w:val="center"/>
          </w:tcPr>
          <w:p w14:paraId="304C1A3D">
            <w:pPr>
              <w:keepNext w:val="0"/>
              <w:keepLines w:val="0"/>
              <w:pageBreakBefore w:val="0"/>
              <w:wordWrap/>
              <w:overflowPunct/>
              <w:bidi w:val="0"/>
              <w:spacing w:before="78" w:line="240" w:lineRule="auto"/>
              <w:ind w:left="432"/>
              <w:jc w:val="both"/>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851" w:type="pct"/>
            <w:gridSpan w:val="2"/>
            <w:vAlign w:val="center"/>
          </w:tcPr>
          <w:p w14:paraId="0243EB59">
            <w:pPr>
              <w:keepNext w:val="0"/>
              <w:keepLines w:val="0"/>
              <w:pageBreakBefore w:val="0"/>
              <w:wordWrap/>
              <w:overflowPunct/>
              <w:bidi w:val="0"/>
              <w:spacing w:before="78" w:line="240" w:lineRule="auto"/>
              <w:jc w:val="center"/>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评标</w:t>
            </w:r>
            <w:r>
              <w:rPr>
                <w:rFonts w:hint="eastAsia" w:ascii="仿宋" w:hAnsi="仿宋" w:eastAsia="仿宋" w:cs="仿宋"/>
                <w:spacing w:val="-1"/>
                <w:sz w:val="24"/>
                <w:szCs w:val="24"/>
                <w:highlight w:val="none"/>
              </w:rPr>
              <w:t>办法</w:t>
            </w:r>
          </w:p>
        </w:tc>
        <w:tc>
          <w:tcPr>
            <w:tcW w:w="3715" w:type="pct"/>
            <w:gridSpan w:val="3"/>
            <w:vAlign w:val="top"/>
          </w:tcPr>
          <w:p w14:paraId="79BD1CDC">
            <w:pPr>
              <w:keepNext w:val="0"/>
              <w:keepLines w:val="0"/>
              <w:pageBreakBefore w:val="0"/>
              <w:wordWrap/>
              <w:overflowPunct/>
              <w:bidi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本项目评标办法为技术评分最低标价法，因洛阳市电子招投标系统暂不支持此评标办法，所以本项目第二信封得分统一固定为0.1分，中标候选人的推选以招标文件中的评标办法为准。</w:t>
            </w:r>
            <w:r>
              <w:rPr>
                <w:rFonts w:hint="eastAsia" w:ascii="仿宋" w:hAnsi="仿宋" w:eastAsia="仿宋" w:cs="仿宋"/>
                <w:sz w:val="24"/>
                <w:szCs w:val="24"/>
                <w:highlight w:val="none"/>
              </w:rPr>
              <w:t>评标价相等时，评标委员会依次按照以下优先顺序推荐中标候选人或确定中标人：</w:t>
            </w:r>
          </w:p>
          <w:p w14:paraId="01A66E8E">
            <w:pPr>
              <w:keepNext w:val="0"/>
              <w:keepLines w:val="0"/>
              <w:pageBreakBefore w:val="0"/>
              <w:wordWrap/>
              <w:overflowPunct/>
              <w:bidi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(1)投标报价低的投标人优先；</w:t>
            </w:r>
          </w:p>
          <w:p w14:paraId="2CCC4CF3">
            <w:pPr>
              <w:keepNext w:val="0"/>
              <w:keepLines w:val="0"/>
              <w:pageBreakBefore w:val="0"/>
              <w:wordWrap/>
              <w:overflowPunct/>
              <w:bidi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(2)被交通运输部评为较高信用等级的投标人优先；</w:t>
            </w:r>
          </w:p>
          <w:p w14:paraId="7CBCCCA9">
            <w:pPr>
              <w:keepNext w:val="0"/>
              <w:keepLines w:val="0"/>
              <w:pageBreakBefore w:val="0"/>
              <w:wordWrap/>
              <w:overflowPunct/>
              <w:bidi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(3)商务和技术得分较高的投标人优先；</w:t>
            </w:r>
          </w:p>
        </w:tc>
      </w:tr>
      <w:tr w14:paraId="5370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pct"/>
          <w:trHeight w:val="4829" w:hRule="atLeast"/>
        </w:trPr>
        <w:tc>
          <w:tcPr>
            <w:tcW w:w="430" w:type="pct"/>
            <w:vAlign w:val="center"/>
          </w:tcPr>
          <w:p w14:paraId="6FD533E0">
            <w:pPr>
              <w:keepNext w:val="0"/>
              <w:keepLines w:val="0"/>
              <w:pageBreakBefore w:val="0"/>
              <w:wordWrap/>
              <w:overflowPunct/>
              <w:bidi w:val="0"/>
              <w:spacing w:before="78" w:line="240" w:lineRule="auto"/>
              <w:ind w:left="177"/>
              <w:jc w:val="center"/>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2.1.1</w:t>
            </w:r>
          </w:p>
          <w:p w14:paraId="6B9D6B49">
            <w:pPr>
              <w:keepNext w:val="0"/>
              <w:keepLines w:val="0"/>
              <w:pageBreakBefore w:val="0"/>
              <w:wordWrap/>
              <w:overflowPunct/>
              <w:bidi w:val="0"/>
              <w:spacing w:before="227" w:line="240" w:lineRule="auto"/>
              <w:ind w:left="177"/>
              <w:jc w:val="center"/>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2.1.3</w:t>
            </w:r>
          </w:p>
        </w:tc>
        <w:tc>
          <w:tcPr>
            <w:tcW w:w="851" w:type="pct"/>
            <w:gridSpan w:val="2"/>
            <w:vAlign w:val="center"/>
          </w:tcPr>
          <w:p w14:paraId="1163AA93">
            <w:pPr>
              <w:keepNext w:val="0"/>
              <w:keepLines w:val="0"/>
              <w:pageBreakBefore w:val="0"/>
              <w:wordWrap/>
              <w:overflowPunct/>
              <w:bidi w:val="0"/>
              <w:spacing w:before="78" w:line="240" w:lineRule="auto"/>
              <w:jc w:val="center"/>
              <w:outlineLvl w:val="9"/>
              <w:rPr>
                <w:rFonts w:hint="eastAsia" w:ascii="仿宋" w:hAnsi="仿宋" w:eastAsia="仿宋" w:cs="仿宋"/>
                <w:spacing w:val="-1"/>
                <w:sz w:val="24"/>
                <w:szCs w:val="24"/>
                <w:highlight w:val="none"/>
              </w:rPr>
            </w:pPr>
            <w:r>
              <w:rPr>
                <w:rFonts w:hint="eastAsia" w:ascii="仿宋" w:hAnsi="仿宋" w:eastAsia="仿宋" w:cs="仿宋"/>
                <w:spacing w:val="-3"/>
                <w:sz w:val="24"/>
                <w:szCs w:val="24"/>
                <w:highlight w:val="none"/>
              </w:rPr>
              <w:t>形式</w:t>
            </w:r>
            <w:r>
              <w:rPr>
                <w:rFonts w:hint="eastAsia" w:ascii="仿宋" w:hAnsi="仿宋" w:eastAsia="仿宋" w:cs="仿宋"/>
                <w:spacing w:val="-1"/>
                <w:sz w:val="24"/>
                <w:szCs w:val="24"/>
                <w:highlight w:val="none"/>
              </w:rPr>
              <w:t>评审与</w:t>
            </w:r>
          </w:p>
          <w:p w14:paraId="70CA46A5">
            <w:pPr>
              <w:keepNext w:val="0"/>
              <w:keepLines w:val="0"/>
              <w:pageBreakBefore w:val="0"/>
              <w:wordWrap/>
              <w:overflowPunct/>
              <w:bidi w:val="0"/>
              <w:spacing w:before="78" w:line="240" w:lineRule="auto"/>
              <w:jc w:val="center"/>
              <w:outlineLvl w:val="9"/>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响应</w:t>
            </w:r>
            <w:r>
              <w:rPr>
                <w:rFonts w:hint="eastAsia" w:ascii="仿宋" w:hAnsi="仿宋" w:eastAsia="仿宋" w:cs="仿宋"/>
                <w:sz w:val="24"/>
                <w:szCs w:val="24"/>
                <w:highlight w:val="none"/>
              </w:rPr>
              <w:t>性</w:t>
            </w:r>
            <w:r>
              <w:rPr>
                <w:rFonts w:hint="eastAsia" w:ascii="仿宋" w:hAnsi="仿宋" w:eastAsia="仿宋" w:cs="仿宋"/>
                <w:spacing w:val="-2"/>
                <w:sz w:val="24"/>
                <w:szCs w:val="24"/>
                <w:highlight w:val="none"/>
              </w:rPr>
              <w:t>评审</w:t>
            </w:r>
            <w:r>
              <w:rPr>
                <w:rFonts w:hint="eastAsia" w:ascii="仿宋" w:hAnsi="仿宋" w:eastAsia="仿宋" w:cs="仿宋"/>
                <w:spacing w:val="-1"/>
                <w:sz w:val="24"/>
                <w:szCs w:val="24"/>
                <w:highlight w:val="none"/>
              </w:rPr>
              <w:t>标准</w:t>
            </w:r>
          </w:p>
        </w:tc>
        <w:tc>
          <w:tcPr>
            <w:tcW w:w="3715" w:type="pct"/>
            <w:gridSpan w:val="3"/>
            <w:vAlign w:val="top"/>
          </w:tcPr>
          <w:p w14:paraId="5AEB1CF2">
            <w:pPr>
              <w:keepNext w:val="0"/>
              <w:keepLines w:val="0"/>
              <w:pageBreakBefore w:val="0"/>
              <w:wordWrap/>
              <w:overflowPunct/>
              <w:bidi w:val="0"/>
              <w:jc w:val="left"/>
              <w:outlineLvl w:val="9"/>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第一个信封(商务及技术文件)评审标准：</w:t>
            </w:r>
          </w:p>
          <w:p w14:paraId="6B30938C">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(1)投标文件按照招标文件规定的格式、内容填写，字迹清晰可辨；</w:t>
            </w:r>
          </w:p>
          <w:p w14:paraId="73DD8B94">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a.投标函按招标文件规定填报了项目名称、标段号、补遗书编号(如有)、工期、工程质量要求及安全目标、扬尘防治目标；</w:t>
            </w:r>
          </w:p>
          <w:p w14:paraId="02F5127F">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b.投标函附录的所有数据均符合招标文件规定；</w:t>
            </w:r>
          </w:p>
          <w:p w14:paraId="55EA4FF4">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c.投标文件组成齐全完整，内容均按规定填写。</w:t>
            </w:r>
          </w:p>
          <w:p w14:paraId="4BE58F08">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(2)投标文件上投标人的单位章以及法定代表人签字或盖章符合招标文件规定；</w:t>
            </w:r>
          </w:p>
          <w:p w14:paraId="1713BAD4">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(3)投标人按照招标文件的规定提供了投标保证金：</w:t>
            </w:r>
          </w:p>
          <w:p w14:paraId="24D416D1">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a.投标保证金金额符合招标文件规定的金额，且投标保证金有效期不少于投标有效期；</w:t>
            </w:r>
          </w:p>
          <w:p w14:paraId="7F3D3C2B">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b.(本项目不适用)若投标保证金采用现金或支票形式提交，投标人应在递交投标文件截止时间之前，将投标保证金由投标人的基本账户转入招标人指定账户；</w:t>
            </w:r>
          </w:p>
          <w:p w14:paraId="53A7938D">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c.若投标保证金采用保函形式提交，银行保函的格式、开具保函的银行均满足招标文件要求，在递交投标文件截止时间之前开具银行保函，在投标文件中递交了银行保函原件的扫描件。</w:t>
            </w:r>
          </w:p>
          <w:p w14:paraId="55B4286B">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(4)投标人法定代表人授权委托代理人签署投标文件的，须提交授权委托书，且授权人和被授权人均在授权委托书上签名或加盖个人电子签章。</w:t>
            </w:r>
          </w:p>
          <w:p w14:paraId="696F1701">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(5)投标人法定代表人亲自签署投标文件的，提供法定代表人身份证明，且法定代表人在法定代表人身份证明上签名或加盖个人电子签章。</w:t>
            </w:r>
          </w:p>
          <w:p w14:paraId="301D6665">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(6)(本项目不适用)投标人以联合体形式投标时,联合体满足招标文件的要求:</w:t>
            </w:r>
          </w:p>
          <w:p w14:paraId="46B058CC">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a.未进行资格预审的,投标人按照招标文件提供的格式签订了联合体协议书,明确各方承担连带责任,并明确了联合体牵头人；</w:t>
            </w:r>
          </w:p>
          <w:p w14:paraId="47AAA70B">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b.已进行资格预审的，投标人提供了资格预审申请文件中所附的联合体协议书复印件，且通过资格预审后的联合体无成员增减或更换的情况。</w:t>
            </w:r>
          </w:p>
          <w:p w14:paraId="5943A632">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(7)投标人如有分包计划，符合招标文件第二章“投标人须知”第1.11款规定，且按招标文件第九章“投标文件格式”的要求填写了“拟分包项目情况表”。</w:t>
            </w:r>
          </w:p>
          <w:p w14:paraId="508BECB5">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(8)同一投标人未提交两个以上不同的投标文件，但招标文件要求提交备选投标的除外。</w:t>
            </w:r>
          </w:p>
          <w:p w14:paraId="3FD0FC73">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(9)投标文件中未出现有关投标报价的内容。</w:t>
            </w:r>
          </w:p>
          <w:p w14:paraId="1FE52C45">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(10)投标文件载明的招标项目完成期限未超过招标文件规定的时限。</w:t>
            </w:r>
          </w:p>
          <w:p w14:paraId="63D3E2A9">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(11)投标文件对招标文件的实质性要求和条件作出响应。</w:t>
            </w:r>
          </w:p>
          <w:p w14:paraId="0A83B982">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(12)权利义务符合招标文件规定：</w:t>
            </w:r>
          </w:p>
          <w:p w14:paraId="70D0302C">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a.投标人应接受招标文件规定的风险划分原则，未提出新的风 险划 分办法；</w:t>
            </w:r>
          </w:p>
          <w:p w14:paraId="0D43BB1C">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b.投标人未增加发包人的责任范围，或减少投标人义务；</w:t>
            </w:r>
          </w:p>
          <w:p w14:paraId="52CD4402">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c.投标人未提出不同的工程验收、计量、支付办法； </w:t>
            </w:r>
          </w:p>
          <w:p w14:paraId="778A4CB2">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d.投标人对合同纠纷、事故处理办法未提出异议；</w:t>
            </w:r>
          </w:p>
          <w:p w14:paraId="5E9559C5">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e.投标人在投标活动中无欺诈行为；</w:t>
            </w:r>
          </w:p>
          <w:p w14:paraId="6A88F0C1">
            <w:pPr>
              <w:keepNext w:val="0"/>
              <w:keepLines w:val="0"/>
              <w:pageBreakBefore w:val="0"/>
              <w:wordWrap/>
              <w:overflowPunct/>
              <w:bidi w:val="0"/>
              <w:jc w:val="left"/>
              <w:outlineLvl w:val="9"/>
              <w:rPr>
                <w:rFonts w:hint="eastAsia" w:ascii="仿宋" w:hAnsi="仿宋" w:eastAsia="仿宋" w:cs="仿宋"/>
                <w:spacing w:val="-2"/>
                <w:sz w:val="24"/>
                <w:szCs w:val="24"/>
                <w:highlight w:val="none"/>
              </w:rPr>
            </w:pPr>
            <w:r>
              <w:rPr>
                <w:rFonts w:hint="eastAsia" w:ascii="仿宋" w:hAnsi="仿宋" w:eastAsia="仿宋" w:cs="仿宋"/>
                <w:sz w:val="24"/>
                <w:szCs w:val="24"/>
                <w:highlight w:val="none"/>
                <w:lang w:val="en-US" w:eastAsia="zh-CN"/>
              </w:rPr>
              <w:t>f.投标人未对合同条款有重要保</w:t>
            </w:r>
            <w:r>
              <w:rPr>
                <w:rFonts w:hint="eastAsia" w:ascii="仿宋" w:hAnsi="仿宋" w:eastAsia="仿宋" w:cs="仿宋"/>
                <w:spacing w:val="-2"/>
                <w:sz w:val="24"/>
                <w:szCs w:val="24"/>
                <w:highlight w:val="none"/>
              </w:rPr>
              <w:t>留。</w:t>
            </w:r>
          </w:p>
          <w:p w14:paraId="49D31007">
            <w:pPr>
              <w:keepNext w:val="0"/>
              <w:keepLines w:val="0"/>
              <w:pageBreakBefore w:val="0"/>
              <w:wordWrap/>
              <w:overflowPunct/>
              <w:bidi w:val="0"/>
              <w:jc w:val="left"/>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第二个信封(报价文件)评审标准：</w:t>
            </w:r>
          </w:p>
          <w:p w14:paraId="36A769F3">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(1)投标文件按照招标文件规定的格式、内容填写，字迹清晰可辨：</w:t>
            </w:r>
          </w:p>
          <w:p w14:paraId="71348D66">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a.投标函按招标文件规定填报了项目名称、补遗书编号(如有)、投标价(包括大写金额和小写金额)；</w:t>
            </w:r>
          </w:p>
          <w:p w14:paraId="2968AADA">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b.已标价工程量清单说明文字与招标文件规定一致，未进行实质性修改和删减；</w:t>
            </w:r>
          </w:p>
          <w:p w14:paraId="2E231460">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c.投标文件组成齐全完整，内容均按规定填写。</w:t>
            </w:r>
          </w:p>
          <w:p w14:paraId="5190B9C5">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(2)投标文件上法定代表人或其委托代理人的签字或签章、投标人的单位章盖章齐全，符合招标文件规定。</w:t>
            </w:r>
          </w:p>
          <w:p w14:paraId="43CEE68C">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(3)投标报价未超过招标文件设定的最高投标限价(如有)。</w:t>
            </w:r>
          </w:p>
          <w:p w14:paraId="12A5FEE2">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(4)投标报价中的大写金额能够确定具体数值。</w:t>
            </w:r>
          </w:p>
          <w:p w14:paraId="65F99D3B">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(5)同一投标人未提交两个以上不同的投标报价，但招标文件要求提交备选投标的除外。</w:t>
            </w:r>
          </w:p>
          <w:p w14:paraId="5DE551DD">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(6)投标人若填写工程量固化清单，填写完毕的工程量固化清单未对工程量固化清单电子文件中的数据、格式和运算定义进行修改；工程量固化清单中的投标报价和投标函大写金额报价一致。</w:t>
            </w:r>
          </w:p>
        </w:tc>
      </w:tr>
      <w:tr w14:paraId="5DF6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pct"/>
          <w:trHeight w:val="455" w:hRule="atLeast"/>
        </w:trPr>
        <w:tc>
          <w:tcPr>
            <w:tcW w:w="430" w:type="pct"/>
            <w:vAlign w:val="center"/>
          </w:tcPr>
          <w:p w14:paraId="64D1673F">
            <w:pPr>
              <w:keepNext w:val="0"/>
              <w:keepLines w:val="0"/>
              <w:pageBreakBefore w:val="0"/>
              <w:wordWrap/>
              <w:overflowPunct/>
              <w:bidi w:val="0"/>
              <w:spacing w:line="240" w:lineRule="auto"/>
              <w:jc w:val="center"/>
              <w:outlineLvl w:val="9"/>
              <w:rPr>
                <w:rFonts w:hint="eastAsia" w:ascii="仿宋" w:hAnsi="仿宋" w:eastAsia="仿宋" w:cs="仿宋"/>
                <w:sz w:val="21"/>
                <w:highlight w:val="none"/>
              </w:rPr>
            </w:pPr>
            <w:r>
              <w:rPr>
                <w:rFonts w:hint="eastAsia" w:ascii="仿宋" w:hAnsi="仿宋" w:eastAsia="仿宋" w:cs="仿宋"/>
                <w:spacing w:val="-2"/>
                <w:sz w:val="24"/>
                <w:szCs w:val="24"/>
                <w:highlight w:val="none"/>
              </w:rPr>
              <w:t>2.1.2</w:t>
            </w:r>
          </w:p>
        </w:tc>
        <w:tc>
          <w:tcPr>
            <w:tcW w:w="851" w:type="pct"/>
            <w:gridSpan w:val="2"/>
            <w:vAlign w:val="center"/>
          </w:tcPr>
          <w:p w14:paraId="6B868FFE">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资格评审标准</w:t>
            </w:r>
          </w:p>
        </w:tc>
        <w:tc>
          <w:tcPr>
            <w:tcW w:w="3715" w:type="pct"/>
            <w:gridSpan w:val="3"/>
            <w:vAlign w:val="top"/>
          </w:tcPr>
          <w:p w14:paraId="6DA7CF0A">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(1)投标人具备有效的营业执照、资质证书、安全生产许可证；</w:t>
            </w:r>
          </w:p>
          <w:p w14:paraId="2576E728">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(2)投标人的资质等级符合招标文件投标人须知前附表的规定；</w:t>
            </w:r>
          </w:p>
          <w:p w14:paraId="26BA0E4C">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(3)投标人拟派项目经理、拟派项目总工情况符合招标文件投标人须知前附表的规定；</w:t>
            </w:r>
          </w:p>
          <w:p w14:paraId="5EC0837E">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(4)投标人的信誉符合招标文件投标人须知前附表的规定。</w:t>
            </w:r>
          </w:p>
          <w:p w14:paraId="54C64B57">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(5)投标人的其他要求符合招标文件投标人须知前附表的规定。</w:t>
            </w:r>
          </w:p>
          <w:p w14:paraId="24B3D788">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(6）投标人不存在第二章“投标人须知”第1.4.3项或第1.4.4项规定的任何一种情形。</w:t>
            </w:r>
          </w:p>
          <w:p w14:paraId="67C24B24">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(7）投标人符合第二章“投标人须知”第1.4.5项规定。 </w:t>
            </w:r>
          </w:p>
        </w:tc>
      </w:tr>
      <w:tr w14:paraId="6D0C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433" w:type="pct"/>
            <w:gridSpan w:val="2"/>
            <w:vAlign w:val="center"/>
          </w:tcPr>
          <w:p w14:paraId="00966842">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条款号</w:t>
            </w:r>
          </w:p>
        </w:tc>
        <w:tc>
          <w:tcPr>
            <w:tcW w:w="851" w:type="pct"/>
            <w:gridSpan w:val="2"/>
            <w:vAlign w:val="center"/>
          </w:tcPr>
          <w:p w14:paraId="134EE123">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条款内容</w:t>
            </w:r>
          </w:p>
        </w:tc>
        <w:tc>
          <w:tcPr>
            <w:tcW w:w="3715" w:type="pct"/>
            <w:gridSpan w:val="3"/>
            <w:vAlign w:val="center"/>
          </w:tcPr>
          <w:p w14:paraId="227820B5">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编列内容</w:t>
            </w:r>
          </w:p>
        </w:tc>
      </w:tr>
      <w:tr w14:paraId="1C9E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3" w:type="pct"/>
            <w:gridSpan w:val="2"/>
            <w:vAlign w:val="center"/>
          </w:tcPr>
          <w:p w14:paraId="75C71812">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2.2.1</w:t>
            </w:r>
          </w:p>
        </w:tc>
        <w:tc>
          <w:tcPr>
            <w:tcW w:w="851" w:type="pct"/>
            <w:gridSpan w:val="2"/>
            <w:vAlign w:val="center"/>
          </w:tcPr>
          <w:p w14:paraId="1B21A980">
            <w:pPr>
              <w:spacing w:before="78" w:line="289" w:lineRule="auto"/>
              <w:ind w:right="230"/>
              <w:jc w:val="center"/>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第一个</w:t>
            </w:r>
            <w:r>
              <w:rPr>
                <w:rFonts w:hint="eastAsia" w:ascii="仿宋" w:hAnsi="仿宋" w:eastAsia="仿宋" w:cs="仿宋"/>
                <w:spacing w:val="-1"/>
                <w:sz w:val="24"/>
                <w:szCs w:val="24"/>
                <w:highlight w:val="none"/>
              </w:rPr>
              <w:t>信封评分分值构成</w:t>
            </w:r>
          </w:p>
          <w:p w14:paraId="1362DBAF">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spacing w:val="15"/>
                <w:sz w:val="24"/>
                <w:szCs w:val="24"/>
                <w:highlight w:val="none"/>
              </w:rPr>
              <w:t>(总分100</w:t>
            </w:r>
            <w:r>
              <w:rPr>
                <w:rFonts w:hint="eastAsia" w:ascii="仿宋" w:hAnsi="仿宋" w:eastAsia="仿宋" w:cs="仿宋"/>
                <w:spacing w:val="-10"/>
                <w:sz w:val="24"/>
                <w:szCs w:val="24"/>
                <w:highlight w:val="none"/>
              </w:rPr>
              <w:t>分</w:t>
            </w:r>
            <w:r>
              <w:rPr>
                <w:rFonts w:hint="eastAsia" w:ascii="仿宋" w:hAnsi="仿宋" w:eastAsia="仿宋" w:cs="仿宋"/>
                <w:color w:val="auto"/>
                <w:sz w:val="24"/>
                <w:szCs w:val="24"/>
                <w:highlight w:val="none"/>
                <w:lang w:eastAsia="zh-CN"/>
              </w:rPr>
              <w:t>）</w:t>
            </w:r>
          </w:p>
        </w:tc>
        <w:tc>
          <w:tcPr>
            <w:tcW w:w="3715" w:type="pct"/>
            <w:gridSpan w:val="3"/>
            <w:vAlign w:val="top"/>
          </w:tcPr>
          <w:p w14:paraId="7CD668E0">
            <w:pPr>
              <w:spacing w:before="99" w:line="220" w:lineRule="auto"/>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施工组织设计：</w:t>
            </w:r>
            <w:r>
              <w:rPr>
                <w:rFonts w:hint="eastAsia" w:ascii="仿宋" w:hAnsi="仿宋" w:eastAsia="仿宋" w:cs="仿宋"/>
                <w:spacing w:val="-20"/>
                <w:sz w:val="24"/>
                <w:szCs w:val="24"/>
                <w:highlight w:val="none"/>
                <w:lang w:val="en-US" w:eastAsia="zh-CN"/>
              </w:rPr>
              <w:t>40</w:t>
            </w:r>
            <w:r>
              <w:rPr>
                <w:rFonts w:hint="eastAsia" w:ascii="仿宋" w:hAnsi="仿宋" w:eastAsia="仿宋" w:cs="仿宋"/>
                <w:spacing w:val="-20"/>
                <w:sz w:val="24"/>
                <w:szCs w:val="24"/>
                <w:highlight w:val="none"/>
              </w:rPr>
              <w:t>分</w:t>
            </w:r>
          </w:p>
          <w:p w14:paraId="4901446C">
            <w:pPr>
              <w:spacing w:before="99" w:line="220" w:lineRule="auto"/>
              <w:rPr>
                <w:rFonts w:hint="eastAsia" w:ascii="仿宋" w:hAnsi="仿宋" w:eastAsia="仿宋" w:cs="仿宋"/>
                <w:spacing w:val="-20"/>
                <w:sz w:val="24"/>
                <w:szCs w:val="24"/>
                <w:highlight w:val="none"/>
              </w:rPr>
            </w:pPr>
            <w:r>
              <w:rPr>
                <w:rFonts w:hint="eastAsia" w:ascii="仿宋" w:hAnsi="仿宋" w:eastAsia="仿宋" w:cs="仿宋"/>
                <w:spacing w:val="-20"/>
                <w:sz w:val="24"/>
                <w:szCs w:val="24"/>
                <w:highlight w:val="none"/>
              </w:rPr>
              <w:t>主要人员：</w:t>
            </w:r>
            <w:r>
              <w:rPr>
                <w:rFonts w:hint="eastAsia" w:ascii="仿宋" w:hAnsi="仿宋" w:eastAsia="仿宋" w:cs="仿宋"/>
                <w:spacing w:val="-20"/>
                <w:sz w:val="24"/>
                <w:szCs w:val="24"/>
                <w:highlight w:val="none"/>
                <w:lang w:val="en-US" w:eastAsia="zh-CN"/>
              </w:rPr>
              <w:t>25</w:t>
            </w:r>
            <w:r>
              <w:rPr>
                <w:rFonts w:hint="eastAsia" w:ascii="仿宋" w:hAnsi="仿宋" w:eastAsia="仿宋" w:cs="仿宋"/>
                <w:spacing w:val="-20"/>
                <w:sz w:val="24"/>
                <w:szCs w:val="24"/>
                <w:highlight w:val="none"/>
              </w:rPr>
              <w:t>分</w:t>
            </w:r>
          </w:p>
          <w:p w14:paraId="33D4E614">
            <w:pPr>
              <w:spacing w:before="99" w:line="220" w:lineRule="auto"/>
              <w:rPr>
                <w:rFonts w:hint="default" w:ascii="仿宋" w:hAnsi="仿宋" w:eastAsia="仿宋" w:cs="仿宋"/>
                <w:color w:val="auto"/>
                <w:sz w:val="24"/>
                <w:szCs w:val="24"/>
                <w:highlight w:val="none"/>
                <w:lang w:val="en-US" w:eastAsia="zh-CN"/>
              </w:rPr>
            </w:pPr>
            <w:r>
              <w:rPr>
                <w:rFonts w:hint="eastAsia" w:ascii="仿宋" w:hAnsi="仿宋" w:eastAsia="仿宋" w:cs="仿宋"/>
                <w:spacing w:val="-20"/>
                <w:sz w:val="24"/>
                <w:szCs w:val="24"/>
                <w:highlight w:val="none"/>
                <w:lang w:val="en-US" w:eastAsia="zh-CN"/>
              </w:rPr>
              <w:t>其他因素</w:t>
            </w:r>
            <w:r>
              <w:rPr>
                <w:rFonts w:hint="eastAsia" w:ascii="仿宋" w:hAnsi="仿宋" w:eastAsia="仿宋" w:cs="仿宋"/>
                <w:spacing w:val="-20"/>
                <w:sz w:val="24"/>
                <w:szCs w:val="24"/>
                <w:highlight w:val="none"/>
              </w:rPr>
              <w:t>：</w:t>
            </w:r>
            <w:r>
              <w:rPr>
                <w:rFonts w:hint="eastAsia" w:ascii="仿宋" w:hAnsi="仿宋" w:eastAsia="仿宋" w:cs="仿宋"/>
                <w:spacing w:val="-20"/>
                <w:sz w:val="24"/>
                <w:szCs w:val="24"/>
                <w:highlight w:val="none"/>
                <w:lang w:val="en-US" w:eastAsia="zh-CN"/>
              </w:rPr>
              <w:t>35</w:t>
            </w:r>
            <w:r>
              <w:rPr>
                <w:rFonts w:hint="eastAsia" w:ascii="仿宋" w:hAnsi="仿宋" w:eastAsia="仿宋" w:cs="仿宋"/>
                <w:spacing w:val="-20"/>
                <w:sz w:val="24"/>
                <w:szCs w:val="24"/>
                <w:highlight w:val="none"/>
              </w:rPr>
              <w:t>分</w:t>
            </w:r>
          </w:p>
        </w:tc>
      </w:tr>
      <w:tr w14:paraId="0E44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433" w:type="pct"/>
            <w:gridSpan w:val="2"/>
            <w:vAlign w:val="center"/>
          </w:tcPr>
          <w:p w14:paraId="1C5EBAAF">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2.2.2</w:t>
            </w:r>
          </w:p>
        </w:tc>
        <w:tc>
          <w:tcPr>
            <w:tcW w:w="851" w:type="pct"/>
            <w:gridSpan w:val="2"/>
            <w:vAlign w:val="top"/>
          </w:tcPr>
          <w:p w14:paraId="594635E0">
            <w:pPr>
              <w:spacing w:before="78" w:line="301" w:lineRule="auto"/>
              <w:ind w:right="230" w:rightChars="0"/>
              <w:jc w:val="center"/>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第二个</w:t>
            </w:r>
            <w:r>
              <w:rPr>
                <w:rFonts w:hint="eastAsia" w:ascii="仿宋" w:hAnsi="仿宋" w:eastAsia="仿宋" w:cs="仿宋"/>
                <w:spacing w:val="-1"/>
                <w:sz w:val="24"/>
                <w:szCs w:val="24"/>
                <w:highlight w:val="none"/>
              </w:rPr>
              <w:t>信封</w:t>
            </w:r>
            <w:r>
              <w:rPr>
                <w:rFonts w:hint="eastAsia" w:ascii="仿宋" w:hAnsi="仿宋" w:eastAsia="仿宋" w:cs="仿宋"/>
                <w:spacing w:val="-2"/>
                <w:sz w:val="24"/>
                <w:szCs w:val="24"/>
                <w:highlight w:val="none"/>
              </w:rPr>
              <w:t>详细评审</w:t>
            </w:r>
            <w:r>
              <w:rPr>
                <w:rFonts w:hint="eastAsia" w:ascii="仿宋" w:hAnsi="仿宋" w:eastAsia="仿宋" w:cs="仿宋"/>
                <w:spacing w:val="-1"/>
                <w:sz w:val="24"/>
                <w:szCs w:val="24"/>
                <w:highlight w:val="none"/>
              </w:rPr>
              <w:t>标准</w:t>
            </w:r>
          </w:p>
        </w:tc>
        <w:tc>
          <w:tcPr>
            <w:tcW w:w="3715" w:type="pct"/>
            <w:gridSpan w:val="3"/>
            <w:vAlign w:val="top"/>
          </w:tcPr>
          <w:p w14:paraId="7D3A9F77">
            <w:pPr>
              <w:keepNext w:val="0"/>
              <w:keepLines w:val="0"/>
              <w:pageBreakBefore w:val="0"/>
              <w:widowControl w:val="0"/>
              <w:kinsoku/>
              <w:wordWrap w:val="0"/>
              <w:overflowPunct/>
              <w:topLinePunct w:val="0"/>
              <w:autoSpaceDE w:val="0"/>
              <w:autoSpaceDN w:val="0"/>
              <w:bidi w:val="0"/>
              <w:adjustRightInd w:val="0"/>
              <w:snapToGrid w:val="0"/>
              <w:spacing w:line="440" w:lineRule="exact"/>
              <w:jc w:val="left"/>
              <w:textAlignment w:val="auto"/>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评标价计算公式： </w:t>
            </w:r>
          </w:p>
          <w:p w14:paraId="526E4420">
            <w:pPr>
              <w:keepNext w:val="0"/>
              <w:keepLines w:val="0"/>
              <w:pageBreakBefore w:val="0"/>
              <w:widowControl w:val="0"/>
              <w:kinsoku/>
              <w:wordWrap w:val="0"/>
              <w:overflowPunct/>
              <w:topLinePunct w:val="0"/>
              <w:autoSpaceDE w:val="0"/>
              <w:autoSpaceDN w:val="0"/>
              <w:bidi w:val="0"/>
              <w:adjustRightInd w:val="0"/>
              <w:snapToGrid w:val="0"/>
              <w:spacing w:line="440" w:lineRule="exact"/>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highlight w:val="none"/>
                <w:lang w:val="en-US" w:eastAsia="zh-CN"/>
              </w:rPr>
              <w:t>评标价＝投标函文字报价－暂估价－暂列金额</w:t>
            </w:r>
          </w:p>
        </w:tc>
      </w:tr>
      <w:tr w14:paraId="24BE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trPr>
        <w:tc>
          <w:tcPr>
            <w:tcW w:w="433" w:type="pct"/>
            <w:gridSpan w:val="2"/>
            <w:vAlign w:val="center"/>
          </w:tcPr>
          <w:p w14:paraId="7BAAFB7E">
            <w:pPr>
              <w:keepNext w:val="0"/>
              <w:keepLines w:val="0"/>
              <w:pageBreakBefore w:val="0"/>
              <w:wordWrap/>
              <w:overflowPunct/>
              <w:bidi w:val="0"/>
              <w:jc w:val="center"/>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2.2.3</w:t>
            </w:r>
          </w:p>
        </w:tc>
        <w:tc>
          <w:tcPr>
            <w:tcW w:w="851" w:type="pct"/>
            <w:gridSpan w:val="2"/>
            <w:vAlign w:val="top"/>
          </w:tcPr>
          <w:p w14:paraId="12F6211E">
            <w:pPr>
              <w:spacing w:before="41" w:line="220" w:lineRule="auto"/>
              <w:ind w:left="116"/>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通过第一个信</w:t>
            </w:r>
            <w:r>
              <w:rPr>
                <w:rFonts w:hint="eastAsia" w:ascii="仿宋" w:hAnsi="仿宋" w:eastAsia="仿宋" w:cs="仿宋"/>
                <w:sz w:val="24"/>
                <w:szCs w:val="24"/>
                <w:highlight w:val="none"/>
              </w:rPr>
              <w:t>封</w:t>
            </w:r>
            <w:r>
              <w:rPr>
                <w:rFonts w:hint="eastAsia" w:ascii="仿宋" w:hAnsi="仿宋" w:eastAsia="仿宋" w:cs="仿宋"/>
                <w:spacing w:val="-2"/>
                <w:sz w:val="24"/>
                <w:szCs w:val="24"/>
                <w:highlight w:val="none"/>
              </w:rPr>
              <w:t>详</w:t>
            </w:r>
            <w:r>
              <w:rPr>
                <w:rFonts w:hint="eastAsia" w:ascii="仿宋" w:hAnsi="仿宋" w:eastAsia="仿宋" w:cs="仿宋"/>
                <w:spacing w:val="-1"/>
                <w:sz w:val="24"/>
                <w:szCs w:val="24"/>
                <w:highlight w:val="none"/>
              </w:rPr>
              <w:t>细评审的投标</w:t>
            </w:r>
            <w:r>
              <w:rPr>
                <w:rFonts w:hint="eastAsia" w:ascii="仿宋" w:hAnsi="仿宋" w:eastAsia="仿宋" w:cs="仿宋"/>
                <w:spacing w:val="-3"/>
                <w:sz w:val="24"/>
                <w:szCs w:val="24"/>
                <w:highlight w:val="none"/>
              </w:rPr>
              <w:t>人</w:t>
            </w:r>
            <w:r>
              <w:rPr>
                <w:rFonts w:hint="eastAsia" w:ascii="仿宋" w:hAnsi="仿宋" w:eastAsia="仿宋" w:cs="仿宋"/>
                <w:spacing w:val="-2"/>
                <w:sz w:val="24"/>
                <w:szCs w:val="24"/>
                <w:highlight w:val="none"/>
              </w:rPr>
              <w:t>数量</w:t>
            </w:r>
          </w:p>
        </w:tc>
        <w:tc>
          <w:tcPr>
            <w:tcW w:w="3715" w:type="pct"/>
            <w:gridSpan w:val="3"/>
            <w:vAlign w:val="top"/>
          </w:tcPr>
          <w:p w14:paraId="51F3F4EC">
            <w:pPr>
              <w:spacing w:before="222" w:line="301" w:lineRule="auto"/>
              <w:ind w:right="164" w:rightChars="0"/>
              <w:rPr>
                <w:rFonts w:hint="default" w:ascii="仿宋" w:hAnsi="仿宋" w:eastAsia="仿宋" w:cs="仿宋"/>
                <w:sz w:val="24"/>
                <w:szCs w:val="24"/>
                <w:highlight w:val="none"/>
              </w:rPr>
            </w:pPr>
            <w:r>
              <w:rPr>
                <w:rFonts w:hint="eastAsia" w:ascii="仿宋" w:hAnsi="仿宋" w:eastAsia="仿宋" w:cs="仿宋"/>
                <w:spacing w:val="-1"/>
                <w:sz w:val="24"/>
                <w:szCs w:val="24"/>
                <w:highlight w:val="none"/>
              </w:rPr>
              <w:t>按照投标</w:t>
            </w:r>
            <w:r>
              <w:rPr>
                <w:rFonts w:hint="eastAsia" w:ascii="仿宋" w:hAnsi="仿宋" w:eastAsia="仿宋" w:cs="仿宋"/>
                <w:sz w:val="24"/>
                <w:szCs w:val="24"/>
                <w:highlight w:val="none"/>
              </w:rPr>
              <w:t>人的商务和技术得分由高到低排序，选择前</w:t>
            </w:r>
            <w:r>
              <w:rPr>
                <w:rFonts w:hint="eastAsia" w:ascii="仿宋" w:hAnsi="仿宋" w:eastAsia="仿宋" w:cs="仿宋"/>
                <w:sz w:val="24"/>
                <w:szCs w:val="24"/>
                <w:highlight w:val="none"/>
                <w:u w:val="single" w:color="auto"/>
              </w:rPr>
              <w:t xml:space="preserve"> 3 </w:t>
            </w:r>
            <w:r>
              <w:rPr>
                <w:rFonts w:hint="eastAsia" w:ascii="仿宋" w:hAnsi="仿宋" w:eastAsia="仿宋" w:cs="仿宋"/>
                <w:sz w:val="24"/>
                <w:szCs w:val="24"/>
                <w:highlight w:val="none"/>
              </w:rPr>
              <w:t>名</w:t>
            </w:r>
            <w:r>
              <w:rPr>
                <w:rFonts w:hint="eastAsia" w:ascii="仿宋" w:hAnsi="仿宋" w:eastAsia="仿宋" w:cs="仿宋"/>
                <w:spacing w:val="-1"/>
                <w:sz w:val="24"/>
                <w:szCs w:val="24"/>
                <w:highlight w:val="none"/>
              </w:rPr>
              <w:t>通过详细评审</w:t>
            </w:r>
            <w:r>
              <w:rPr>
                <w:rFonts w:hint="default" w:ascii="仿宋" w:hAnsi="仿宋" w:eastAsia="仿宋" w:cs="仿宋"/>
                <w:spacing w:val="-1"/>
                <w:sz w:val="24"/>
                <w:szCs w:val="24"/>
                <w:highlight w:val="none"/>
              </w:rPr>
              <w:t>。</w:t>
            </w:r>
          </w:p>
        </w:tc>
      </w:tr>
      <w:tr w14:paraId="7458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2828" w:type="pct"/>
            <w:gridSpan w:val="6"/>
            <w:vAlign w:val="center"/>
          </w:tcPr>
          <w:p w14:paraId="134BBDCE">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评分因素与权重分值</w:t>
            </w:r>
          </w:p>
        </w:tc>
        <w:tc>
          <w:tcPr>
            <w:tcW w:w="2171" w:type="pct"/>
            <w:vMerge w:val="restart"/>
            <w:vAlign w:val="center"/>
          </w:tcPr>
          <w:p w14:paraId="738ED905">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评分标准</w:t>
            </w:r>
          </w:p>
        </w:tc>
      </w:tr>
      <w:tr w14:paraId="7940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33" w:type="pct"/>
            <w:gridSpan w:val="2"/>
            <w:vAlign w:val="center"/>
          </w:tcPr>
          <w:p w14:paraId="4590392D">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条款号</w:t>
            </w:r>
          </w:p>
        </w:tc>
        <w:tc>
          <w:tcPr>
            <w:tcW w:w="550" w:type="pct"/>
            <w:vAlign w:val="center"/>
          </w:tcPr>
          <w:p w14:paraId="7DCD0126">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w:t>
            </w:r>
          </w:p>
          <w:p w14:paraId="04826AFE">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因素</w:t>
            </w:r>
          </w:p>
        </w:tc>
        <w:tc>
          <w:tcPr>
            <w:tcW w:w="300" w:type="pct"/>
            <w:vAlign w:val="center"/>
          </w:tcPr>
          <w:p w14:paraId="537E66DE">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评分因素权重分值</w:t>
            </w:r>
          </w:p>
        </w:tc>
        <w:tc>
          <w:tcPr>
            <w:tcW w:w="1169" w:type="pct"/>
            <w:vAlign w:val="center"/>
          </w:tcPr>
          <w:p w14:paraId="0F1A63E6">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各评分因素细分项</w:t>
            </w:r>
          </w:p>
        </w:tc>
        <w:tc>
          <w:tcPr>
            <w:tcW w:w="374" w:type="pct"/>
            <w:vAlign w:val="center"/>
          </w:tcPr>
          <w:p w14:paraId="254BB777">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分值</w:t>
            </w:r>
          </w:p>
        </w:tc>
        <w:tc>
          <w:tcPr>
            <w:tcW w:w="2171" w:type="pct"/>
            <w:vMerge w:val="continue"/>
            <w:vAlign w:val="center"/>
          </w:tcPr>
          <w:p w14:paraId="10B9DA50">
            <w:pPr>
              <w:keepNext w:val="0"/>
              <w:keepLines w:val="0"/>
              <w:pageBreakBefore w:val="0"/>
              <w:wordWrap/>
              <w:overflowPunct/>
              <w:bidi w:val="0"/>
              <w:jc w:val="center"/>
              <w:outlineLvl w:val="9"/>
              <w:rPr>
                <w:rFonts w:hint="eastAsia" w:ascii="仿宋" w:hAnsi="仿宋" w:eastAsia="仿宋" w:cs="仿宋"/>
                <w:b/>
                <w:bCs/>
                <w:sz w:val="24"/>
                <w:szCs w:val="24"/>
                <w:highlight w:val="none"/>
              </w:rPr>
            </w:pPr>
          </w:p>
        </w:tc>
      </w:tr>
      <w:tr w14:paraId="4106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433" w:type="pct"/>
            <w:gridSpan w:val="2"/>
            <w:vMerge w:val="restart"/>
            <w:vAlign w:val="center"/>
          </w:tcPr>
          <w:p w14:paraId="48E9D907">
            <w:pPr>
              <w:pStyle w:val="68"/>
              <w:keepNext w:val="0"/>
              <w:keepLines w:val="0"/>
              <w:pageBreakBefore w:val="0"/>
              <w:widowControl w:val="0"/>
              <w:suppressLineNumbers w:val="0"/>
              <w:kinsoku/>
              <w:wordWrap/>
              <w:overflowPunct/>
              <w:topLinePunct w:val="0"/>
              <w:autoSpaceDE/>
              <w:autoSpaceDN/>
              <w:bidi w:val="0"/>
              <w:adjustRightInd/>
              <w:snapToGrid/>
              <w:spacing w:before="132" w:beforeAutospacing="0" w:after="0" w:afterAutospacing="0" w:line="240" w:lineRule="auto"/>
              <w:ind w:right="0" w:rightChars="0"/>
              <w:jc w:val="both"/>
              <w:textAlignment w:val="auto"/>
              <w:rPr>
                <w:rFonts w:hint="eastAsia" w:ascii="仿宋" w:hAnsi="仿宋" w:eastAsia="仿宋" w:cs="仿宋"/>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w:t>
            </w:r>
          </w:p>
        </w:tc>
        <w:tc>
          <w:tcPr>
            <w:tcW w:w="550" w:type="pct"/>
            <w:vMerge w:val="restart"/>
            <w:vAlign w:val="center"/>
          </w:tcPr>
          <w:p w14:paraId="45E6353E">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51" w:leftChars="0" w:right="231"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zh-CN" w:eastAsia="zh-CN" w:bidi="ar-SA"/>
              </w:rPr>
              <w:t>施工组织设计</w:t>
            </w:r>
          </w:p>
        </w:tc>
        <w:tc>
          <w:tcPr>
            <w:tcW w:w="300" w:type="pct"/>
            <w:vMerge w:val="restart"/>
            <w:vAlign w:val="center"/>
          </w:tcPr>
          <w:p w14:paraId="7621DCB2">
            <w:pPr>
              <w:pStyle w:val="68"/>
              <w:keepNext w:val="0"/>
              <w:keepLines w:val="0"/>
              <w:pageBreakBefore w:val="0"/>
              <w:widowControl w:val="0"/>
              <w:suppressLineNumbers w:val="0"/>
              <w:kinsoku/>
              <w:wordWrap/>
              <w:overflowPunct/>
              <w:topLinePunct w:val="0"/>
              <w:autoSpaceDE/>
              <w:autoSpaceDN/>
              <w:bidi w:val="0"/>
              <w:adjustRightInd/>
              <w:snapToGrid/>
              <w:spacing w:before="132" w:beforeAutospacing="0" w:after="0" w:afterAutospacing="0" w:line="240" w:lineRule="auto"/>
              <w:ind w:left="0" w:leftChars="0" w:right="0" w:rightChars="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40</w:t>
            </w:r>
            <w:r>
              <w:rPr>
                <w:rFonts w:hint="eastAsia" w:ascii="仿宋" w:hAnsi="仿宋" w:eastAsia="仿宋" w:cs="仿宋"/>
                <w:sz w:val="24"/>
                <w:szCs w:val="24"/>
                <w:highlight w:val="none"/>
              </w:rPr>
              <w:t>分</w:t>
            </w:r>
          </w:p>
        </w:tc>
        <w:tc>
          <w:tcPr>
            <w:tcW w:w="1169" w:type="pct"/>
            <w:vAlign w:val="center"/>
          </w:tcPr>
          <w:p w14:paraId="7DC096E9">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总体施工组织布置及规划</w:t>
            </w:r>
          </w:p>
        </w:tc>
        <w:tc>
          <w:tcPr>
            <w:tcW w:w="374" w:type="pct"/>
            <w:vAlign w:val="center"/>
          </w:tcPr>
          <w:p w14:paraId="1BA56725">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rPr>
              <w:t>0-</w:t>
            </w: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2171" w:type="pct"/>
            <w:vMerge w:val="restart"/>
            <w:vAlign w:val="center"/>
          </w:tcPr>
          <w:p w14:paraId="20B4B1EE">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36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施工组织设计中有该项组织措施即得该项分值的60%；</w:t>
            </w:r>
          </w:p>
          <w:p w14:paraId="5CC17287">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36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措施基本可行，得该项分值的61%-80%；措施合理，比较有针对性，得该项分值的81%-90%；</w:t>
            </w:r>
          </w:p>
          <w:p w14:paraId="6C3C29D4">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360" w:lineRule="auto"/>
              <w:ind w:left="5" w:leftChars="0" w:right="0" w:rightChars="0"/>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zh-CN" w:eastAsia="zh-CN" w:bidi="ar-SA"/>
              </w:rPr>
              <w:t>措施科学合理，针对性强，得该项分值的91%-100%。缺项该项不得分。</w:t>
            </w:r>
          </w:p>
        </w:tc>
      </w:tr>
      <w:tr w14:paraId="5D28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433" w:type="pct"/>
            <w:gridSpan w:val="2"/>
            <w:vMerge w:val="continue"/>
            <w:vAlign w:val="center"/>
          </w:tcPr>
          <w:p w14:paraId="2C1EF277">
            <w:pPr>
              <w:pStyle w:val="68"/>
              <w:keepNext w:val="0"/>
              <w:keepLines w:val="0"/>
              <w:pageBreakBefore w:val="0"/>
              <w:widowControl w:val="0"/>
              <w:suppressLineNumbers w:val="0"/>
              <w:kinsoku/>
              <w:wordWrap/>
              <w:overflowPunct/>
              <w:topLinePunct w:val="0"/>
              <w:autoSpaceDE/>
              <w:autoSpaceDN/>
              <w:bidi w:val="0"/>
              <w:adjustRightInd/>
              <w:snapToGrid/>
              <w:spacing w:before="132" w:beforeAutospacing="0" w:after="0" w:afterAutospacing="0" w:line="240" w:lineRule="auto"/>
              <w:ind w:left="237" w:leftChars="0" w:right="0" w:rightChars="0"/>
              <w:jc w:val="center"/>
              <w:textAlignment w:val="auto"/>
              <w:rPr>
                <w:rFonts w:hint="eastAsia" w:ascii="宋体" w:hAnsi="宋体" w:eastAsia="宋体" w:cs="宋体"/>
                <w:sz w:val="24"/>
                <w:szCs w:val="24"/>
                <w:highlight w:val="none"/>
              </w:rPr>
            </w:pPr>
          </w:p>
        </w:tc>
        <w:tc>
          <w:tcPr>
            <w:tcW w:w="550" w:type="pct"/>
            <w:vMerge w:val="continue"/>
            <w:vAlign w:val="center"/>
          </w:tcPr>
          <w:p w14:paraId="78B666D9">
            <w:pPr>
              <w:pStyle w:val="6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51" w:leftChars="0" w:right="231" w:rightChars="0"/>
              <w:jc w:val="center"/>
              <w:textAlignment w:val="auto"/>
              <w:rPr>
                <w:rFonts w:hint="eastAsia" w:ascii="仿宋" w:hAnsi="仿宋" w:eastAsia="仿宋" w:cs="仿宋"/>
                <w:sz w:val="24"/>
                <w:szCs w:val="24"/>
                <w:highlight w:val="none"/>
                <w:lang w:val="zh-CN" w:eastAsia="zh-CN" w:bidi="ar-SA"/>
              </w:rPr>
            </w:pPr>
          </w:p>
        </w:tc>
        <w:tc>
          <w:tcPr>
            <w:tcW w:w="300" w:type="pct"/>
            <w:vMerge w:val="continue"/>
            <w:vAlign w:val="center"/>
          </w:tcPr>
          <w:p w14:paraId="115B35BF">
            <w:pPr>
              <w:pStyle w:val="68"/>
              <w:keepNext w:val="0"/>
              <w:keepLines w:val="0"/>
              <w:pageBreakBefore w:val="0"/>
              <w:widowControl w:val="0"/>
              <w:suppressLineNumbers w:val="0"/>
              <w:kinsoku/>
              <w:wordWrap/>
              <w:overflowPunct/>
              <w:topLinePunct w:val="0"/>
              <w:autoSpaceDE/>
              <w:autoSpaceDN/>
              <w:bidi w:val="0"/>
              <w:adjustRightInd/>
              <w:snapToGrid/>
              <w:spacing w:before="132" w:beforeAutospacing="0" w:after="0" w:afterAutospacing="0" w:line="240" w:lineRule="auto"/>
              <w:ind w:left="0" w:leftChars="0" w:right="0" w:rightChars="0"/>
              <w:jc w:val="both"/>
              <w:textAlignment w:val="auto"/>
              <w:rPr>
                <w:rFonts w:hint="eastAsia" w:ascii="仿宋" w:hAnsi="仿宋" w:eastAsia="仿宋" w:cs="仿宋"/>
                <w:sz w:val="24"/>
                <w:szCs w:val="24"/>
                <w:highlight w:val="none"/>
                <w:u w:val="single"/>
                <w:lang w:val="en-US" w:eastAsia="zh-CN"/>
              </w:rPr>
            </w:pPr>
          </w:p>
        </w:tc>
        <w:tc>
          <w:tcPr>
            <w:tcW w:w="1169" w:type="pct"/>
            <w:vAlign w:val="center"/>
          </w:tcPr>
          <w:p w14:paraId="38C3F97D">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主要工程项目的施工方案</w:t>
            </w:r>
          </w:p>
        </w:tc>
        <w:tc>
          <w:tcPr>
            <w:tcW w:w="374" w:type="pct"/>
            <w:vAlign w:val="center"/>
          </w:tcPr>
          <w:p w14:paraId="7FC46023">
            <w:pPr>
              <w:keepNext w:val="0"/>
              <w:keepLines w:val="0"/>
              <w:pageBreakBefore w:val="0"/>
              <w:wordWrap/>
              <w:overflowPunct/>
              <w:bidi w:val="0"/>
              <w:jc w:val="center"/>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u w:val="none"/>
              </w:rPr>
              <w:t>0-</w:t>
            </w: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2171" w:type="pct"/>
            <w:vMerge w:val="continue"/>
            <w:vAlign w:val="center"/>
          </w:tcPr>
          <w:p w14:paraId="5F9B7B82">
            <w:pPr>
              <w:keepNext w:val="0"/>
              <w:keepLines w:val="0"/>
              <w:pageBreakBefore w:val="0"/>
              <w:wordWrap/>
              <w:overflowPunct/>
              <w:bidi w:val="0"/>
              <w:jc w:val="both"/>
              <w:outlineLvl w:val="9"/>
              <w:rPr>
                <w:rFonts w:hint="eastAsia" w:ascii="仿宋" w:hAnsi="仿宋" w:eastAsia="仿宋" w:cs="仿宋"/>
                <w:sz w:val="24"/>
                <w:szCs w:val="24"/>
                <w:highlight w:val="none"/>
                <w:lang w:eastAsia="zh-CN"/>
              </w:rPr>
            </w:pPr>
          </w:p>
        </w:tc>
      </w:tr>
      <w:tr w14:paraId="0828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433" w:type="pct"/>
            <w:gridSpan w:val="2"/>
            <w:vMerge w:val="continue"/>
            <w:vAlign w:val="center"/>
          </w:tcPr>
          <w:p w14:paraId="3060B0F0">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400CEE18">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0" w:type="pct"/>
            <w:vMerge w:val="continue"/>
            <w:vAlign w:val="center"/>
          </w:tcPr>
          <w:p w14:paraId="1657E89E">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169" w:type="pct"/>
            <w:vAlign w:val="center"/>
          </w:tcPr>
          <w:p w14:paraId="6C72EDB1">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施工主要机械设备及人力资源配置</w:t>
            </w:r>
          </w:p>
        </w:tc>
        <w:tc>
          <w:tcPr>
            <w:tcW w:w="374" w:type="pct"/>
            <w:vAlign w:val="center"/>
          </w:tcPr>
          <w:p w14:paraId="1A1C7B3C">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rPr>
              <w:t>0-</w:t>
            </w: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2171" w:type="pct"/>
            <w:vMerge w:val="continue"/>
            <w:vAlign w:val="center"/>
          </w:tcPr>
          <w:p w14:paraId="17403863">
            <w:pPr>
              <w:keepNext w:val="0"/>
              <w:keepLines w:val="0"/>
              <w:pageBreakBefore w:val="0"/>
              <w:wordWrap/>
              <w:overflowPunct/>
              <w:bidi w:val="0"/>
              <w:jc w:val="both"/>
              <w:outlineLvl w:val="9"/>
              <w:rPr>
                <w:rFonts w:hint="eastAsia" w:ascii="仿宋" w:hAnsi="仿宋" w:eastAsia="仿宋" w:cs="仿宋"/>
                <w:sz w:val="24"/>
                <w:szCs w:val="24"/>
                <w:highlight w:val="none"/>
              </w:rPr>
            </w:pPr>
          </w:p>
        </w:tc>
      </w:tr>
      <w:tr w14:paraId="2358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9" w:hRule="atLeast"/>
        </w:trPr>
        <w:tc>
          <w:tcPr>
            <w:tcW w:w="433" w:type="pct"/>
            <w:gridSpan w:val="2"/>
            <w:vMerge w:val="continue"/>
            <w:vAlign w:val="center"/>
          </w:tcPr>
          <w:p w14:paraId="5383AE7E">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67B4F4E4">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0" w:type="pct"/>
            <w:vMerge w:val="continue"/>
            <w:vAlign w:val="center"/>
          </w:tcPr>
          <w:p w14:paraId="191F1ECA">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169" w:type="pct"/>
            <w:vAlign w:val="center"/>
          </w:tcPr>
          <w:p w14:paraId="4DCB886B">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工程质量管理体系及保证措施</w:t>
            </w:r>
          </w:p>
        </w:tc>
        <w:tc>
          <w:tcPr>
            <w:tcW w:w="374" w:type="pct"/>
            <w:vAlign w:val="center"/>
          </w:tcPr>
          <w:p w14:paraId="226C8F4C">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rPr>
              <w:t>0-</w:t>
            </w: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2171" w:type="pct"/>
            <w:vMerge w:val="continue"/>
            <w:vAlign w:val="center"/>
          </w:tcPr>
          <w:p w14:paraId="076163AB">
            <w:pPr>
              <w:keepNext w:val="0"/>
              <w:keepLines w:val="0"/>
              <w:pageBreakBefore w:val="0"/>
              <w:wordWrap/>
              <w:overflowPunct/>
              <w:bidi w:val="0"/>
              <w:jc w:val="both"/>
              <w:outlineLvl w:val="9"/>
              <w:rPr>
                <w:rFonts w:hint="eastAsia" w:ascii="仿宋" w:hAnsi="仿宋" w:eastAsia="仿宋" w:cs="仿宋"/>
                <w:sz w:val="24"/>
                <w:szCs w:val="24"/>
                <w:highlight w:val="none"/>
              </w:rPr>
            </w:pPr>
          </w:p>
        </w:tc>
      </w:tr>
      <w:tr w14:paraId="3214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trPr>
        <w:tc>
          <w:tcPr>
            <w:tcW w:w="433" w:type="pct"/>
            <w:gridSpan w:val="2"/>
            <w:vMerge w:val="continue"/>
            <w:vAlign w:val="center"/>
          </w:tcPr>
          <w:p w14:paraId="0F549EAD">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0B12DB9B">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0" w:type="pct"/>
            <w:vMerge w:val="continue"/>
            <w:vAlign w:val="center"/>
          </w:tcPr>
          <w:p w14:paraId="2AF7F047">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169" w:type="pct"/>
            <w:vAlign w:val="center"/>
          </w:tcPr>
          <w:p w14:paraId="792295F9">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安全生产管理体系及保证措施</w:t>
            </w:r>
          </w:p>
        </w:tc>
        <w:tc>
          <w:tcPr>
            <w:tcW w:w="374" w:type="pct"/>
            <w:vAlign w:val="center"/>
          </w:tcPr>
          <w:p w14:paraId="4443E01C">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rPr>
              <w:t>0-</w:t>
            </w: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2171" w:type="pct"/>
            <w:vMerge w:val="continue"/>
            <w:vAlign w:val="center"/>
          </w:tcPr>
          <w:p w14:paraId="762DFD72">
            <w:pPr>
              <w:keepNext w:val="0"/>
              <w:keepLines w:val="0"/>
              <w:pageBreakBefore w:val="0"/>
              <w:wordWrap/>
              <w:overflowPunct/>
              <w:bidi w:val="0"/>
              <w:jc w:val="both"/>
              <w:outlineLvl w:val="9"/>
              <w:rPr>
                <w:rFonts w:hint="eastAsia" w:ascii="仿宋" w:hAnsi="仿宋" w:eastAsia="仿宋" w:cs="仿宋"/>
                <w:sz w:val="24"/>
                <w:szCs w:val="24"/>
                <w:highlight w:val="none"/>
              </w:rPr>
            </w:pPr>
          </w:p>
        </w:tc>
      </w:tr>
      <w:tr w14:paraId="013C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33" w:type="pct"/>
            <w:gridSpan w:val="2"/>
            <w:vMerge w:val="continue"/>
            <w:vAlign w:val="center"/>
          </w:tcPr>
          <w:p w14:paraId="550507B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6B025E2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0" w:type="pct"/>
            <w:vMerge w:val="continue"/>
            <w:vAlign w:val="center"/>
          </w:tcPr>
          <w:p w14:paraId="3DD04CB0">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169" w:type="pct"/>
            <w:vAlign w:val="center"/>
          </w:tcPr>
          <w:p w14:paraId="33E34F9D">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工期保证体系及保证措施</w:t>
            </w:r>
          </w:p>
        </w:tc>
        <w:tc>
          <w:tcPr>
            <w:tcW w:w="374" w:type="pct"/>
            <w:vAlign w:val="center"/>
          </w:tcPr>
          <w:p w14:paraId="758B4781">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rPr>
              <w:t>0-</w:t>
            </w: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2171" w:type="pct"/>
            <w:vMerge w:val="continue"/>
            <w:vAlign w:val="center"/>
          </w:tcPr>
          <w:p w14:paraId="764AC7C7">
            <w:pPr>
              <w:keepNext w:val="0"/>
              <w:keepLines w:val="0"/>
              <w:pageBreakBefore w:val="0"/>
              <w:wordWrap/>
              <w:overflowPunct/>
              <w:bidi w:val="0"/>
              <w:jc w:val="both"/>
              <w:outlineLvl w:val="9"/>
              <w:rPr>
                <w:rFonts w:hint="eastAsia" w:ascii="仿宋" w:hAnsi="仿宋" w:eastAsia="仿宋" w:cs="仿宋"/>
                <w:sz w:val="24"/>
                <w:szCs w:val="24"/>
                <w:highlight w:val="none"/>
              </w:rPr>
            </w:pPr>
          </w:p>
        </w:tc>
      </w:tr>
      <w:tr w14:paraId="0E08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9" w:hRule="atLeast"/>
        </w:trPr>
        <w:tc>
          <w:tcPr>
            <w:tcW w:w="433" w:type="pct"/>
            <w:gridSpan w:val="2"/>
            <w:vMerge w:val="continue"/>
            <w:vAlign w:val="center"/>
          </w:tcPr>
          <w:p w14:paraId="578A544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77162F9E">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0" w:type="pct"/>
            <w:vMerge w:val="continue"/>
            <w:vAlign w:val="center"/>
          </w:tcPr>
          <w:p w14:paraId="0B7D6B99">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169" w:type="pct"/>
            <w:vAlign w:val="center"/>
          </w:tcPr>
          <w:p w14:paraId="0403B674">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环境保护、文明施工及保证措施</w:t>
            </w:r>
          </w:p>
        </w:tc>
        <w:tc>
          <w:tcPr>
            <w:tcW w:w="374" w:type="pct"/>
            <w:vAlign w:val="center"/>
          </w:tcPr>
          <w:p w14:paraId="3BDBA98D">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rPr>
              <w:t>0-</w:t>
            </w: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2171" w:type="pct"/>
            <w:vMerge w:val="continue"/>
            <w:vAlign w:val="center"/>
          </w:tcPr>
          <w:p w14:paraId="767DB514">
            <w:pPr>
              <w:keepNext w:val="0"/>
              <w:keepLines w:val="0"/>
              <w:pageBreakBefore w:val="0"/>
              <w:wordWrap/>
              <w:overflowPunct/>
              <w:bidi w:val="0"/>
              <w:jc w:val="both"/>
              <w:outlineLvl w:val="9"/>
              <w:rPr>
                <w:rFonts w:hint="eastAsia" w:ascii="仿宋" w:hAnsi="仿宋" w:eastAsia="仿宋" w:cs="仿宋"/>
                <w:sz w:val="24"/>
                <w:szCs w:val="24"/>
                <w:highlight w:val="none"/>
                <w:lang w:val="en-US" w:eastAsia="zh-CN"/>
              </w:rPr>
            </w:pPr>
          </w:p>
        </w:tc>
      </w:tr>
      <w:tr w14:paraId="5CC0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9" w:hRule="atLeast"/>
        </w:trPr>
        <w:tc>
          <w:tcPr>
            <w:tcW w:w="433" w:type="pct"/>
            <w:gridSpan w:val="2"/>
            <w:vMerge w:val="continue"/>
            <w:vAlign w:val="center"/>
          </w:tcPr>
          <w:p w14:paraId="262D62C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2544CD7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0" w:type="pct"/>
            <w:vMerge w:val="continue"/>
            <w:vAlign w:val="center"/>
          </w:tcPr>
          <w:p w14:paraId="1399A8CA">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169" w:type="pct"/>
            <w:vAlign w:val="center"/>
          </w:tcPr>
          <w:p w14:paraId="26C4D619">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项目风险预测与防范，事故应急预案</w:t>
            </w:r>
          </w:p>
        </w:tc>
        <w:tc>
          <w:tcPr>
            <w:tcW w:w="374" w:type="pct"/>
            <w:vAlign w:val="center"/>
          </w:tcPr>
          <w:p w14:paraId="7D8B8BC7">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rPr>
              <w:t>0-</w:t>
            </w: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2171" w:type="pct"/>
            <w:vMerge w:val="continue"/>
            <w:vAlign w:val="center"/>
          </w:tcPr>
          <w:p w14:paraId="32300B83">
            <w:pPr>
              <w:keepNext w:val="0"/>
              <w:keepLines w:val="0"/>
              <w:pageBreakBefore w:val="0"/>
              <w:wordWrap/>
              <w:overflowPunct/>
              <w:bidi w:val="0"/>
              <w:jc w:val="both"/>
              <w:outlineLvl w:val="9"/>
              <w:rPr>
                <w:rFonts w:hint="eastAsia" w:ascii="仿宋" w:hAnsi="仿宋" w:eastAsia="仿宋" w:cs="仿宋"/>
                <w:sz w:val="24"/>
                <w:szCs w:val="24"/>
                <w:highlight w:val="none"/>
                <w:lang w:val="en-US" w:eastAsia="zh-CN"/>
              </w:rPr>
            </w:pPr>
          </w:p>
        </w:tc>
      </w:tr>
      <w:tr w14:paraId="5A72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3" w:type="pct"/>
            <w:gridSpan w:val="2"/>
            <w:vMerge w:val="restart"/>
            <w:vAlign w:val="center"/>
          </w:tcPr>
          <w:p w14:paraId="66DEB513">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2.2.4  (2)</w:t>
            </w:r>
          </w:p>
        </w:tc>
        <w:tc>
          <w:tcPr>
            <w:tcW w:w="550" w:type="pct"/>
            <w:vMerge w:val="restart"/>
            <w:vAlign w:val="center"/>
          </w:tcPr>
          <w:p w14:paraId="7E9AA0BC">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w:t>
            </w:r>
          </w:p>
          <w:p w14:paraId="182688E4">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w:t>
            </w:r>
          </w:p>
        </w:tc>
        <w:tc>
          <w:tcPr>
            <w:tcW w:w="300" w:type="pct"/>
            <w:vMerge w:val="restart"/>
            <w:vAlign w:val="center"/>
          </w:tcPr>
          <w:p w14:paraId="28382A18">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en-US" w:eastAsia="zh-CN"/>
              </w:rPr>
              <w:t>25</w:t>
            </w:r>
            <w:r>
              <w:rPr>
                <w:rFonts w:hint="eastAsia" w:ascii="仿宋" w:hAnsi="仿宋" w:eastAsia="仿宋" w:cs="仿宋"/>
                <w:color w:val="auto"/>
                <w:sz w:val="24"/>
                <w:szCs w:val="24"/>
                <w:highlight w:val="none"/>
              </w:rPr>
              <w:t>分</w:t>
            </w:r>
          </w:p>
        </w:tc>
        <w:tc>
          <w:tcPr>
            <w:tcW w:w="1169" w:type="pct"/>
            <w:vAlign w:val="center"/>
          </w:tcPr>
          <w:p w14:paraId="2F010831">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项目经理任职资格</w:t>
            </w:r>
          </w:p>
        </w:tc>
        <w:tc>
          <w:tcPr>
            <w:tcW w:w="374" w:type="pct"/>
            <w:vAlign w:val="center"/>
          </w:tcPr>
          <w:p w14:paraId="56F0168C">
            <w:pPr>
              <w:keepNext w:val="0"/>
              <w:keepLines w:val="0"/>
              <w:widowControl/>
              <w:suppressLineNumbers w:val="0"/>
              <w:jc w:val="center"/>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lang w:val="en-US" w:eastAsia="zh-CN" w:bidi="ar-SA"/>
              </w:rPr>
              <w:t>10分</w:t>
            </w:r>
          </w:p>
        </w:tc>
        <w:tc>
          <w:tcPr>
            <w:tcW w:w="2171" w:type="pct"/>
            <w:vAlign w:val="center"/>
          </w:tcPr>
          <w:p w14:paraId="3766CCAA">
            <w:pPr>
              <w:pStyle w:val="68"/>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36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en-US" w:eastAsia="zh-CN" w:bidi="ar-SA"/>
              </w:rPr>
              <w:t>1、满足资格审查人员最低要求的得4分。</w:t>
            </w:r>
          </w:p>
          <w:p w14:paraId="38BAB918">
            <w:pPr>
              <w:keepNext w:val="0"/>
              <w:keepLines w:val="0"/>
              <w:widowControl/>
              <w:suppressLineNumbers w:val="0"/>
              <w:jc w:val="left"/>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lang w:val="en-US" w:eastAsia="zh-CN" w:bidi="ar-SA"/>
              </w:rPr>
              <w:t>2、项目经理2021年1月1日以来（以签订合同时间为准），每有1项类似公路</w:t>
            </w:r>
            <w:r>
              <w:rPr>
                <w:rFonts w:hint="eastAsia" w:ascii="仿宋" w:hAnsi="仿宋" w:eastAsia="仿宋" w:cs="仿宋"/>
                <w:sz w:val="24"/>
                <w:szCs w:val="24"/>
                <w:highlight w:val="none"/>
                <w:lang w:val="en-US" w:eastAsia="zh-CN"/>
              </w:rPr>
              <w:t>（新建、改扩建、养护修复及公路提升等）</w:t>
            </w:r>
            <w:r>
              <w:rPr>
                <w:rFonts w:hint="eastAsia" w:ascii="仿宋" w:hAnsi="仿宋" w:eastAsia="仿宋" w:cs="仿宋"/>
                <w:sz w:val="24"/>
                <w:szCs w:val="24"/>
                <w:highlight w:val="none"/>
                <w:lang w:val="en-US" w:eastAsia="zh-CN" w:bidi="ar-SA"/>
              </w:rPr>
              <w:t>项目业绩的得3分，最多得6分。</w:t>
            </w:r>
            <w:r>
              <w:rPr>
                <w:rFonts w:ascii="仿宋" w:hAnsi="仿宋" w:eastAsia="仿宋" w:cs="仿宋"/>
                <w:color w:val="000000"/>
                <w:kern w:val="0"/>
                <w:sz w:val="24"/>
                <w:szCs w:val="24"/>
                <w:highlight w:val="none"/>
                <w:lang w:val="en-US" w:eastAsia="zh-CN" w:bidi="ar"/>
              </w:rPr>
              <w:t>（需提供中标通知</w:t>
            </w:r>
            <w:r>
              <w:rPr>
                <w:rFonts w:hint="eastAsia" w:ascii="仿宋" w:hAnsi="仿宋" w:eastAsia="仿宋" w:cs="仿宋"/>
                <w:color w:val="000000"/>
                <w:kern w:val="0"/>
                <w:sz w:val="24"/>
                <w:szCs w:val="24"/>
                <w:highlight w:val="none"/>
                <w:lang w:val="en-US" w:eastAsia="zh-CN" w:bidi="ar"/>
              </w:rPr>
              <w:t>书原件扫描件、合同原件扫描件、中标公示或公告查询截图，</w:t>
            </w:r>
            <w:r>
              <w:rPr>
                <w:rFonts w:hint="eastAsia" w:ascii="仿宋" w:hAnsi="仿宋" w:eastAsia="仿宋" w:cs="仿宋"/>
                <w:sz w:val="24"/>
                <w:szCs w:val="24"/>
                <w:highlight w:val="none"/>
                <w:lang w:val="en-US" w:eastAsia="zh-CN" w:bidi="ar-SA"/>
              </w:rPr>
              <w:t>否则不得分。</w:t>
            </w:r>
            <w:r>
              <w:rPr>
                <w:rFonts w:hint="eastAsia" w:ascii="仿宋" w:hAnsi="仿宋" w:eastAsia="仿宋" w:cs="仿宋"/>
                <w:color w:val="000000"/>
                <w:kern w:val="0"/>
                <w:sz w:val="24"/>
                <w:szCs w:val="24"/>
                <w:highlight w:val="none"/>
                <w:lang w:val="en-US" w:eastAsia="zh-CN" w:bidi="ar"/>
              </w:rPr>
              <w:t>）</w:t>
            </w:r>
          </w:p>
        </w:tc>
      </w:tr>
      <w:tr w14:paraId="46E1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433" w:type="pct"/>
            <w:gridSpan w:val="2"/>
            <w:vMerge w:val="continue"/>
            <w:vAlign w:val="center"/>
          </w:tcPr>
          <w:p w14:paraId="6B255043">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3176D7EA">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0" w:type="pct"/>
            <w:vMerge w:val="continue"/>
            <w:vAlign w:val="center"/>
          </w:tcPr>
          <w:p w14:paraId="67B65B56">
            <w:pPr>
              <w:keepNext w:val="0"/>
              <w:keepLines w:val="0"/>
              <w:pageBreakBefore w:val="0"/>
              <w:wordWrap/>
              <w:overflowPunct/>
              <w:bidi w:val="0"/>
              <w:jc w:val="center"/>
              <w:outlineLvl w:val="9"/>
              <w:rPr>
                <w:rFonts w:hint="eastAsia" w:ascii="仿宋" w:hAnsi="仿宋" w:eastAsia="仿宋" w:cs="仿宋"/>
                <w:color w:val="auto"/>
                <w:sz w:val="24"/>
                <w:szCs w:val="24"/>
                <w:highlight w:val="none"/>
                <w:lang w:val="en-US" w:eastAsia="zh-CN"/>
              </w:rPr>
            </w:pPr>
          </w:p>
        </w:tc>
        <w:tc>
          <w:tcPr>
            <w:tcW w:w="1169" w:type="pct"/>
            <w:vAlign w:val="center"/>
          </w:tcPr>
          <w:p w14:paraId="7CE505D2">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项目总工任职资格</w:t>
            </w:r>
          </w:p>
        </w:tc>
        <w:tc>
          <w:tcPr>
            <w:tcW w:w="374" w:type="pct"/>
            <w:vAlign w:val="center"/>
          </w:tcPr>
          <w:p w14:paraId="0B236D83">
            <w:pPr>
              <w:keepNext w:val="0"/>
              <w:keepLines w:val="0"/>
              <w:widowControl/>
              <w:suppressLineNumbers w:val="0"/>
              <w:tabs>
                <w:tab w:val="left" w:pos="271"/>
                <w:tab w:val="center" w:pos="519"/>
              </w:tabs>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10分</w:t>
            </w:r>
          </w:p>
        </w:tc>
        <w:tc>
          <w:tcPr>
            <w:tcW w:w="2171" w:type="pct"/>
            <w:vAlign w:val="center"/>
          </w:tcPr>
          <w:p w14:paraId="66413F0A">
            <w:pPr>
              <w:keepNext w:val="0"/>
              <w:keepLines w:val="0"/>
              <w:widowControl/>
              <w:suppressLineNumbers w:val="0"/>
              <w:jc w:val="left"/>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lang w:val="en-US" w:eastAsia="zh-CN" w:bidi="ar-SA"/>
              </w:rPr>
              <w:t xml:space="preserve">1、满足资格审查人员最低要求的4分。 </w:t>
            </w:r>
          </w:p>
          <w:p w14:paraId="3F497F24">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sz w:val="24"/>
                <w:szCs w:val="24"/>
                <w:highlight w:val="none"/>
                <w:lang w:val="en-US" w:eastAsia="zh-CN" w:bidi="ar-SA"/>
              </w:rPr>
              <w:t>2、项目总工2021年1月1日以来（以签订合同时间为准），每有1项类似公路</w:t>
            </w:r>
            <w:r>
              <w:rPr>
                <w:rFonts w:hint="eastAsia" w:ascii="仿宋" w:hAnsi="仿宋" w:eastAsia="仿宋" w:cs="仿宋"/>
                <w:sz w:val="24"/>
                <w:szCs w:val="24"/>
                <w:highlight w:val="none"/>
                <w:lang w:val="en-US" w:eastAsia="zh-CN"/>
              </w:rPr>
              <w:t>（新建、改扩建、养护修复及公路提升等）</w:t>
            </w:r>
            <w:r>
              <w:rPr>
                <w:rFonts w:hint="eastAsia" w:ascii="仿宋" w:hAnsi="仿宋" w:eastAsia="仿宋" w:cs="仿宋"/>
                <w:sz w:val="24"/>
                <w:szCs w:val="24"/>
                <w:highlight w:val="none"/>
                <w:lang w:val="en-US" w:eastAsia="zh-CN" w:bidi="ar-SA"/>
              </w:rPr>
              <w:t>项目业绩的得3分，最多得6分。</w:t>
            </w:r>
            <w:r>
              <w:rPr>
                <w:rFonts w:ascii="仿宋" w:hAnsi="仿宋" w:eastAsia="仿宋" w:cs="仿宋"/>
                <w:color w:val="000000"/>
                <w:kern w:val="0"/>
                <w:sz w:val="24"/>
                <w:szCs w:val="24"/>
                <w:highlight w:val="none"/>
                <w:lang w:val="en-US" w:eastAsia="zh-CN" w:bidi="ar"/>
              </w:rPr>
              <w:t>（需提供中标通知</w:t>
            </w:r>
            <w:r>
              <w:rPr>
                <w:rFonts w:hint="eastAsia" w:ascii="仿宋" w:hAnsi="仿宋" w:eastAsia="仿宋" w:cs="仿宋"/>
                <w:color w:val="000000"/>
                <w:kern w:val="0"/>
                <w:sz w:val="24"/>
                <w:szCs w:val="24"/>
                <w:highlight w:val="none"/>
                <w:lang w:val="en-US" w:eastAsia="zh-CN" w:bidi="ar"/>
              </w:rPr>
              <w:t>书原件扫描件、合同原件扫描件、中标公示或公告查询截图，</w:t>
            </w:r>
            <w:r>
              <w:rPr>
                <w:rFonts w:hint="eastAsia" w:ascii="仿宋" w:hAnsi="仿宋" w:eastAsia="仿宋" w:cs="仿宋"/>
                <w:sz w:val="24"/>
                <w:szCs w:val="24"/>
                <w:highlight w:val="none"/>
                <w:lang w:val="en-US" w:eastAsia="zh-CN" w:bidi="ar-SA"/>
              </w:rPr>
              <w:t>否则不得分。</w:t>
            </w:r>
            <w:r>
              <w:rPr>
                <w:rFonts w:hint="eastAsia" w:ascii="仿宋" w:hAnsi="仿宋" w:eastAsia="仿宋" w:cs="仿宋"/>
                <w:color w:val="000000"/>
                <w:kern w:val="0"/>
                <w:sz w:val="24"/>
                <w:szCs w:val="24"/>
                <w:highlight w:val="none"/>
                <w:lang w:val="en-US" w:eastAsia="zh-CN" w:bidi="ar"/>
              </w:rPr>
              <w:t>）</w:t>
            </w:r>
          </w:p>
        </w:tc>
      </w:tr>
      <w:tr w14:paraId="1F24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433" w:type="pct"/>
            <w:gridSpan w:val="2"/>
            <w:vMerge w:val="continue"/>
            <w:vAlign w:val="center"/>
          </w:tcPr>
          <w:p w14:paraId="692FF47D">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65AD5683">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0" w:type="pct"/>
            <w:vMerge w:val="continue"/>
            <w:vAlign w:val="center"/>
          </w:tcPr>
          <w:p w14:paraId="30AFD072">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169" w:type="pct"/>
            <w:vAlign w:val="center"/>
          </w:tcPr>
          <w:p w14:paraId="385A5834">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项目部五大员</w:t>
            </w:r>
          </w:p>
        </w:tc>
        <w:tc>
          <w:tcPr>
            <w:tcW w:w="374" w:type="pct"/>
            <w:vAlign w:val="center"/>
          </w:tcPr>
          <w:p w14:paraId="274E2E1E">
            <w:pPr>
              <w:keepNext w:val="0"/>
              <w:keepLines w:val="0"/>
              <w:widowControl/>
              <w:suppressLineNumbers w:val="0"/>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5分</w:t>
            </w:r>
          </w:p>
        </w:tc>
        <w:tc>
          <w:tcPr>
            <w:tcW w:w="2171" w:type="pct"/>
            <w:vAlign w:val="center"/>
          </w:tcPr>
          <w:p w14:paraId="185B0D19">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施工员、质量员、安全员、资料员、材料员，五大员配备齐全者得5分，缺一项扣1分，扣完为止。（在投标文件附证明材料原件扫描件，否则不得分。）</w:t>
            </w:r>
          </w:p>
        </w:tc>
      </w:tr>
      <w:tr w14:paraId="00BA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433" w:type="pct"/>
            <w:gridSpan w:val="2"/>
            <w:vMerge w:val="restart"/>
            <w:vAlign w:val="center"/>
          </w:tcPr>
          <w:p w14:paraId="05F9E199">
            <w:pPr>
              <w:keepNext w:val="0"/>
              <w:keepLines w:val="0"/>
              <w:pageBreakBefore w:val="0"/>
              <w:wordWrap/>
              <w:overflowPunct/>
              <w:bidi w:val="0"/>
              <w:jc w:val="center"/>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w:t>
            </w:r>
            <w:r>
              <w:rPr>
                <w:rFonts w:hint="eastAsia" w:ascii="仿宋" w:hAnsi="仿宋" w:eastAsia="仿宋" w:cs="仿宋"/>
                <w:sz w:val="24"/>
                <w:szCs w:val="24"/>
                <w:highlight w:val="none"/>
                <w:lang w:val="en-US" w:eastAsia="zh-CN"/>
              </w:rPr>
              <w:t>3</w:t>
            </w:r>
          </w:p>
          <w:p w14:paraId="5CC8C605">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p>
        </w:tc>
        <w:tc>
          <w:tcPr>
            <w:tcW w:w="550" w:type="pct"/>
            <w:vMerge w:val="restart"/>
            <w:vAlign w:val="center"/>
          </w:tcPr>
          <w:p w14:paraId="76DA08D5">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其他</w:t>
            </w:r>
          </w:p>
          <w:p w14:paraId="62DC33B0">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因素</w:t>
            </w:r>
          </w:p>
        </w:tc>
        <w:tc>
          <w:tcPr>
            <w:tcW w:w="300" w:type="pct"/>
            <w:vMerge w:val="restart"/>
            <w:vAlign w:val="center"/>
          </w:tcPr>
          <w:p w14:paraId="34D486BA">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w:t>
            </w:r>
          </w:p>
        </w:tc>
        <w:tc>
          <w:tcPr>
            <w:tcW w:w="1169" w:type="pct"/>
            <w:vAlign w:val="center"/>
          </w:tcPr>
          <w:p w14:paraId="31F45B28">
            <w:pPr>
              <w:keepNext w:val="0"/>
              <w:keepLines w:val="0"/>
              <w:pageBreakBefore w:val="0"/>
              <w:wordWrap/>
              <w:overflowPunct/>
              <w:bidi w:val="0"/>
              <w:jc w:val="both"/>
              <w:outlineLvl w:val="9"/>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sz w:val="24"/>
                <w:szCs w:val="24"/>
                <w:highlight w:val="none"/>
                <w:lang w:val="en-US" w:eastAsia="zh-CN"/>
              </w:rPr>
              <w:t>企业业绩</w:t>
            </w:r>
          </w:p>
        </w:tc>
        <w:tc>
          <w:tcPr>
            <w:tcW w:w="374" w:type="pct"/>
            <w:vAlign w:val="center"/>
          </w:tcPr>
          <w:p w14:paraId="769527A1">
            <w:pPr>
              <w:keepNext w:val="0"/>
              <w:keepLines w:val="0"/>
              <w:widowControl/>
              <w:suppressLineNumbers w:val="0"/>
              <w:jc w:val="center"/>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12分</w:t>
            </w:r>
          </w:p>
        </w:tc>
        <w:tc>
          <w:tcPr>
            <w:tcW w:w="2171" w:type="pct"/>
            <w:vAlign w:val="center"/>
          </w:tcPr>
          <w:p w14:paraId="49465C89">
            <w:pPr>
              <w:keepNext w:val="0"/>
              <w:keepLines w:val="0"/>
              <w:pageBreakBefore w:val="0"/>
              <w:widowControl/>
              <w:suppressLineNumbers w:val="0"/>
              <w:kinsoku/>
              <w:wordWrap w:val="0"/>
              <w:overflowPunct/>
              <w:topLinePunct w:val="0"/>
              <w:autoSpaceDE w:val="0"/>
              <w:autoSpaceDN w:val="0"/>
              <w:bidi w:val="0"/>
              <w:adjustRightInd/>
              <w:snapToGrid/>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投标人2021年01月01日以来</w:t>
            </w:r>
            <w:r>
              <w:rPr>
                <w:rFonts w:hint="eastAsia" w:ascii="仿宋" w:hAnsi="仿宋" w:eastAsia="仿宋" w:cs="仿宋"/>
                <w:sz w:val="24"/>
                <w:szCs w:val="24"/>
                <w:highlight w:val="none"/>
                <w:lang w:val="en-US" w:eastAsia="zh-CN" w:bidi="ar-SA"/>
              </w:rPr>
              <w:t>（以签订合同时间为准）</w:t>
            </w:r>
            <w:r>
              <w:rPr>
                <w:rFonts w:hint="eastAsia" w:ascii="仿宋" w:hAnsi="仿宋" w:eastAsia="仿宋" w:cs="仿宋"/>
                <w:color w:val="000000"/>
                <w:kern w:val="0"/>
                <w:sz w:val="24"/>
                <w:szCs w:val="24"/>
                <w:highlight w:val="none"/>
                <w:lang w:val="en-US" w:eastAsia="zh-CN" w:bidi="ar"/>
              </w:rPr>
              <w:t>，每有1项类似公路（新建、改扩建、养护修复及公路提升等）项目业绩的得3分，最多得12分。（需提供中标通知书原件扫描件、合同原件扫描件、中标公示或公告查询截图，否则不得分。）</w:t>
            </w:r>
          </w:p>
        </w:tc>
      </w:tr>
      <w:tr w14:paraId="462D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433" w:type="pct"/>
            <w:gridSpan w:val="2"/>
            <w:vMerge w:val="continue"/>
            <w:vAlign w:val="center"/>
          </w:tcPr>
          <w:p w14:paraId="744E2180">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0AFF317C">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0" w:type="pct"/>
            <w:vMerge w:val="continue"/>
            <w:vAlign w:val="center"/>
          </w:tcPr>
          <w:p w14:paraId="2864823D">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169" w:type="pct"/>
            <w:vAlign w:val="center"/>
          </w:tcPr>
          <w:p w14:paraId="2A824876">
            <w:pPr>
              <w:keepNext w:val="0"/>
              <w:keepLines w:val="0"/>
              <w:widowControl/>
              <w:suppressLineNumbers w:val="0"/>
              <w:jc w:val="both"/>
              <w:rPr>
                <w:rFonts w:ascii="仿宋" w:hAnsi="仿宋" w:eastAsia="仿宋" w:cs="仿宋"/>
                <w:color w:val="000000"/>
                <w:kern w:val="0"/>
                <w:sz w:val="24"/>
                <w:szCs w:val="24"/>
                <w:highlight w:val="none"/>
                <w:lang w:val="en-US" w:eastAsia="zh-CN" w:bidi="ar"/>
              </w:rPr>
            </w:pPr>
          </w:p>
          <w:p w14:paraId="0C491E19">
            <w:pPr>
              <w:keepNext w:val="0"/>
              <w:keepLines w:val="0"/>
              <w:widowControl/>
              <w:suppressLineNumbers w:val="0"/>
              <w:jc w:val="both"/>
              <w:rPr>
                <w:rFonts w:ascii="仿宋" w:hAnsi="仿宋" w:eastAsia="仿宋" w:cs="仿宋"/>
                <w:color w:val="000000"/>
                <w:kern w:val="0"/>
                <w:sz w:val="24"/>
                <w:szCs w:val="24"/>
                <w:highlight w:val="none"/>
                <w:lang w:val="en-US" w:eastAsia="zh-CN" w:bidi="ar"/>
              </w:rPr>
            </w:pPr>
          </w:p>
          <w:p w14:paraId="00F38F28">
            <w:pPr>
              <w:keepNext w:val="0"/>
              <w:keepLines w:val="0"/>
              <w:widowControl/>
              <w:suppressLineNumbers w:val="0"/>
              <w:jc w:val="both"/>
              <w:rPr>
                <w:rFonts w:hint="eastAsia" w:ascii="仿宋" w:hAnsi="仿宋" w:eastAsia="仿宋" w:cs="仿宋"/>
                <w:color w:val="000000"/>
                <w:kern w:val="0"/>
                <w:sz w:val="24"/>
                <w:szCs w:val="24"/>
                <w:highlight w:val="none"/>
                <w:lang w:val="en-US" w:eastAsia="zh-CN" w:bidi="ar"/>
              </w:rPr>
            </w:pPr>
            <w:r>
              <w:rPr>
                <w:rFonts w:ascii="仿宋" w:hAnsi="仿宋" w:eastAsia="仿宋" w:cs="仿宋"/>
                <w:color w:val="000000"/>
                <w:kern w:val="0"/>
                <w:sz w:val="24"/>
                <w:szCs w:val="24"/>
                <w:highlight w:val="none"/>
                <w:lang w:val="en-US" w:eastAsia="zh-CN" w:bidi="ar"/>
              </w:rPr>
              <w:t>履约信誉</w:t>
            </w:r>
          </w:p>
        </w:tc>
        <w:tc>
          <w:tcPr>
            <w:tcW w:w="374" w:type="pct"/>
            <w:vAlign w:val="center"/>
          </w:tcPr>
          <w:p w14:paraId="747FEDD9">
            <w:pPr>
              <w:keepNext w:val="0"/>
              <w:keepLines w:val="0"/>
              <w:widowControl/>
              <w:suppressLineNumbers w:val="0"/>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8分</w:t>
            </w:r>
          </w:p>
        </w:tc>
        <w:tc>
          <w:tcPr>
            <w:tcW w:w="2171" w:type="pct"/>
            <w:vAlign w:val="center"/>
          </w:tcPr>
          <w:p w14:paraId="4CDB5C3B">
            <w:pPr>
              <w:keepNext w:val="0"/>
              <w:keepLines w:val="0"/>
              <w:pageBreakBefore w:val="0"/>
              <w:widowControl/>
              <w:suppressLineNumbers w:val="0"/>
              <w:kinsoku/>
              <w:wordWrap w:val="0"/>
              <w:overflowPunct/>
              <w:topLinePunct w:val="0"/>
              <w:autoSpaceDE w:val="0"/>
              <w:autoSpaceDN w:val="0"/>
              <w:bidi w:val="0"/>
              <w:adjustRightInd/>
              <w:snapToGrid/>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投标人针对招标项目的特点和要求，结合自身的条件潜力，为招标人排忧解难。（内容详实、考虑周全、措施完整、针对性强得8分；内容完整、考虑周全、措施有待优化、针对性合理得5分；内容基本完整、考虑基本周全、措施有待优化、针对性较合理得3分；缺项不得分）。</w:t>
            </w:r>
          </w:p>
        </w:tc>
      </w:tr>
      <w:tr w14:paraId="6A64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433" w:type="pct"/>
            <w:gridSpan w:val="2"/>
            <w:vMerge w:val="continue"/>
            <w:vAlign w:val="center"/>
          </w:tcPr>
          <w:p w14:paraId="22AD1DDB">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56B599BF">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0" w:type="pct"/>
            <w:vMerge w:val="continue"/>
            <w:vAlign w:val="center"/>
          </w:tcPr>
          <w:p w14:paraId="7472488E">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169" w:type="pct"/>
            <w:vAlign w:val="center"/>
          </w:tcPr>
          <w:p w14:paraId="35600C69">
            <w:pPr>
              <w:keepNext w:val="0"/>
              <w:keepLines w:val="0"/>
              <w:pageBreakBefore w:val="0"/>
              <w:numPr>
                <w:ilvl w:val="0"/>
                <w:numId w:val="0"/>
              </w:numPr>
              <w:wordWrap/>
              <w:overflowPunct/>
              <w:bidi w:val="0"/>
              <w:ind w:left="0" w:leftChars="0" w:firstLine="0" w:firstLineChars="0"/>
              <w:jc w:val="both"/>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服务承诺</w:t>
            </w:r>
          </w:p>
        </w:tc>
        <w:tc>
          <w:tcPr>
            <w:tcW w:w="374" w:type="pct"/>
            <w:vAlign w:val="center"/>
          </w:tcPr>
          <w:p w14:paraId="2D2C3811">
            <w:pPr>
              <w:keepNext w:val="0"/>
              <w:keepLines w:val="0"/>
              <w:widowControl/>
              <w:suppressLineNumbers w:val="0"/>
              <w:jc w:val="center"/>
              <w:rPr>
                <w:rFonts w:hint="eastAsia" w:ascii="仿宋" w:hAnsi="仿宋" w:eastAsia="仿宋" w:cs="仿宋"/>
                <w:color w:val="000000"/>
                <w:kern w:val="0"/>
                <w:sz w:val="24"/>
                <w:szCs w:val="24"/>
                <w:highlight w:val="none"/>
                <w:lang w:val="en-US" w:eastAsia="zh-CN" w:bidi="ar"/>
              </w:rPr>
            </w:pPr>
          </w:p>
          <w:p w14:paraId="53876271">
            <w:pPr>
              <w:keepNext w:val="0"/>
              <w:keepLines w:val="0"/>
              <w:widowControl/>
              <w:suppressLineNumbers w:val="0"/>
              <w:jc w:val="center"/>
              <w:rPr>
                <w:rFonts w:hint="eastAsia" w:ascii="仿宋" w:hAnsi="仿宋" w:eastAsia="仿宋" w:cs="仿宋"/>
                <w:color w:val="000000"/>
                <w:kern w:val="0"/>
                <w:sz w:val="24"/>
                <w:szCs w:val="24"/>
                <w:highlight w:val="none"/>
                <w:lang w:val="en-US" w:eastAsia="zh-CN" w:bidi="ar"/>
              </w:rPr>
            </w:pPr>
          </w:p>
          <w:p w14:paraId="25C4FB78">
            <w:pPr>
              <w:keepNext w:val="0"/>
              <w:keepLines w:val="0"/>
              <w:widowControl/>
              <w:suppressLineNumbers w:val="0"/>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12分</w:t>
            </w:r>
          </w:p>
        </w:tc>
        <w:tc>
          <w:tcPr>
            <w:tcW w:w="2171" w:type="pct"/>
            <w:vAlign w:val="center"/>
          </w:tcPr>
          <w:p w14:paraId="6E1572C5">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1、保证农忙期间不停工，能保证连续施工，确保总工期不变，有具体保证措施得0-3分，没有不得分。</w:t>
            </w:r>
          </w:p>
          <w:p w14:paraId="758E4FC0">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2、保证项目施工过程中不会因为环保问题，造成停工或其他损失0-3分。</w:t>
            </w:r>
          </w:p>
          <w:p w14:paraId="669A5D00">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3、缺陷责任期、保修期以内及以外的服务承诺的得0-3分，没有得不得分。</w:t>
            </w:r>
          </w:p>
          <w:p w14:paraId="725FE04B">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4、保证不拖欠工人工资，不造成上访事件。施工期间遇突发事件，能负责协调内部、外部关系并处置合理、妥善的0-3分。</w:t>
            </w:r>
          </w:p>
        </w:tc>
      </w:tr>
      <w:tr w14:paraId="13D5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433" w:type="pct"/>
            <w:gridSpan w:val="2"/>
            <w:vMerge w:val="continue"/>
            <w:vAlign w:val="center"/>
          </w:tcPr>
          <w:p w14:paraId="3BEA0558">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50" w:type="pct"/>
            <w:vMerge w:val="continue"/>
            <w:vAlign w:val="center"/>
          </w:tcPr>
          <w:p w14:paraId="369F38A0">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0" w:type="pct"/>
            <w:vMerge w:val="continue"/>
            <w:vAlign w:val="center"/>
          </w:tcPr>
          <w:p w14:paraId="27EA1617">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169" w:type="pct"/>
            <w:vAlign w:val="center"/>
          </w:tcPr>
          <w:p w14:paraId="32C09FD7">
            <w:pPr>
              <w:keepNext w:val="0"/>
              <w:keepLines w:val="0"/>
              <w:pageBreakBefore w:val="0"/>
              <w:numPr>
                <w:ilvl w:val="0"/>
                <w:numId w:val="0"/>
              </w:numPr>
              <w:wordWrap/>
              <w:overflowPunct/>
              <w:bidi w:val="0"/>
              <w:jc w:val="both"/>
              <w:outlineLvl w:val="9"/>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综合评价</w:t>
            </w:r>
          </w:p>
        </w:tc>
        <w:tc>
          <w:tcPr>
            <w:tcW w:w="374" w:type="pct"/>
            <w:vAlign w:val="center"/>
          </w:tcPr>
          <w:p w14:paraId="0CD2F1E6">
            <w:pPr>
              <w:keepNext w:val="0"/>
              <w:keepLines w:val="0"/>
              <w:pageBreakBefore w:val="0"/>
              <w:widowControl/>
              <w:suppressLineNumbers w:val="0"/>
              <w:kinsoku/>
              <w:wordWrap w:val="0"/>
              <w:overflowPunct/>
              <w:topLinePunct w:val="0"/>
              <w:autoSpaceDE w:val="0"/>
              <w:autoSpaceDN w:val="0"/>
              <w:bidi w:val="0"/>
              <w:adjustRightInd/>
              <w:snapToGrid/>
              <w:jc w:val="center"/>
              <w:textAlignment w:val="auto"/>
              <w:rPr>
                <w:rFonts w:hint="default" w:ascii="仿宋" w:hAnsi="仿宋" w:eastAsia="仿宋" w:cs="仿宋"/>
                <w:color w:val="FF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3分</w:t>
            </w:r>
          </w:p>
        </w:tc>
        <w:tc>
          <w:tcPr>
            <w:tcW w:w="2171" w:type="pct"/>
            <w:vAlign w:val="center"/>
          </w:tcPr>
          <w:p w14:paraId="6FCC6C5B">
            <w:pPr>
              <w:keepNext w:val="0"/>
              <w:keepLines w:val="0"/>
              <w:pageBreakBefore w:val="0"/>
              <w:widowControl/>
              <w:suppressLineNumbers w:val="0"/>
              <w:kinsoku/>
              <w:wordWrap w:val="0"/>
              <w:overflowPunct/>
              <w:topLinePunct w:val="0"/>
              <w:autoSpaceDE w:val="0"/>
              <w:autoSpaceDN w:val="0"/>
              <w:bidi w:val="0"/>
              <w:adjustRightInd/>
              <w:snapToGrid/>
              <w:jc w:val="left"/>
              <w:textAlignment w:val="auto"/>
              <w:rPr>
                <w:rFonts w:hint="eastAsia" w:ascii="仿宋" w:hAnsi="仿宋" w:eastAsia="仿宋" w:cs="仿宋"/>
                <w:color w:val="FF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由评委根据投标人投标文件编制的详实、合理、认真程度等综合评价进行打分。编制详实、合理、认真的得3分，编制较为详实、合理、认真的得2分。编制不够详实、合理、认真的得1分。</w:t>
            </w:r>
          </w:p>
        </w:tc>
      </w:tr>
    </w:tbl>
    <w:p w14:paraId="41451C28">
      <w:pP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br w:type="page"/>
      </w:r>
    </w:p>
    <w:p w14:paraId="0D95AF69">
      <w:pPr>
        <w:keepNext w:val="0"/>
        <w:keepLines w:val="0"/>
        <w:pageBreakBefore w:val="0"/>
        <w:wordWrap/>
        <w:overflowPunct/>
        <w:bidi w:val="0"/>
        <w:spacing w:line="360" w:lineRule="auto"/>
        <w:jc w:val="left"/>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1.评标方法</w:t>
      </w:r>
    </w:p>
    <w:p w14:paraId="74EB18A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本次评标采用技术评分最低标价法。评标委员会对满足招标文件实质性要求的投标文件的施工组织设计、主要人员、技术能力等因素进行评分，按照得分由高到低排序，对排名在招标文件规定数量以内的投标人的报价文件进行评审，按照评标价由低到高的顺序推荐中标候选人，或根据招标人授权直接确定中标人，但投标报价低于其成本的除外。评标价相等时，评标委员会应按照评标办法前附表规定的优先次序推荐中标候选人或确定中标人。</w:t>
      </w:r>
    </w:p>
    <w:p w14:paraId="6FA032DE">
      <w:pPr>
        <w:keepNext w:val="0"/>
        <w:keepLines w:val="0"/>
        <w:pageBreakBefore w:val="0"/>
        <w:wordWrap/>
        <w:overflowPunct/>
        <w:bidi w:val="0"/>
        <w:jc w:val="left"/>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2.评审标准</w:t>
      </w:r>
    </w:p>
    <w:p w14:paraId="25934D7A">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2.1 初步评审标准</w:t>
      </w:r>
    </w:p>
    <w:p w14:paraId="4C3B7F7A">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2.1.1 形式评审标准：见评标办法前附表。</w:t>
      </w:r>
    </w:p>
    <w:p w14:paraId="2FF81DDB">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2.1.2 资格评审标准：见评标办法前附表。</w:t>
      </w:r>
    </w:p>
    <w:p w14:paraId="65EFE61B">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2.1.3 响应性评审标准：见评标办法前附表。</w:t>
      </w:r>
    </w:p>
    <w:p w14:paraId="0FDCD5D5">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2.2 分值构成与评分标准</w:t>
      </w:r>
    </w:p>
    <w:p w14:paraId="4A19A5CA">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2.2.1 第一个信封评分分值构成</w:t>
      </w:r>
    </w:p>
    <w:p w14:paraId="0AA4CDB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（1）施工组织设计：见评标办法前附表；</w:t>
      </w:r>
    </w:p>
    <w:p w14:paraId="684CDC0C">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（2）主要人员：见评标办法前附表；</w:t>
      </w:r>
    </w:p>
    <w:p w14:paraId="4B18613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（3）其他评分因素：见评标办法前附表。</w:t>
      </w:r>
    </w:p>
    <w:p w14:paraId="3CB959E9">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2.2.2 第一个信封评分评分标准</w:t>
      </w:r>
    </w:p>
    <w:p w14:paraId="5F3EE02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（1）施工组织设计评分标准：见评标办法前附表；</w:t>
      </w:r>
    </w:p>
    <w:p w14:paraId="44C51DD7">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（2）主要人员评分标准：见评标办法前附表；</w:t>
      </w:r>
    </w:p>
    <w:p w14:paraId="3534B403">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（3）其他因素评分标准：见评标办法前附表。</w:t>
      </w:r>
    </w:p>
    <w:p w14:paraId="7408EA64">
      <w:pPr>
        <w:keepNext w:val="0"/>
        <w:keepLines w:val="0"/>
        <w:pageBreakBefore w:val="0"/>
        <w:wordWrap/>
        <w:overflowPunct/>
        <w:bidi w:val="0"/>
        <w:spacing w:before="78" w:line="360" w:lineRule="auto"/>
        <w:ind w:right="12" w:firstLine="482"/>
        <w:outlineLvl w:val="9"/>
        <w:rPr>
          <w:rFonts w:hint="eastAsia"/>
          <w:highlight w:val="none"/>
        </w:rPr>
      </w:pPr>
      <w:r>
        <w:rPr>
          <w:rFonts w:hint="eastAsia" w:ascii="仿宋" w:hAnsi="仿宋" w:eastAsia="仿宋" w:cs="仿宋"/>
          <w:spacing w:val="-6"/>
          <w:sz w:val="24"/>
          <w:szCs w:val="24"/>
          <w:highlight w:val="none"/>
          <w:lang w:val="en-US" w:eastAsia="zh-CN"/>
        </w:rPr>
        <w:t>2.2.3 第二个信封详细评审标准：见评标办法前附表。</w:t>
      </w:r>
    </w:p>
    <w:p w14:paraId="49479688">
      <w:pPr>
        <w:keepNext w:val="0"/>
        <w:keepLines w:val="0"/>
        <w:pageBreakBefore w:val="0"/>
        <w:wordWrap/>
        <w:overflowPunct/>
        <w:bidi w:val="0"/>
        <w:jc w:val="left"/>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3. 评标程序</w:t>
      </w:r>
    </w:p>
    <w:p w14:paraId="22F5F3DC">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3.1 第一个信封初步评审</w:t>
      </w:r>
    </w:p>
    <w:p w14:paraId="0C311FFF">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rPr>
        <w:t>3.1.1 评标委员会依据本章第2.1款规定的标准对投标文件进行初步评审。有一项不符合评审标准的，评标委员会应当否决其投标。</w:t>
      </w:r>
    </w:p>
    <w:p w14:paraId="4E58A367">
      <w:pPr>
        <w:keepNext w:val="0"/>
        <w:keepLines w:val="0"/>
        <w:pageBreakBefore w:val="0"/>
        <w:wordWrap/>
        <w:overflowPunct/>
        <w:bidi w:val="0"/>
        <w:spacing w:before="78" w:line="362" w:lineRule="auto"/>
        <w:ind w:right="12"/>
        <w:outlineLvl w:val="9"/>
        <w:rPr>
          <w:rFonts w:hint="eastAsia" w:ascii="仿宋" w:hAnsi="仿宋" w:eastAsia="仿宋" w:cs="仿宋"/>
          <w:b/>
          <w:bCs/>
          <w:spacing w:val="-6"/>
          <w:sz w:val="24"/>
          <w:szCs w:val="24"/>
          <w:highlight w:val="none"/>
        </w:rPr>
      </w:pPr>
      <w:r>
        <w:rPr>
          <w:rFonts w:hint="eastAsia" w:ascii="仿宋" w:hAnsi="仿宋" w:eastAsia="仿宋" w:cs="仿宋"/>
          <w:b/>
          <w:bCs/>
          <w:spacing w:val="-6"/>
          <w:sz w:val="24"/>
          <w:szCs w:val="24"/>
          <w:highlight w:val="none"/>
        </w:rPr>
        <w:t>3.2 第一个信封详细评审</w:t>
      </w:r>
    </w:p>
    <w:p w14:paraId="2D50E66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3.2.1 评标委员会按本章第2.2款规定的量化因素和分值进行打分，并计算出各投标人的商务和技术得分。</w:t>
      </w:r>
    </w:p>
    <w:p w14:paraId="54F8B67F">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（1）按本章第2.2.2项（1）目规定的评审因素和分值对施工组织设计部分计算出得A；</w:t>
      </w:r>
    </w:p>
    <w:p w14:paraId="19764D19">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（2）按本章第2.2.2项（2）目规定的评审因素和分值对主要人员部分计算出得分B；</w:t>
      </w:r>
    </w:p>
    <w:p w14:paraId="661139CB">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（3）按本章第2.2.2项（3）目规定的评审因素和分值对其他部分计算出得分C。</w:t>
      </w:r>
    </w:p>
    <w:p w14:paraId="77415268">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3.2.2 投标人的商务和技术得分分值计算保留小数点后两位，小数点后第三位“四舍五入”。</w:t>
      </w:r>
    </w:p>
    <w:p w14:paraId="79EB2AB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3.2.3 投标人的商务和技术得分=A+B+C。</w:t>
      </w:r>
    </w:p>
    <w:p w14:paraId="59EB5E5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3.2.4 评标委员会按照投标人的商务和技术得分由高到低排序，排名在评标办法 前附表规定数量以内的投标人，其投标文件第一个信封（商务及技术文件）通过详 细评审。</w:t>
      </w:r>
    </w:p>
    <w:p w14:paraId="2D19C63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3.2.5 通过投标文件第一个信封（商务及技术文件）初步评审的投标人不少于3个且未超过评标办法前附表第3.2.4项规定数量的，均通过投标文件第一个信封（商务及技术文件）详细评审，不再对投标人的商务和技术文件进行评分。</w:t>
      </w:r>
    </w:p>
    <w:p w14:paraId="0725A316">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3.3 第二个信封开标</w:t>
      </w:r>
    </w:p>
    <w:p w14:paraId="0E46311D">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第一个信封（商务及技术文件）评审结束后，招标人将按照第二章“投标人须知”第5.1款规定的时间和地点对通过投标文件第一个信封（商务及技术文件）评审的投标文件第二个信封（报价文件）进行开标。</w:t>
      </w:r>
    </w:p>
    <w:p w14:paraId="4AD5B3E5">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3.4 第二个信封初步评审</w:t>
      </w:r>
    </w:p>
    <w:p w14:paraId="170658ED">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3.4.1 评标委员会依据本章第2.1.1项、第2.1.3项规定的评审标准对投标文件第二个信封（报价文件）进行初步评审。有一项不符合评审标准的，评标委员会应否决其投标。</w:t>
      </w:r>
    </w:p>
    <w:p w14:paraId="3CEB44C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3.4.2 投标报价有算术错误的，评标委员会按以下原则对投标报价进行修正，修正的价格经投标人书面确认后具有约束力。投标人不接受修正价格的，评标委员会应否决其投标。</w:t>
      </w:r>
    </w:p>
    <w:p w14:paraId="6A4B1CE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（1）投标文件中的大写金额与小写金额不一致的，以大写金额为准；</w:t>
      </w:r>
    </w:p>
    <w:p w14:paraId="76F08CE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（2）总价金额与依据单价计算出的结果不一致的，以单价金额为准修正总价，但单价金额小数点有明显错误的除外;</w:t>
      </w:r>
    </w:p>
    <w:p w14:paraId="3317DDBC">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（3）当单价与数量相乘不等于合价时，以单价计算为准，如果单价有明显的小数点位置差错，应以标出的合价为准，同时对单价予以修正；</w:t>
      </w:r>
    </w:p>
    <w:p w14:paraId="5B00A02F">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（4）当各子目的合价累计不等于总价时，应以各子目合价累计数为准，修正总价。</w:t>
      </w:r>
    </w:p>
    <w:p w14:paraId="7570226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3.4.3 工程量清单中的投标报价有其他错误的，评标委员会按以下原则对投标报价进行修正，修正的价格经投标人书面确认后具有约束力。投标人不接受修正价格的，评标委员会应否决其投标。</w:t>
      </w:r>
    </w:p>
    <w:p w14:paraId="4AA44AE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（1）在招标人给定的工程量清单中漏报了某个工程子目的单价、合价或总额价，或所报单价、合价或总额价减少了报价范围，则漏报的工程子目单价、合价和总额 价或单价、合价和总额价中减少的报价内容视为已含入其他工程子目的单价、合价 和总额价之中。</w:t>
      </w:r>
    </w:p>
    <w:p w14:paraId="187418B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（2）在招标人给定的工程量清单中多报了某个工程子目的单价、合价或总额价，或所报单价、合价或总额价增加了报价范围，则从投标报价中扣除多报的工程子目 报价或工程子目报价中增加了报价范围的部分报价。</w:t>
      </w:r>
    </w:p>
    <w:p w14:paraId="2238C1BD">
      <w:pPr>
        <w:keepNext w:val="0"/>
        <w:keepLines w:val="0"/>
        <w:pageBreakBefore w:val="0"/>
        <w:wordWrap/>
        <w:overflowPunct/>
        <w:bidi w:val="0"/>
        <w:spacing w:before="78" w:line="360" w:lineRule="auto"/>
        <w:ind w:right="12" w:firstLine="482"/>
        <w:outlineLvl w:val="9"/>
        <w:rPr>
          <w:rFonts w:hint="eastAsia"/>
          <w:highlight w:val="none"/>
          <w:lang w:val="en-US" w:eastAsia="zh-CN"/>
        </w:rPr>
      </w:pPr>
      <w:r>
        <w:rPr>
          <w:rFonts w:hint="eastAsia" w:ascii="仿宋" w:hAnsi="仿宋" w:eastAsia="仿宋" w:cs="仿宋"/>
          <w:spacing w:val="-6"/>
          <w:sz w:val="24"/>
          <w:szCs w:val="24"/>
          <w:highlight w:val="none"/>
          <w:lang w:val="en-US" w:eastAsia="zh-CN"/>
        </w:rPr>
        <w:t>（3）当单价与数量的乘积与合价（金额）虽然一致，但投标人修改了该子目的工程数量，则其合价按招标人给定的工程数量乘以投标人所报单价予以修正。</w:t>
      </w:r>
    </w:p>
    <w:p w14:paraId="6F36D77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3.4.4 修正后的最终投标报价若超过最高投标限价（如有），评标委员会应否决 其投标。</w:t>
      </w:r>
    </w:p>
    <w:p w14:paraId="65288DAA">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3.5 第二个信封详细评审</w:t>
      </w:r>
    </w:p>
    <w:p w14:paraId="36F55F0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3.5.1 评标委员会按本章第2.2款规定的量化因素和标准进行价格折算，计算出评标价，并编制价格比较一览表。</w:t>
      </w:r>
    </w:p>
    <w:p w14:paraId="6E860FB3">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3.5.2 评标委员会发现投标人的报价明显低于其他投标报价，使得其投标报价可能低于其个别成本的，应要求该投标人作出书面说明并提供相应的证明材料。投标人不能合理说明或不能提供相应证明材料的，由评标委员会认定该投标人以低于成本报价竞标，并否决其投标。</w:t>
      </w:r>
    </w:p>
    <w:p w14:paraId="7BA567DB">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3.6 投标文件相关信息的核查</w:t>
      </w:r>
    </w:p>
    <w:p w14:paraId="3CF608E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评标委员会应对在评标过程中发现的投标人与投标人之间、投标人与招标人之间存在的串通投标的情形进行评审和认定。投标人存在串通投标、弄虚作假、行贿等违法行为的，评标委员会应否决其投标。</w:t>
      </w:r>
    </w:p>
    <w:p w14:paraId="301B332D">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（1）有下列情形之一的，属于投标人相互串通投标： </w:t>
      </w:r>
    </w:p>
    <w:p w14:paraId="50FF97D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a.投标人之间协商投标报价等投标文件的实质性内容； </w:t>
      </w:r>
    </w:p>
    <w:p w14:paraId="036E09E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b.投标人之间约定中标人； </w:t>
      </w:r>
    </w:p>
    <w:p w14:paraId="0EDA7B46">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c.投标人之间约定部分投标人放弃投标或中标；</w:t>
      </w:r>
    </w:p>
    <w:p w14:paraId="59187F2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d.属于同一集团、协会、商会等组织成员的投标人按照该组织要求协同投标；</w:t>
      </w:r>
    </w:p>
    <w:p w14:paraId="148B6987">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e.投标人之间为谋取中标或排斥特定投标人而采取的其他联合行动。</w:t>
      </w:r>
    </w:p>
    <w:p w14:paraId="55AA8A38">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（2）有下列情形之一的，视为投标人相互串通投标： </w:t>
      </w:r>
    </w:p>
    <w:p w14:paraId="41361F3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a.不同投标人的投标文件由同一单位或个人编制； </w:t>
      </w:r>
    </w:p>
    <w:p w14:paraId="0732BFD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b.不同投标人委托同一单位或个人办理投标事宜； </w:t>
      </w:r>
    </w:p>
    <w:p w14:paraId="632918B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c.不同投标人的投标文件载明的项目管理成员为同一人； </w:t>
      </w:r>
    </w:p>
    <w:p w14:paraId="45508CB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d.不同投标人的投标文件异常一致或投标报价呈规律性差异； </w:t>
      </w:r>
    </w:p>
    <w:p w14:paraId="44267EC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e.不同投标人的投标文件相互混装； </w:t>
      </w:r>
    </w:p>
    <w:p w14:paraId="2468557B">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f.不同投标人的投标保证金从同一单位或个人的账户转出。</w:t>
      </w:r>
    </w:p>
    <w:p w14:paraId="4EEE4C49">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（3）有下列情形之一的，属于招标人与投标人串通投标： </w:t>
      </w:r>
    </w:p>
    <w:p w14:paraId="78E92B77">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a.招标人在开标前开启投标文件并将有关信息泄露给其他投标人; </w:t>
      </w:r>
    </w:p>
    <w:p w14:paraId="3038E958">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b.招标人直接或间接向投标人泄露标底、评标委员会成员等信息； </w:t>
      </w:r>
    </w:p>
    <w:p w14:paraId="14E65F4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c.招标人明示或暗示投标人压低或抬高投标报价；</w:t>
      </w:r>
    </w:p>
    <w:p w14:paraId="1B46AD8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d.招标人授意投标人撤换、修改投标文件；</w:t>
      </w:r>
    </w:p>
    <w:p w14:paraId="1F8BC40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e.招标人明示或暗示投标人为特定投标人中标提供方便；</w:t>
      </w:r>
    </w:p>
    <w:p w14:paraId="4D78912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f.招标人与投标人为谋求特定投标人中标而采取的其他串通行为。</w:t>
      </w:r>
    </w:p>
    <w:p w14:paraId="1BC6EC54">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（4）投标人有下列情形之一的，属于弄虚作假的行为：</w:t>
      </w:r>
    </w:p>
    <w:p w14:paraId="3D56F12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a.使用通过受让或租借等方式获取的资格、资质证书投标；</w:t>
      </w:r>
    </w:p>
    <w:p w14:paraId="004A5CC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b.使用伪造、变造的许可证件；</w:t>
      </w:r>
    </w:p>
    <w:p w14:paraId="22ED1BE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c.提供虚假的财务状况或业绩；</w:t>
      </w:r>
    </w:p>
    <w:p w14:paraId="74FEBA9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d.提供虚假的项目负责人或主要技术人员简历、劳动关系证明；</w:t>
      </w:r>
    </w:p>
    <w:p w14:paraId="66FC4AC3">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e.提供虚假的信用状况；</w:t>
      </w:r>
    </w:p>
    <w:p w14:paraId="3BDA6D3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f.其他弄虚作假的行为。</w:t>
      </w:r>
    </w:p>
    <w:p w14:paraId="02CE31E5">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3.7 投标文件的澄清和说明</w:t>
      </w:r>
    </w:p>
    <w:p w14:paraId="73574B82">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3.7.1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7DF44475">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3.7.2 澄清和说明不得超出投标文件的范围或改变投标文件的实质性内容（算术性错误的修正除外）。投标人的书面澄清、说明属于投标文件的组成部分。</w:t>
      </w:r>
    </w:p>
    <w:p w14:paraId="47ED57AC">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3.7.3 评标委员会不得暗示或诱导投标人作出澄清、说明，对投标人提交的澄清、说明有疑问的，可以要求投标人进一步澄清或说明，直至满足评标委员会的要求。</w:t>
      </w:r>
    </w:p>
    <w:p w14:paraId="00008043">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3.7.4 凡超出招标文件规定的或给发包人带来未曾要求的利益的变化、偏差或其他因素在评标时不予考虑。</w:t>
      </w:r>
    </w:p>
    <w:p w14:paraId="3B59247E">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3.8 不得否决投标的情形</w:t>
      </w:r>
    </w:p>
    <w:p w14:paraId="339F35ED">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投标文件存在第二章“投标人须知”第1.12.3项所列情形的，均视为细微偏差，评标委员会不得否决投标人的投标，应按照第二章“投标人须知”第1.12.4项规定的原则处理。</w:t>
      </w:r>
    </w:p>
    <w:p w14:paraId="14C5C593">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3.9 评标结果</w:t>
      </w:r>
    </w:p>
    <w:p w14:paraId="1B49CC87">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3.9.1 除第二章“投标人须知”前附表授权直接确定中标人外，评标委员会按照评标价由低到高的顺序推荐中标候选人，并标明排序。</w:t>
      </w:r>
    </w:p>
    <w:p w14:paraId="2C9F1EC7">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3.9.2 评标委员会完成评标后，应向招标人提交书面评标报告。</w:t>
      </w:r>
    </w:p>
    <w:p w14:paraId="36BBFA6E">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rPr>
        <w:br w:type="page"/>
      </w:r>
    </w:p>
    <w:p w14:paraId="6E935297">
      <w:pPr>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bookmarkStart w:id="86" w:name="_Toc14432"/>
      <w:bookmarkStart w:id="87" w:name="_Toc20259"/>
      <w:r>
        <w:rPr>
          <w:rFonts w:hint="eastAsia" w:ascii="仿宋" w:hAnsi="仿宋" w:eastAsia="仿宋" w:cs="仿宋"/>
          <w:b/>
          <w:bCs/>
          <w:sz w:val="44"/>
          <w:szCs w:val="44"/>
          <w:highlight w:val="none"/>
          <w:lang w:val="en-US" w:eastAsia="zh-CN" w:bidi="ar-SA"/>
        </w:rPr>
        <w:t>第四章 合同条款及格式</w:t>
      </w:r>
      <w:bookmarkEnd w:id="84"/>
      <w:bookmarkEnd w:id="85"/>
      <w:bookmarkEnd w:id="86"/>
      <w:bookmarkEnd w:id="87"/>
    </w:p>
    <w:p w14:paraId="2BDB47AB">
      <w:pPr>
        <w:keepNext w:val="0"/>
        <w:keepLines w:val="0"/>
        <w:pageBreakBefore w:val="0"/>
        <w:wordWrap/>
        <w:overflowPunct/>
        <w:bidi w:val="0"/>
        <w:jc w:val="center"/>
        <w:outlineLvl w:val="9"/>
        <w:rPr>
          <w:rFonts w:hint="eastAsia" w:ascii="仿宋" w:hAnsi="仿宋" w:eastAsia="仿宋" w:cs="仿宋"/>
          <w:b/>
          <w:bCs/>
          <w:highlight w:val="none"/>
        </w:rPr>
      </w:pPr>
      <w:bookmarkStart w:id="88" w:name="_bookmark8"/>
      <w:bookmarkEnd w:id="88"/>
      <w:bookmarkStart w:id="89" w:name="第五章_工程量清单"/>
      <w:bookmarkEnd w:id="89"/>
      <w:bookmarkStart w:id="90" w:name="第一节_通用合同条款"/>
      <w:bookmarkEnd w:id="90"/>
      <w:bookmarkStart w:id="91" w:name="_bookmark11"/>
      <w:bookmarkEnd w:id="91"/>
      <w:bookmarkStart w:id="92" w:name="_Toc8269"/>
      <w:bookmarkStart w:id="93" w:name="_Toc30197"/>
    </w:p>
    <w:p w14:paraId="4E397812">
      <w:pPr>
        <w:keepNext w:val="0"/>
        <w:keepLines w:val="0"/>
        <w:widowControl/>
        <w:suppressLineNumbers w:val="0"/>
        <w:jc w:val="left"/>
        <w:rPr>
          <w:b/>
          <w:bCs/>
          <w:highlight w:val="none"/>
        </w:rPr>
      </w:pPr>
      <w:r>
        <w:rPr>
          <w:rFonts w:ascii="仿宋" w:hAnsi="仿宋" w:eastAsia="仿宋" w:cs="仿宋"/>
          <w:b/>
          <w:bCs/>
          <w:color w:val="000000"/>
          <w:kern w:val="0"/>
          <w:sz w:val="24"/>
          <w:szCs w:val="24"/>
          <w:highlight w:val="none"/>
          <w:lang w:val="en-US" w:eastAsia="zh-CN" w:bidi="ar"/>
        </w:rPr>
        <w:t>（本合同条款仅供参考，最终以甲方提供的样本并经甲乙双方协商一致的合同为准。）</w:t>
      </w:r>
    </w:p>
    <w:p w14:paraId="6CC9FB2E">
      <w:pPr>
        <w:keepNext w:val="0"/>
        <w:keepLines w:val="0"/>
        <w:pageBreakBefore w:val="0"/>
        <w:wordWrap/>
        <w:overflowPunct/>
        <w:bidi w:val="0"/>
        <w:jc w:val="center"/>
        <w:outlineLvl w:val="9"/>
        <w:rPr>
          <w:rFonts w:hint="eastAsia" w:ascii="仿宋" w:hAnsi="仿宋" w:eastAsia="仿宋" w:cs="仿宋"/>
          <w:b/>
          <w:bCs/>
          <w:highlight w:val="none"/>
        </w:rPr>
      </w:pPr>
    </w:p>
    <w:p w14:paraId="19EAA0EF">
      <w:pPr>
        <w:rPr>
          <w:rFonts w:hint="eastAsia" w:ascii="仿宋" w:hAnsi="仿宋" w:eastAsia="仿宋" w:cs="仿宋"/>
          <w:highlight w:val="none"/>
        </w:rPr>
      </w:pPr>
      <w:r>
        <w:rPr>
          <w:rFonts w:hint="eastAsia" w:ascii="仿宋" w:hAnsi="仿宋" w:eastAsia="仿宋" w:cs="仿宋"/>
          <w:highlight w:val="none"/>
        </w:rPr>
        <w:br w:type="page"/>
      </w:r>
    </w:p>
    <w:p w14:paraId="4781B449">
      <w:pPr>
        <w:keepNext w:val="0"/>
        <w:keepLines w:val="0"/>
        <w:pageBreakBefore w:val="0"/>
        <w:wordWrap/>
        <w:overflowPunct/>
        <w:bidi w:val="0"/>
        <w:spacing w:line="432" w:lineRule="exact"/>
        <w:ind w:left="115" w:right="634"/>
        <w:jc w:val="center"/>
        <w:outlineLvl w:val="9"/>
        <w:rPr>
          <w:rFonts w:hint="eastAsia" w:ascii="仿宋" w:hAnsi="仿宋" w:eastAsia="仿宋" w:cs="仿宋"/>
          <w:b/>
          <w:sz w:val="24"/>
          <w:highlight w:val="none"/>
        </w:rPr>
      </w:pPr>
    </w:p>
    <w:p w14:paraId="72D1F81B">
      <w:pPr>
        <w:keepNext w:val="0"/>
        <w:keepLines w:val="0"/>
        <w:pageBreakBefore w:val="0"/>
        <w:widowControl/>
        <w:wordWrap/>
        <w:overflowPunct/>
        <w:bidi w:val="0"/>
        <w:jc w:val="center"/>
        <w:outlineLvl w:val="9"/>
        <w:rPr>
          <w:rFonts w:hint="eastAsia" w:ascii="仿宋" w:hAnsi="仿宋" w:eastAsia="仿宋" w:cs="仿宋"/>
          <w:b/>
          <w:color w:val="000000"/>
          <w:kern w:val="0"/>
          <w:sz w:val="28"/>
          <w:szCs w:val="28"/>
          <w:highlight w:val="none"/>
        </w:rPr>
      </w:pPr>
      <w:r>
        <w:rPr>
          <w:rFonts w:hint="eastAsia" w:ascii="仿宋" w:hAnsi="仿宋" w:eastAsia="仿宋" w:cs="仿宋"/>
          <w:b/>
          <w:color w:val="000000"/>
          <w:kern w:val="0"/>
          <w:sz w:val="28"/>
          <w:szCs w:val="28"/>
          <w:highlight w:val="none"/>
        </w:rPr>
        <w:t xml:space="preserve">第一节 通用合同条款 </w:t>
      </w:r>
    </w:p>
    <w:p w14:paraId="45625491">
      <w:pPr>
        <w:keepNext w:val="0"/>
        <w:keepLines w:val="0"/>
        <w:pageBreakBefore w:val="0"/>
        <w:wordWrap/>
        <w:overflowPunct/>
        <w:bidi w:val="0"/>
        <w:spacing w:before="23"/>
        <w:ind w:left="117" w:right="634"/>
        <w:jc w:val="center"/>
        <w:outlineLvl w:val="9"/>
        <w:rPr>
          <w:rFonts w:hint="eastAsia" w:ascii="仿宋" w:hAnsi="仿宋" w:eastAsia="仿宋" w:cs="仿宋"/>
          <w:b/>
          <w:sz w:val="24"/>
          <w:highlight w:val="none"/>
        </w:rPr>
      </w:pPr>
    </w:p>
    <w:p w14:paraId="5D5348CD">
      <w:pPr>
        <w:keepNext w:val="0"/>
        <w:keepLines w:val="0"/>
        <w:widowControl/>
        <w:suppressLineNumbers w:val="0"/>
        <w:jc w:val="left"/>
        <w:rPr>
          <w:sz w:val="24"/>
          <w:szCs w:val="24"/>
          <w:highlight w:val="none"/>
        </w:rPr>
      </w:pPr>
      <w:r>
        <w:rPr>
          <w:rFonts w:ascii="仿宋" w:hAnsi="仿宋" w:eastAsia="仿宋" w:cs="仿宋"/>
          <w:b/>
          <w:bCs/>
          <w:color w:val="000000"/>
          <w:kern w:val="0"/>
          <w:sz w:val="24"/>
          <w:szCs w:val="24"/>
          <w:highlight w:val="none"/>
          <w:lang w:val="en-US" w:eastAsia="zh-CN" w:bidi="ar"/>
        </w:rPr>
        <w:t xml:space="preserve">“通用合同条款”采用《公路工程标准施工招标文件》的“通用合同条款”。 </w:t>
      </w:r>
    </w:p>
    <w:p w14:paraId="3AB08F20">
      <w:pPr>
        <w:keepNext w:val="0"/>
        <w:keepLines w:val="0"/>
        <w:pageBreakBefore w:val="0"/>
        <w:wordWrap/>
        <w:overflowPunct/>
        <w:bidi w:val="0"/>
        <w:spacing w:before="23"/>
        <w:ind w:left="117" w:right="634"/>
        <w:jc w:val="center"/>
        <w:outlineLvl w:val="9"/>
        <w:rPr>
          <w:rFonts w:hint="eastAsia" w:ascii="仿宋" w:hAnsi="仿宋" w:eastAsia="仿宋" w:cs="仿宋"/>
          <w:b/>
          <w:sz w:val="30"/>
          <w:szCs w:val="30"/>
          <w:highlight w:val="none"/>
        </w:rPr>
      </w:pPr>
    </w:p>
    <w:p w14:paraId="28E98F11">
      <w:pPr>
        <w:keepNext w:val="0"/>
        <w:keepLines w:val="0"/>
        <w:pageBreakBefore w:val="0"/>
        <w:widowControl/>
        <w:wordWrap/>
        <w:overflowPunct/>
        <w:bidi w:val="0"/>
        <w:jc w:val="center"/>
        <w:outlineLvl w:val="9"/>
        <w:rPr>
          <w:rFonts w:hint="eastAsia" w:ascii="仿宋" w:hAnsi="仿宋" w:eastAsia="仿宋" w:cs="仿宋"/>
          <w:b/>
          <w:color w:val="000000"/>
          <w:kern w:val="0"/>
          <w:sz w:val="28"/>
          <w:szCs w:val="28"/>
          <w:highlight w:val="none"/>
        </w:rPr>
      </w:pPr>
      <w:r>
        <w:rPr>
          <w:rFonts w:hint="eastAsia" w:ascii="仿宋" w:hAnsi="仿宋" w:eastAsia="仿宋" w:cs="仿宋"/>
          <w:b/>
          <w:color w:val="000000"/>
          <w:kern w:val="0"/>
          <w:sz w:val="28"/>
          <w:szCs w:val="28"/>
          <w:highlight w:val="none"/>
        </w:rPr>
        <w:t>第二节   专用合同条款</w:t>
      </w:r>
    </w:p>
    <w:p w14:paraId="26E98DC7">
      <w:pPr>
        <w:pStyle w:val="2"/>
        <w:keepNext w:val="0"/>
        <w:keepLines w:val="0"/>
        <w:pageBreakBefore w:val="0"/>
        <w:wordWrap/>
        <w:overflowPunct/>
        <w:bidi w:val="0"/>
        <w:spacing w:before="3"/>
        <w:outlineLvl w:val="9"/>
        <w:rPr>
          <w:rFonts w:hint="eastAsia" w:ascii="仿宋" w:hAnsi="仿宋" w:eastAsia="仿宋" w:cs="仿宋"/>
          <w:b/>
          <w:sz w:val="18"/>
          <w:highlight w:val="none"/>
        </w:rPr>
      </w:pPr>
    </w:p>
    <w:p w14:paraId="2D373595">
      <w:pPr>
        <w:keepNext w:val="0"/>
        <w:keepLines w:val="0"/>
        <w:widowControl/>
        <w:suppressLineNumbers w:val="0"/>
        <w:jc w:val="center"/>
        <w:rPr>
          <w:sz w:val="28"/>
          <w:szCs w:val="28"/>
          <w:highlight w:val="none"/>
        </w:rPr>
      </w:pPr>
      <w:r>
        <w:rPr>
          <w:rFonts w:ascii="仿宋" w:hAnsi="仿宋" w:eastAsia="仿宋" w:cs="仿宋"/>
          <w:b/>
          <w:bCs/>
          <w:color w:val="000000"/>
          <w:kern w:val="0"/>
          <w:sz w:val="28"/>
          <w:szCs w:val="28"/>
          <w:highlight w:val="none"/>
          <w:lang w:val="en-US" w:eastAsia="zh-CN" w:bidi="ar"/>
        </w:rPr>
        <w:t>A.公路工程专用合同条款</w:t>
      </w:r>
    </w:p>
    <w:p w14:paraId="57B15896">
      <w:pPr>
        <w:keepNext w:val="0"/>
        <w:keepLines w:val="0"/>
        <w:pageBreakBefore w:val="0"/>
        <w:wordWrap/>
        <w:overflowPunct/>
        <w:bidi w:val="0"/>
        <w:spacing w:before="23"/>
        <w:ind w:left="117" w:right="634"/>
        <w:jc w:val="center"/>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采用中华人民共和国交通运输部《公路工程标准施工招标文件》（2018 年版）的 “公路工程专用合同条款”。</w:t>
      </w:r>
    </w:p>
    <w:p w14:paraId="32DECAD3">
      <w:pPr>
        <w:keepNext w:val="0"/>
        <w:keepLines w:val="0"/>
        <w:widowControl/>
        <w:suppressLineNumbers w:val="0"/>
        <w:jc w:val="center"/>
        <w:rPr>
          <w:highlight w:val="none"/>
        </w:rPr>
      </w:pPr>
      <w:r>
        <w:rPr>
          <w:rFonts w:hint="eastAsia" w:ascii="仿宋" w:hAnsi="仿宋" w:eastAsia="仿宋" w:cs="仿宋"/>
          <w:b/>
          <w:bCs/>
          <w:snapToGrid w:val="0"/>
          <w:sz w:val="32"/>
          <w:highlight w:val="none"/>
        </w:rPr>
        <w:br w:type="page"/>
      </w:r>
      <w:r>
        <w:rPr>
          <w:rFonts w:ascii="仿宋" w:hAnsi="仿宋" w:eastAsia="仿宋" w:cs="仿宋"/>
          <w:b/>
          <w:bCs/>
          <w:color w:val="000000"/>
          <w:kern w:val="0"/>
          <w:sz w:val="28"/>
          <w:szCs w:val="28"/>
          <w:highlight w:val="none"/>
          <w:lang w:val="en-US" w:eastAsia="zh-CN" w:bidi="ar"/>
        </w:rPr>
        <w:t>B、项目专用合同条款</w:t>
      </w:r>
    </w:p>
    <w:p w14:paraId="00C59861">
      <w:pPr>
        <w:keepNext w:val="0"/>
        <w:keepLines w:val="0"/>
        <w:widowControl/>
        <w:suppressLineNumbers w:val="0"/>
        <w:jc w:val="left"/>
        <w:rPr>
          <w:highlight w:val="none"/>
        </w:rPr>
      </w:pPr>
      <w:r>
        <w:rPr>
          <w:rFonts w:hint="eastAsia" w:ascii="仿宋" w:hAnsi="仿宋" w:eastAsia="仿宋" w:cs="仿宋"/>
          <w:b/>
          <w:bCs/>
          <w:color w:val="000000"/>
          <w:kern w:val="0"/>
          <w:sz w:val="24"/>
          <w:szCs w:val="24"/>
          <w:highlight w:val="none"/>
          <w:lang w:val="en-US" w:eastAsia="zh-CN" w:bidi="ar"/>
        </w:rPr>
        <w:t xml:space="preserve">说明： </w:t>
      </w:r>
    </w:p>
    <w:p w14:paraId="648245F7">
      <w:pPr>
        <w:keepNext w:val="0"/>
        <w:keepLines w:val="0"/>
        <w:widowControl/>
        <w:suppressLineNumbers w:val="0"/>
        <w:ind w:firstLine="480" w:firstLineChars="200"/>
        <w:jc w:val="left"/>
        <w:rPr>
          <w:highlight w:val="none"/>
        </w:rPr>
      </w:pPr>
      <w:r>
        <w:rPr>
          <w:rFonts w:hint="eastAsia" w:ascii="仿宋" w:hAnsi="仿宋" w:eastAsia="仿宋" w:cs="仿宋"/>
          <w:color w:val="000000"/>
          <w:kern w:val="0"/>
          <w:sz w:val="24"/>
          <w:szCs w:val="24"/>
          <w:highlight w:val="none"/>
          <w:lang w:val="en-US" w:eastAsia="zh-CN" w:bidi="ar"/>
        </w:rPr>
        <w:t xml:space="preserve">1.招标人在根据《公路工程标准施工招标文件》编制项目招标文件中的“项目专用合同条款”时，可根据招标项目的具体特点和实际需要，对“通用合同条款”及“公路工程专用合同条款”进行补充和细化，除“通用合同条款”明确“专用合同条款”可做出不同约定以及“公路工程专用合同条款”明确“项目专用合同条款”可做出不同约定外，补充和细化的内容不得与“通用合同条款”及“公路工程专用合同条款”强制性规定相抵触。同时，补充、细化或约定的不同内容，不得违反法律、行政法规的强制性规定和平等、自愿、公平和诚实信用原则。 </w:t>
      </w:r>
    </w:p>
    <w:p w14:paraId="123B0D9A">
      <w:pPr>
        <w:keepNext w:val="0"/>
        <w:keepLines w:val="0"/>
        <w:widowControl/>
        <w:suppressLineNumbers w:val="0"/>
        <w:ind w:firstLine="480" w:firstLineChars="200"/>
        <w:jc w:val="left"/>
        <w:rPr>
          <w:highlight w:val="none"/>
        </w:rPr>
      </w:pPr>
      <w:r>
        <w:rPr>
          <w:rFonts w:hint="eastAsia" w:ascii="仿宋" w:hAnsi="仿宋" w:eastAsia="仿宋" w:cs="仿宋"/>
          <w:color w:val="000000"/>
          <w:kern w:val="0"/>
          <w:sz w:val="24"/>
          <w:szCs w:val="24"/>
          <w:highlight w:val="none"/>
          <w:lang w:val="en-US" w:eastAsia="zh-CN" w:bidi="ar"/>
        </w:rPr>
        <w:t xml:space="preserve">2.项目专用合同条款的编号应与通用合同条款和公路工程专用合同条款一致。 </w:t>
      </w:r>
    </w:p>
    <w:p w14:paraId="592C7E28">
      <w:pPr>
        <w:keepNext w:val="0"/>
        <w:keepLines w:val="0"/>
        <w:widowControl/>
        <w:suppressLineNumbers w:val="0"/>
        <w:ind w:firstLine="480" w:firstLineChars="200"/>
        <w:jc w:val="left"/>
        <w:rPr>
          <w:highlight w:val="none"/>
        </w:rPr>
      </w:pPr>
      <w:r>
        <w:rPr>
          <w:rFonts w:hint="eastAsia" w:ascii="仿宋" w:hAnsi="仿宋" w:eastAsia="仿宋" w:cs="仿宋"/>
          <w:color w:val="000000"/>
          <w:kern w:val="0"/>
          <w:sz w:val="24"/>
          <w:szCs w:val="24"/>
          <w:highlight w:val="none"/>
          <w:lang w:val="en-US" w:eastAsia="zh-CN" w:bidi="ar"/>
        </w:rPr>
        <w:t xml:space="preserve">3.项目专用合同条款可对下列内容进行补充和细化： </w:t>
      </w:r>
    </w:p>
    <w:p w14:paraId="17F5EB8C">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（1）“通用合同条款”中明确指出“专用合同条款”可对“通用合同条款”进行修改的内容（在“通用合同条款”中用“应按合同约定”、“应按专用合同条款约定” </w:t>
      </w:r>
    </w:p>
    <w:p w14:paraId="6842115C">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“除合同另有约定外”、“除专用合同条款另有约定外”、“在专用合同条款中约定” 等多种文字形式表达）； </w:t>
      </w:r>
    </w:p>
    <w:p w14:paraId="00596537">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 </w:t>
      </w:r>
    </w:p>
    <w:p w14:paraId="6BD9429C">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（3）其他需要补充、细化的内容。 </w:t>
      </w:r>
    </w:p>
    <w:p w14:paraId="6B4A27A6">
      <w:pP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br w:type="page"/>
      </w:r>
    </w:p>
    <w:p w14:paraId="51461FB6">
      <w:pPr>
        <w:keepNext w:val="0"/>
        <w:keepLines w:val="0"/>
        <w:widowControl/>
        <w:suppressLineNumbers w:val="0"/>
        <w:jc w:val="center"/>
        <w:rPr>
          <w:rFonts w:hint="eastAsia" w:ascii="仿宋" w:hAnsi="仿宋" w:eastAsia="仿宋" w:cs="仿宋"/>
          <w:b/>
          <w:bCs/>
          <w:color w:val="000000"/>
          <w:kern w:val="0"/>
          <w:sz w:val="28"/>
          <w:szCs w:val="28"/>
          <w:highlight w:val="none"/>
          <w:lang w:val="en-US" w:eastAsia="zh-CN" w:bidi="ar"/>
        </w:rPr>
      </w:pPr>
      <w:r>
        <w:rPr>
          <w:rFonts w:hint="eastAsia" w:ascii="仿宋" w:hAnsi="仿宋" w:eastAsia="仿宋" w:cs="仿宋"/>
          <w:b/>
          <w:bCs/>
          <w:color w:val="000000"/>
          <w:kern w:val="0"/>
          <w:sz w:val="28"/>
          <w:szCs w:val="28"/>
          <w:highlight w:val="none"/>
          <w:lang w:val="en-US" w:eastAsia="zh-CN" w:bidi="ar"/>
        </w:rPr>
        <w:t>项目专用条款数据表</w:t>
      </w:r>
    </w:p>
    <w:p w14:paraId="165C9CEA">
      <w:pPr>
        <w:keepNext w:val="0"/>
        <w:keepLines w:val="0"/>
        <w:pageBreakBefore w:val="0"/>
        <w:widowControl/>
        <w:wordWrap/>
        <w:overflowPunct/>
        <w:autoSpaceDE/>
        <w:autoSpaceDN/>
        <w:bidi w:val="0"/>
        <w:adjustRightInd w:val="0"/>
        <w:snapToGrid w:val="0"/>
        <w:ind w:firstLine="480" w:firstLineChars="200"/>
        <w:outlineLvl w:val="9"/>
        <w:rPr>
          <w:rFonts w:hint="eastAsia" w:ascii="仿宋" w:hAnsi="仿宋" w:eastAsia="仿宋" w:cs="仿宋"/>
          <w:b/>
          <w:bCs/>
          <w:sz w:val="24"/>
          <w:szCs w:val="24"/>
          <w:highlight w:val="none"/>
        </w:rPr>
      </w:pPr>
      <w:r>
        <w:rPr>
          <w:rFonts w:hint="eastAsia" w:ascii="仿宋" w:hAnsi="仿宋" w:eastAsia="仿宋" w:cs="仿宋"/>
          <w:color w:val="000000"/>
          <w:kern w:val="0"/>
          <w:sz w:val="24"/>
          <w:szCs w:val="24"/>
          <w:highlight w:val="none"/>
          <w:lang w:val="en-US" w:eastAsia="zh-CN" w:bidi="ar"/>
        </w:rPr>
        <w:t xml:space="preserve">说明：本数据表是项目专用合同条款中适用于本项目的信息和数据的归纳与提示，是项目专用合同条款的组成部分。第九章“招标文件格式”的投标函附录中的数据（供投标人确认）与本表所列有重复。 </w:t>
      </w:r>
    </w:p>
    <w:tbl>
      <w:tblPr>
        <w:tblStyle w:val="29"/>
        <w:tblW w:w="9342" w:type="dxa"/>
        <w:jc w:val="center"/>
        <w:tblLayout w:type="fixed"/>
        <w:tblCellMar>
          <w:top w:w="0" w:type="dxa"/>
          <w:left w:w="0" w:type="dxa"/>
          <w:bottom w:w="0" w:type="dxa"/>
          <w:right w:w="0" w:type="dxa"/>
        </w:tblCellMar>
      </w:tblPr>
      <w:tblGrid>
        <w:gridCol w:w="714"/>
        <w:gridCol w:w="2270"/>
        <w:gridCol w:w="6358"/>
      </w:tblGrid>
      <w:tr w14:paraId="3DDF4BDB">
        <w:tblPrEx>
          <w:tblCellMar>
            <w:top w:w="0" w:type="dxa"/>
            <w:left w:w="0" w:type="dxa"/>
            <w:bottom w:w="0" w:type="dxa"/>
            <w:right w:w="0" w:type="dxa"/>
          </w:tblCellMar>
        </w:tblPrEx>
        <w:trPr>
          <w:trHeight w:val="514" w:hRule="exact"/>
          <w:jc w:val="center"/>
        </w:trPr>
        <w:tc>
          <w:tcPr>
            <w:tcW w:w="714" w:type="dxa"/>
            <w:tcBorders>
              <w:top w:val="single" w:color="000000" w:sz="12" w:space="0"/>
              <w:left w:val="single" w:color="000000" w:sz="12" w:space="0"/>
              <w:bottom w:val="single" w:color="000000" w:sz="6" w:space="0"/>
              <w:right w:val="single" w:color="000000" w:sz="6" w:space="0"/>
            </w:tcBorders>
          </w:tcPr>
          <w:p w14:paraId="0E7E5F02">
            <w:pPr>
              <w:pStyle w:val="68"/>
              <w:keepNext w:val="0"/>
              <w:keepLines w:val="0"/>
              <w:pageBreakBefore w:val="0"/>
              <w:kinsoku/>
              <w:overflowPunct/>
              <w:autoSpaceDE/>
              <w:autoSpaceDN/>
              <w:bidi w:val="0"/>
              <w:adjustRightInd/>
              <w:snapToGrid/>
              <w:spacing w:line="360" w:lineRule="auto"/>
              <w:ind w:left="90"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b/>
                <w:bCs/>
                <w:spacing w:val="15"/>
                <w:sz w:val="24"/>
                <w:szCs w:val="24"/>
                <w:highlight w:val="none"/>
              </w:rPr>
              <w:t>序号</w:t>
            </w:r>
            <w:r>
              <w:rPr>
                <w:rFonts w:hint="eastAsia" w:ascii="仿宋" w:hAnsi="仿宋" w:eastAsia="仿宋" w:cs="仿宋"/>
                <w:b/>
                <w:bCs/>
                <w:w w:val="200"/>
                <w:sz w:val="24"/>
                <w:szCs w:val="24"/>
                <w:highlight w:val="none"/>
              </w:rPr>
              <w:t xml:space="preserve"> </w:t>
            </w:r>
          </w:p>
        </w:tc>
        <w:tc>
          <w:tcPr>
            <w:tcW w:w="2270" w:type="dxa"/>
            <w:tcBorders>
              <w:top w:val="single" w:color="000000" w:sz="12" w:space="0"/>
              <w:left w:val="single" w:color="000000" w:sz="6" w:space="0"/>
              <w:bottom w:val="single" w:color="000000" w:sz="6" w:space="0"/>
              <w:right w:val="single" w:color="000000" w:sz="6" w:space="0"/>
            </w:tcBorders>
          </w:tcPr>
          <w:p w14:paraId="7566C021">
            <w:pPr>
              <w:pStyle w:val="68"/>
              <w:keepNext w:val="0"/>
              <w:keepLines w:val="0"/>
              <w:pageBreakBefore w:val="0"/>
              <w:kinsoku/>
              <w:overflowPunct/>
              <w:autoSpaceDE/>
              <w:autoSpaceDN/>
              <w:bidi w:val="0"/>
              <w:adjustRightInd/>
              <w:snapToGrid/>
              <w:spacing w:line="360" w:lineRule="auto"/>
              <w:ind w:left="360"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b/>
                <w:bCs/>
                <w:spacing w:val="15"/>
                <w:sz w:val="24"/>
                <w:szCs w:val="24"/>
                <w:highlight w:val="none"/>
              </w:rPr>
              <w:t>条款号</w:t>
            </w:r>
            <w:r>
              <w:rPr>
                <w:rFonts w:hint="eastAsia" w:ascii="仿宋" w:hAnsi="仿宋" w:eastAsia="仿宋" w:cs="仿宋"/>
                <w:b/>
                <w:bCs/>
                <w:w w:val="200"/>
                <w:sz w:val="24"/>
                <w:szCs w:val="24"/>
                <w:highlight w:val="none"/>
              </w:rPr>
              <w:t xml:space="preserve"> </w:t>
            </w:r>
          </w:p>
        </w:tc>
        <w:tc>
          <w:tcPr>
            <w:tcW w:w="6358" w:type="dxa"/>
            <w:tcBorders>
              <w:top w:val="single" w:color="000000" w:sz="12" w:space="0"/>
              <w:left w:val="single" w:color="000000" w:sz="6" w:space="0"/>
              <w:bottom w:val="single" w:color="000000" w:sz="6" w:space="0"/>
              <w:right w:val="single" w:color="000000" w:sz="12" w:space="0"/>
            </w:tcBorders>
          </w:tcPr>
          <w:p w14:paraId="5837DDE9">
            <w:pPr>
              <w:pStyle w:val="68"/>
              <w:keepNext w:val="0"/>
              <w:keepLines w:val="0"/>
              <w:pageBreakBefore w:val="0"/>
              <w:kinsoku/>
              <w:overflowPunct/>
              <w:autoSpaceDE/>
              <w:autoSpaceDN/>
              <w:bidi w:val="0"/>
              <w:adjustRightInd/>
              <w:snapToGrid/>
              <w:spacing w:line="360" w:lineRule="auto"/>
              <w:ind w:left="13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b/>
                <w:bCs/>
                <w:spacing w:val="15"/>
                <w:sz w:val="24"/>
                <w:szCs w:val="24"/>
                <w:highlight w:val="none"/>
              </w:rPr>
              <w:t>信息或数据</w:t>
            </w:r>
          </w:p>
        </w:tc>
      </w:tr>
      <w:tr w14:paraId="1E6F4237">
        <w:tblPrEx>
          <w:tblCellMar>
            <w:top w:w="0" w:type="dxa"/>
            <w:left w:w="0" w:type="dxa"/>
            <w:bottom w:w="0" w:type="dxa"/>
            <w:right w:w="0" w:type="dxa"/>
          </w:tblCellMar>
        </w:tblPrEx>
        <w:trPr>
          <w:trHeight w:val="1281"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2189DB5F">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270" w:type="dxa"/>
            <w:tcBorders>
              <w:top w:val="single" w:color="000000" w:sz="6" w:space="0"/>
              <w:left w:val="single" w:color="000000" w:sz="6" w:space="0"/>
              <w:bottom w:val="single" w:color="000000" w:sz="6" w:space="0"/>
              <w:right w:val="single" w:color="000000" w:sz="6" w:space="0"/>
            </w:tcBorders>
            <w:vAlign w:val="center"/>
          </w:tcPr>
          <w:p w14:paraId="023B77B1">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1.1.2.2</w:t>
            </w:r>
          </w:p>
        </w:tc>
        <w:tc>
          <w:tcPr>
            <w:tcW w:w="6358" w:type="dxa"/>
            <w:tcBorders>
              <w:top w:val="single" w:color="000000" w:sz="6" w:space="0"/>
              <w:left w:val="single" w:color="000000" w:sz="6" w:space="0"/>
              <w:bottom w:val="single" w:color="000000" w:sz="6" w:space="0"/>
              <w:right w:val="single" w:color="000000" w:sz="12" w:space="0"/>
            </w:tcBorders>
          </w:tcPr>
          <w:p w14:paraId="4B842CED">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发 包</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人：</w:t>
            </w:r>
            <w:r>
              <w:rPr>
                <w:rFonts w:hint="eastAsia" w:ascii="仿宋" w:hAnsi="仿宋" w:eastAsia="仿宋" w:cs="仿宋"/>
                <w:sz w:val="24"/>
                <w:szCs w:val="24"/>
                <w:highlight w:val="none"/>
                <w:lang w:eastAsia="zh-CN"/>
              </w:rPr>
              <w:t xml:space="preserve">栾川县交通事业发展中心 </w:t>
            </w:r>
            <w:r>
              <w:rPr>
                <w:rFonts w:hint="eastAsia" w:ascii="仿宋" w:hAnsi="仿宋" w:eastAsia="仿宋" w:cs="仿宋"/>
                <w:sz w:val="24"/>
                <w:szCs w:val="24"/>
                <w:highlight w:val="none"/>
              </w:rPr>
              <w:t xml:space="preserve"> </w:t>
            </w:r>
          </w:p>
          <w:p w14:paraId="44C4346F">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  </w:t>
            </w:r>
            <w:r>
              <w:rPr>
                <w:rFonts w:hint="eastAsia" w:ascii="仿宋" w:hAnsi="仿宋" w:eastAsia="仿宋" w:cs="仿宋"/>
                <w:spacing w:val="118"/>
                <w:sz w:val="24"/>
                <w:szCs w:val="24"/>
                <w:highlight w:val="none"/>
              </w:rPr>
              <w:t xml:space="preserve"> </w:t>
            </w:r>
            <w:r>
              <w:rPr>
                <w:rFonts w:hint="eastAsia" w:ascii="仿宋" w:hAnsi="仿宋" w:eastAsia="仿宋" w:cs="仿宋"/>
                <w:sz w:val="24"/>
                <w:szCs w:val="24"/>
                <w:highlight w:val="none"/>
              </w:rPr>
              <w:t>址：</w:t>
            </w:r>
            <w:r>
              <w:rPr>
                <w:rFonts w:hint="eastAsia" w:ascii="仿宋" w:hAnsi="仿宋" w:eastAsia="仿宋" w:cs="仿宋"/>
                <w:sz w:val="24"/>
                <w:szCs w:val="24"/>
                <w:highlight w:val="none"/>
                <w:lang w:val="en-US" w:eastAsia="zh-CN"/>
              </w:rPr>
              <w:t>栾川县城君山东路</w:t>
            </w:r>
          </w:p>
          <w:p w14:paraId="4FB9854C">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邮政编码：</w:t>
            </w:r>
            <w:r>
              <w:rPr>
                <w:rFonts w:hint="eastAsia" w:ascii="仿宋" w:hAnsi="仿宋" w:eastAsia="仿宋" w:cs="仿宋"/>
                <w:sz w:val="24"/>
                <w:szCs w:val="24"/>
                <w:highlight w:val="none"/>
                <w:lang w:val="en-US" w:eastAsia="zh-CN"/>
              </w:rPr>
              <w:t>471500</w:t>
            </w:r>
          </w:p>
          <w:p w14:paraId="06A35DE2">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p>
        </w:tc>
      </w:tr>
      <w:tr w14:paraId="0076FF00">
        <w:tblPrEx>
          <w:tblCellMar>
            <w:top w:w="0" w:type="dxa"/>
            <w:left w:w="0" w:type="dxa"/>
            <w:bottom w:w="0" w:type="dxa"/>
            <w:right w:w="0" w:type="dxa"/>
          </w:tblCellMar>
        </w:tblPrEx>
        <w:trPr>
          <w:trHeight w:val="1264"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062C0BFE">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270" w:type="dxa"/>
            <w:tcBorders>
              <w:top w:val="single" w:color="000000" w:sz="6" w:space="0"/>
              <w:left w:val="single" w:color="000000" w:sz="6" w:space="0"/>
              <w:bottom w:val="single" w:color="000000" w:sz="6" w:space="0"/>
              <w:right w:val="single" w:color="000000" w:sz="6" w:space="0"/>
            </w:tcBorders>
            <w:vAlign w:val="center"/>
          </w:tcPr>
          <w:p w14:paraId="262F3A29">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1.1.2.6</w:t>
            </w:r>
          </w:p>
        </w:tc>
        <w:tc>
          <w:tcPr>
            <w:tcW w:w="6358" w:type="dxa"/>
            <w:tcBorders>
              <w:top w:val="single" w:color="000000" w:sz="6" w:space="0"/>
              <w:left w:val="single" w:color="000000" w:sz="6" w:space="0"/>
              <w:bottom w:val="single" w:color="000000" w:sz="6" w:space="0"/>
              <w:right w:val="single" w:color="000000" w:sz="12" w:space="0"/>
            </w:tcBorders>
          </w:tcPr>
          <w:p w14:paraId="1170753F">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监 理</w:t>
            </w:r>
            <w:r>
              <w:rPr>
                <w:rFonts w:hint="eastAsia" w:ascii="仿宋" w:hAnsi="仿宋" w:eastAsia="仿宋" w:cs="仿宋"/>
                <w:spacing w:val="-2"/>
                <w:sz w:val="24"/>
                <w:szCs w:val="24"/>
                <w:highlight w:val="none"/>
              </w:rPr>
              <w:t xml:space="preserve"> </w:t>
            </w:r>
            <w:r>
              <w:rPr>
                <w:rFonts w:hint="eastAsia" w:ascii="仿宋" w:hAnsi="仿宋" w:eastAsia="仿宋" w:cs="仿宋"/>
                <w:sz w:val="24"/>
                <w:szCs w:val="24"/>
                <w:highlight w:val="none"/>
              </w:rPr>
              <w:t xml:space="preserve">人：待定 </w:t>
            </w:r>
          </w:p>
          <w:p w14:paraId="2B6B3B21">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z w:val="24"/>
                <w:szCs w:val="24"/>
                <w:highlight w:val="none"/>
              </w:rPr>
              <w:t xml:space="preserve">地    址：  </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 xml:space="preserve">                    </w:t>
            </w:r>
            <w:r>
              <w:rPr>
                <w:rFonts w:hint="eastAsia" w:ascii="仿宋" w:hAnsi="仿宋" w:eastAsia="仿宋" w:cs="仿宋"/>
                <w:spacing w:val="2"/>
                <w:sz w:val="24"/>
                <w:szCs w:val="24"/>
                <w:highlight w:val="none"/>
              </w:rPr>
              <w:t xml:space="preserve"> </w:t>
            </w:r>
          </w:p>
          <w:p w14:paraId="7558A774">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 xml:space="preserve">邮政编码： </w:t>
            </w:r>
            <w:r>
              <w:rPr>
                <w:rFonts w:hint="eastAsia" w:ascii="仿宋" w:hAnsi="仿宋" w:eastAsia="仿宋" w:cs="仿宋"/>
                <w:sz w:val="24"/>
                <w:szCs w:val="24"/>
                <w:highlight w:val="none"/>
                <w:lang w:val="en-US" w:eastAsia="zh-CN"/>
              </w:rPr>
              <w:t>/</w:t>
            </w:r>
          </w:p>
        </w:tc>
      </w:tr>
      <w:tr w14:paraId="32D5729E">
        <w:tblPrEx>
          <w:tblCellMar>
            <w:top w:w="0" w:type="dxa"/>
            <w:left w:w="0" w:type="dxa"/>
            <w:bottom w:w="0" w:type="dxa"/>
            <w:right w:w="0" w:type="dxa"/>
          </w:tblCellMar>
        </w:tblPrEx>
        <w:trPr>
          <w:trHeight w:val="561"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54561549">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2270" w:type="dxa"/>
            <w:tcBorders>
              <w:top w:val="single" w:color="000000" w:sz="6" w:space="0"/>
              <w:left w:val="single" w:color="000000" w:sz="6" w:space="0"/>
              <w:bottom w:val="single" w:color="000000" w:sz="6" w:space="0"/>
              <w:right w:val="single" w:color="000000" w:sz="6" w:space="0"/>
            </w:tcBorders>
            <w:vAlign w:val="center"/>
          </w:tcPr>
          <w:p w14:paraId="19B2E6F5">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1.1.4.5</w:t>
            </w:r>
          </w:p>
        </w:tc>
        <w:tc>
          <w:tcPr>
            <w:tcW w:w="6358" w:type="dxa"/>
            <w:tcBorders>
              <w:top w:val="single" w:color="000000" w:sz="6" w:space="0"/>
              <w:left w:val="single" w:color="000000" w:sz="6" w:space="0"/>
              <w:bottom w:val="single" w:color="000000" w:sz="6" w:space="0"/>
              <w:right w:val="single" w:color="000000" w:sz="12" w:space="0"/>
            </w:tcBorders>
          </w:tcPr>
          <w:p w14:paraId="133396E9">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缺陷责任期：</w:t>
            </w:r>
            <w:r>
              <w:rPr>
                <w:rFonts w:hint="eastAsia" w:ascii="仿宋" w:hAnsi="仿宋" w:eastAsia="仿宋" w:cs="仿宋"/>
                <w:sz w:val="24"/>
                <w:szCs w:val="24"/>
                <w:highlight w:val="none"/>
                <w:lang w:val="en-US" w:eastAsia="zh-CN"/>
              </w:rPr>
              <w:t>1年</w:t>
            </w:r>
            <w:r>
              <w:rPr>
                <w:rFonts w:hint="eastAsia" w:ascii="仿宋" w:hAnsi="仿宋" w:eastAsia="仿宋" w:cs="仿宋"/>
                <w:sz w:val="24"/>
                <w:szCs w:val="24"/>
                <w:highlight w:val="none"/>
                <w:lang w:val="en-US"/>
              </w:rPr>
              <w:t>（自</w:t>
            </w:r>
            <w:r>
              <w:rPr>
                <w:rFonts w:hint="eastAsia" w:ascii="仿宋" w:hAnsi="仿宋" w:eastAsia="仿宋" w:cs="仿宋"/>
                <w:sz w:val="24"/>
                <w:szCs w:val="24"/>
                <w:highlight w:val="none"/>
                <w:lang w:val="en-US" w:eastAsia="zh-CN"/>
              </w:rPr>
              <w:t>实际交工日期</w:t>
            </w:r>
            <w:r>
              <w:rPr>
                <w:rFonts w:hint="eastAsia" w:ascii="仿宋" w:hAnsi="仿宋" w:eastAsia="仿宋" w:cs="仿宋"/>
                <w:sz w:val="24"/>
                <w:szCs w:val="24"/>
                <w:highlight w:val="none"/>
                <w:lang w:val="en-US"/>
              </w:rPr>
              <w:t>起</w:t>
            </w:r>
            <w:r>
              <w:rPr>
                <w:rFonts w:hint="eastAsia" w:ascii="仿宋" w:hAnsi="仿宋" w:eastAsia="仿宋" w:cs="仿宋"/>
                <w:sz w:val="24"/>
                <w:szCs w:val="24"/>
                <w:highlight w:val="none"/>
                <w:lang w:val="en-US" w:eastAsia="zh-CN"/>
              </w:rPr>
              <w:t>计算</w:t>
            </w:r>
            <w:r>
              <w:rPr>
                <w:rFonts w:hint="eastAsia" w:ascii="仿宋" w:hAnsi="仿宋" w:eastAsia="仿宋" w:cs="仿宋"/>
                <w:sz w:val="24"/>
                <w:szCs w:val="24"/>
                <w:highlight w:val="none"/>
                <w:lang w:val="en-US"/>
              </w:rPr>
              <w:t>）</w:t>
            </w:r>
          </w:p>
        </w:tc>
      </w:tr>
      <w:tr w14:paraId="4675E75C">
        <w:tblPrEx>
          <w:tblCellMar>
            <w:top w:w="0" w:type="dxa"/>
            <w:left w:w="0" w:type="dxa"/>
            <w:bottom w:w="0" w:type="dxa"/>
            <w:right w:w="0" w:type="dxa"/>
          </w:tblCellMar>
        </w:tblPrEx>
        <w:trPr>
          <w:trHeight w:val="993"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2769AC66">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2270" w:type="dxa"/>
            <w:tcBorders>
              <w:top w:val="single" w:color="000000" w:sz="6" w:space="0"/>
              <w:left w:val="single" w:color="000000" w:sz="6" w:space="0"/>
              <w:bottom w:val="single" w:color="000000" w:sz="6" w:space="0"/>
              <w:right w:val="single" w:color="000000" w:sz="6" w:space="0"/>
            </w:tcBorders>
            <w:vAlign w:val="center"/>
          </w:tcPr>
          <w:p w14:paraId="7B3E8ED8">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1.6.3</w:t>
            </w:r>
          </w:p>
        </w:tc>
        <w:tc>
          <w:tcPr>
            <w:tcW w:w="6358" w:type="dxa"/>
            <w:tcBorders>
              <w:top w:val="single" w:color="000000" w:sz="6" w:space="0"/>
              <w:left w:val="single" w:color="000000" w:sz="6" w:space="0"/>
              <w:bottom w:val="single" w:color="000000" w:sz="6" w:space="0"/>
              <w:right w:val="single" w:color="000000" w:sz="12" w:space="0"/>
            </w:tcBorders>
          </w:tcPr>
          <w:p w14:paraId="6C635069">
            <w:pPr>
              <w:pStyle w:val="68"/>
              <w:keepNext w:val="0"/>
              <w:keepLines w:val="0"/>
              <w:pageBreakBefore w:val="0"/>
              <w:kinsoku/>
              <w:overflowPunct/>
              <w:autoSpaceDE/>
              <w:autoSpaceDN/>
              <w:bidi w:val="0"/>
              <w:adjustRightInd/>
              <w:snapToGrid/>
              <w:spacing w:line="360" w:lineRule="auto"/>
              <w:ind w:left="14" w:leftChars="0" w:right="60" w:rightChars="25" w:hanging="14" w:hangingChars="6"/>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图纸需要修改和补充的，应由监理人取得发包人同意后，在该项工程或工程相应部位施工前7天签发图纸修改图给承包人 </w:t>
            </w:r>
          </w:p>
        </w:tc>
      </w:tr>
      <w:tr w14:paraId="76FE9F77">
        <w:tblPrEx>
          <w:tblCellMar>
            <w:top w:w="0" w:type="dxa"/>
            <w:left w:w="0" w:type="dxa"/>
            <w:bottom w:w="0" w:type="dxa"/>
            <w:right w:w="0" w:type="dxa"/>
          </w:tblCellMar>
        </w:tblPrEx>
        <w:trPr>
          <w:trHeight w:val="549"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0ED2C48C">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2270" w:type="dxa"/>
            <w:tcBorders>
              <w:top w:val="single" w:color="000000" w:sz="6" w:space="0"/>
              <w:left w:val="single" w:color="000000" w:sz="6" w:space="0"/>
              <w:bottom w:val="single" w:color="000000" w:sz="6" w:space="0"/>
              <w:right w:val="single" w:color="000000" w:sz="6" w:space="0"/>
            </w:tcBorders>
            <w:vAlign w:val="center"/>
          </w:tcPr>
          <w:p w14:paraId="6DB158D8">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3.1.1</w:t>
            </w:r>
          </w:p>
        </w:tc>
        <w:tc>
          <w:tcPr>
            <w:tcW w:w="6358" w:type="dxa"/>
            <w:tcBorders>
              <w:top w:val="single" w:color="000000" w:sz="6" w:space="0"/>
              <w:left w:val="single" w:color="000000" w:sz="6" w:space="0"/>
              <w:bottom w:val="single" w:color="000000" w:sz="6" w:space="0"/>
              <w:right w:val="single" w:color="000000" w:sz="12" w:space="0"/>
            </w:tcBorders>
          </w:tcPr>
          <w:p w14:paraId="46ADBA86">
            <w:pPr>
              <w:pStyle w:val="68"/>
              <w:keepNext w:val="0"/>
              <w:keepLines w:val="0"/>
              <w:pageBreakBefore w:val="0"/>
              <w:kinsoku/>
              <w:overflowPunct/>
              <w:autoSpaceDE/>
              <w:autoSpaceDN/>
              <w:bidi w:val="0"/>
              <w:adjustRightInd/>
              <w:snapToGrid/>
              <w:spacing w:line="360" w:lineRule="auto"/>
              <w:ind w:left="14" w:leftChars="0" w:right="60" w:rightChars="25" w:hanging="14" w:hangingChars="6"/>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所有变更必须得到发包人的审核和批准。 </w:t>
            </w:r>
          </w:p>
        </w:tc>
      </w:tr>
      <w:tr w14:paraId="718B9958">
        <w:tblPrEx>
          <w:tblCellMar>
            <w:top w:w="0" w:type="dxa"/>
            <w:left w:w="0" w:type="dxa"/>
            <w:bottom w:w="0" w:type="dxa"/>
            <w:right w:w="0" w:type="dxa"/>
          </w:tblCellMar>
        </w:tblPrEx>
        <w:trPr>
          <w:trHeight w:val="982"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7A9A56D8">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2270" w:type="dxa"/>
            <w:tcBorders>
              <w:top w:val="single" w:color="000000" w:sz="6" w:space="0"/>
              <w:left w:val="single" w:color="000000" w:sz="6" w:space="0"/>
              <w:bottom w:val="single" w:color="000000" w:sz="6" w:space="0"/>
              <w:right w:val="single" w:color="000000" w:sz="6" w:space="0"/>
            </w:tcBorders>
            <w:vAlign w:val="center"/>
          </w:tcPr>
          <w:p w14:paraId="058C41E6">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5.2.1</w:t>
            </w:r>
          </w:p>
        </w:tc>
        <w:tc>
          <w:tcPr>
            <w:tcW w:w="6358" w:type="dxa"/>
            <w:tcBorders>
              <w:top w:val="single" w:color="000000" w:sz="6" w:space="0"/>
              <w:left w:val="single" w:color="000000" w:sz="6" w:space="0"/>
              <w:bottom w:val="single" w:color="000000" w:sz="6" w:space="0"/>
              <w:right w:val="single" w:color="000000" w:sz="12" w:space="0"/>
            </w:tcBorders>
          </w:tcPr>
          <w:p w14:paraId="3828072B">
            <w:pPr>
              <w:pStyle w:val="68"/>
              <w:keepNext w:val="0"/>
              <w:keepLines w:val="0"/>
              <w:pageBreakBefore w:val="0"/>
              <w:kinsoku/>
              <w:overflowPunct/>
              <w:autoSpaceDE/>
              <w:autoSpaceDN/>
              <w:bidi w:val="0"/>
              <w:adjustRightInd/>
              <w:snapToGrid/>
              <w:spacing w:line="360" w:lineRule="auto"/>
              <w:ind w:left="14" w:leftChars="0" w:right="60" w:rightChars="25" w:hanging="14" w:hangingChars="6"/>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发包人是否提供材料或工程设备：否  </w:t>
            </w:r>
          </w:p>
          <w:p w14:paraId="243FBE5D">
            <w:pPr>
              <w:pStyle w:val="68"/>
              <w:keepNext w:val="0"/>
              <w:keepLines w:val="0"/>
              <w:pageBreakBefore w:val="0"/>
              <w:kinsoku/>
              <w:overflowPunct/>
              <w:autoSpaceDE/>
              <w:autoSpaceDN/>
              <w:bidi w:val="0"/>
              <w:adjustRightInd/>
              <w:snapToGrid/>
              <w:spacing w:line="360" w:lineRule="auto"/>
              <w:ind w:left="14" w:leftChars="0" w:right="60" w:rightChars="25" w:hanging="14" w:hangingChars="6"/>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如发包人负责提供部分材料或工程设备，相关规定如下： /  </w:t>
            </w:r>
          </w:p>
        </w:tc>
      </w:tr>
      <w:tr w14:paraId="07F4DFB4">
        <w:tblPrEx>
          <w:tblCellMar>
            <w:top w:w="0" w:type="dxa"/>
            <w:left w:w="0" w:type="dxa"/>
            <w:bottom w:w="0" w:type="dxa"/>
            <w:right w:w="0" w:type="dxa"/>
          </w:tblCellMar>
        </w:tblPrEx>
        <w:trPr>
          <w:trHeight w:val="855"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3689340A">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2270" w:type="dxa"/>
            <w:tcBorders>
              <w:top w:val="single" w:color="000000" w:sz="6" w:space="0"/>
              <w:left w:val="single" w:color="000000" w:sz="6" w:space="0"/>
              <w:bottom w:val="single" w:color="000000" w:sz="6" w:space="0"/>
              <w:right w:val="single" w:color="000000" w:sz="6" w:space="0"/>
            </w:tcBorders>
            <w:vAlign w:val="center"/>
          </w:tcPr>
          <w:p w14:paraId="75D43261">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6.2</w:t>
            </w:r>
          </w:p>
        </w:tc>
        <w:tc>
          <w:tcPr>
            <w:tcW w:w="6358" w:type="dxa"/>
            <w:tcBorders>
              <w:top w:val="single" w:color="000000" w:sz="6" w:space="0"/>
              <w:left w:val="single" w:color="000000" w:sz="6" w:space="0"/>
              <w:bottom w:val="single" w:color="000000" w:sz="6" w:space="0"/>
              <w:right w:val="single" w:color="000000" w:sz="12" w:space="0"/>
            </w:tcBorders>
          </w:tcPr>
          <w:p w14:paraId="08572DF4">
            <w:pPr>
              <w:pStyle w:val="68"/>
              <w:keepNext w:val="0"/>
              <w:keepLines w:val="0"/>
              <w:pageBreakBefore w:val="0"/>
              <w:kinsoku/>
              <w:overflowPunct/>
              <w:autoSpaceDE/>
              <w:autoSpaceDN/>
              <w:bidi w:val="0"/>
              <w:adjustRightInd/>
              <w:snapToGrid/>
              <w:spacing w:line="360" w:lineRule="auto"/>
              <w:ind w:left="14" w:leftChars="0" w:right="60" w:rightChars="25" w:hanging="14" w:hangingChars="6"/>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发包人是否提供施工设备和临时设施：否  </w:t>
            </w:r>
          </w:p>
          <w:p w14:paraId="6DED650E">
            <w:pPr>
              <w:pStyle w:val="68"/>
              <w:keepNext w:val="0"/>
              <w:keepLines w:val="0"/>
              <w:pageBreakBefore w:val="0"/>
              <w:kinsoku/>
              <w:overflowPunct/>
              <w:autoSpaceDE/>
              <w:autoSpaceDN/>
              <w:bidi w:val="0"/>
              <w:adjustRightInd/>
              <w:snapToGrid/>
              <w:spacing w:line="360" w:lineRule="auto"/>
              <w:ind w:left="14" w:leftChars="0" w:right="60" w:rightChars="25" w:hanging="14" w:hangingChars="6"/>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如发包人负责提供部分施工设备和临时设施，相关规定如下： / </w:t>
            </w:r>
          </w:p>
        </w:tc>
      </w:tr>
      <w:tr w14:paraId="114D0ECF">
        <w:tblPrEx>
          <w:tblCellMar>
            <w:top w:w="0" w:type="dxa"/>
            <w:left w:w="0" w:type="dxa"/>
            <w:bottom w:w="0" w:type="dxa"/>
            <w:right w:w="0" w:type="dxa"/>
          </w:tblCellMar>
        </w:tblPrEx>
        <w:trPr>
          <w:trHeight w:val="1780"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197936F5">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2270" w:type="dxa"/>
            <w:tcBorders>
              <w:top w:val="single" w:color="000000" w:sz="6" w:space="0"/>
              <w:left w:val="single" w:color="000000" w:sz="6" w:space="0"/>
              <w:bottom w:val="single" w:color="000000" w:sz="6" w:space="0"/>
              <w:right w:val="single" w:color="000000" w:sz="6" w:space="0"/>
            </w:tcBorders>
            <w:vAlign w:val="center"/>
          </w:tcPr>
          <w:p w14:paraId="00817957">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8.1.1</w:t>
            </w:r>
          </w:p>
        </w:tc>
        <w:tc>
          <w:tcPr>
            <w:tcW w:w="6358" w:type="dxa"/>
            <w:tcBorders>
              <w:top w:val="single" w:color="000000" w:sz="6" w:space="0"/>
              <w:left w:val="single" w:color="000000" w:sz="6" w:space="0"/>
              <w:bottom w:val="single" w:color="000000" w:sz="6" w:space="0"/>
              <w:right w:val="single" w:color="000000" w:sz="12" w:space="0"/>
            </w:tcBorders>
          </w:tcPr>
          <w:p w14:paraId="62E20CD9">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发包人提供测量基准点、基准线和水准点及其书面资料的期限：</w:t>
            </w:r>
            <w:r>
              <w:rPr>
                <w:rFonts w:hint="eastAsia" w:ascii="仿宋" w:hAnsi="仿宋" w:eastAsia="仿宋" w:cs="仿宋"/>
                <w:spacing w:val="-3"/>
                <w:sz w:val="24"/>
                <w:szCs w:val="24"/>
                <w:highlight w:val="none"/>
                <w:u w:val="single" w:color="000000"/>
              </w:rPr>
              <w:t>合</w:t>
            </w:r>
            <w:r>
              <w:rPr>
                <w:rFonts w:hint="eastAsia" w:ascii="仿宋" w:hAnsi="仿宋" w:eastAsia="仿宋" w:cs="仿宋"/>
                <w:sz w:val="24"/>
                <w:szCs w:val="24"/>
                <w:highlight w:val="none"/>
                <w:u w:val="single" w:color="000000"/>
              </w:rPr>
              <w:t xml:space="preserve">同签订后开工令发出之日前 </w:t>
            </w:r>
            <w:r>
              <w:rPr>
                <w:rFonts w:hint="eastAsia" w:ascii="仿宋" w:hAnsi="仿宋" w:eastAsia="仿宋" w:cs="仿宋"/>
                <w:sz w:val="24"/>
                <w:szCs w:val="24"/>
                <w:highlight w:val="none"/>
              </w:rPr>
              <w:t xml:space="preserve"> </w:t>
            </w:r>
          </w:p>
          <w:p w14:paraId="14CD2392">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承包人将施工控制网资料报送监理人审批的期限：</w:t>
            </w:r>
            <w:r>
              <w:rPr>
                <w:rFonts w:hint="eastAsia" w:ascii="仿宋" w:hAnsi="仿宋" w:eastAsia="仿宋" w:cs="仿宋"/>
                <w:spacing w:val="-2"/>
                <w:sz w:val="24"/>
                <w:szCs w:val="24"/>
                <w:highlight w:val="none"/>
                <w:u w:val="single" w:color="000000"/>
              </w:rPr>
              <w:t>合同签订后开工</w:t>
            </w:r>
            <w:r>
              <w:rPr>
                <w:rFonts w:hint="eastAsia" w:ascii="仿宋" w:hAnsi="仿宋" w:eastAsia="仿宋" w:cs="仿宋"/>
                <w:spacing w:val="-111"/>
                <w:sz w:val="24"/>
                <w:szCs w:val="24"/>
                <w:highlight w:val="none"/>
                <w:u w:val="single" w:color="000000"/>
              </w:rPr>
              <w:t xml:space="preserve"> </w:t>
            </w:r>
            <w:r>
              <w:rPr>
                <w:rFonts w:hint="eastAsia" w:ascii="仿宋" w:hAnsi="仿宋" w:eastAsia="仿宋" w:cs="仿宋"/>
                <w:sz w:val="24"/>
                <w:szCs w:val="24"/>
                <w:highlight w:val="none"/>
                <w:u w:val="single" w:color="000000"/>
              </w:rPr>
              <w:t xml:space="preserve">令发出之日前 </w:t>
            </w:r>
            <w:r>
              <w:rPr>
                <w:rFonts w:hint="eastAsia" w:ascii="仿宋" w:hAnsi="仿宋" w:eastAsia="仿宋" w:cs="仿宋"/>
                <w:sz w:val="24"/>
                <w:szCs w:val="24"/>
                <w:highlight w:val="none"/>
              </w:rPr>
              <w:t xml:space="preserve"> </w:t>
            </w:r>
          </w:p>
        </w:tc>
      </w:tr>
      <w:tr w14:paraId="1F7CBEF0">
        <w:tblPrEx>
          <w:tblCellMar>
            <w:top w:w="0" w:type="dxa"/>
            <w:left w:w="0" w:type="dxa"/>
            <w:bottom w:w="0" w:type="dxa"/>
            <w:right w:w="0" w:type="dxa"/>
          </w:tblCellMar>
        </w:tblPrEx>
        <w:trPr>
          <w:trHeight w:val="601"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6F3D6420">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2270" w:type="dxa"/>
            <w:tcBorders>
              <w:top w:val="single" w:color="000000" w:sz="6" w:space="0"/>
              <w:left w:val="single" w:color="000000" w:sz="6" w:space="0"/>
              <w:bottom w:val="single" w:color="000000" w:sz="6" w:space="0"/>
              <w:right w:val="single" w:color="000000" w:sz="6" w:space="0"/>
            </w:tcBorders>
            <w:vAlign w:val="center"/>
          </w:tcPr>
          <w:p w14:paraId="0F231488">
            <w:pPr>
              <w:pStyle w:val="68"/>
              <w:keepNext w:val="0"/>
              <w:keepLines w:val="0"/>
              <w:pageBreakBefore w:val="0"/>
              <w:kinsoku/>
              <w:overflowPunct/>
              <w:autoSpaceDE/>
              <w:autoSpaceDN/>
              <w:bidi w:val="0"/>
              <w:adjustRightInd/>
              <w:snapToGrid/>
              <w:spacing w:line="360" w:lineRule="auto"/>
              <w:ind w:left="14" w:leftChars="0" w:right="60" w:rightChars="25" w:hanging="14" w:hangingChars="6"/>
              <w:jc w:val="center"/>
              <w:textAlignment w:val="auto"/>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p>
        </w:tc>
        <w:tc>
          <w:tcPr>
            <w:tcW w:w="6358" w:type="dxa"/>
            <w:tcBorders>
              <w:top w:val="single" w:color="000000" w:sz="6" w:space="0"/>
              <w:left w:val="single" w:color="000000" w:sz="6" w:space="0"/>
              <w:bottom w:val="single" w:color="000000" w:sz="6" w:space="0"/>
              <w:right w:val="single" w:color="000000" w:sz="12" w:space="0"/>
            </w:tcBorders>
            <w:vAlign w:val="center"/>
          </w:tcPr>
          <w:p w14:paraId="04530305">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逾期交工违约金：</w:t>
            </w:r>
            <w:r>
              <w:rPr>
                <w:rFonts w:hint="eastAsia" w:ascii="仿宋" w:hAnsi="仿宋" w:eastAsia="仿宋" w:cs="仿宋"/>
                <w:spacing w:val="-5"/>
                <w:sz w:val="24"/>
                <w:szCs w:val="24"/>
                <w:highlight w:val="none"/>
                <w:u w:val="single" w:color="auto"/>
              </w:rPr>
              <w:t xml:space="preserve"> </w:t>
            </w:r>
            <w:r>
              <w:rPr>
                <w:rFonts w:hint="eastAsia" w:ascii="仿宋" w:hAnsi="仿宋" w:eastAsia="仿宋" w:cs="仿宋"/>
                <w:sz w:val="24"/>
                <w:szCs w:val="24"/>
                <w:highlight w:val="none"/>
                <w:u w:val="single" w:color="auto"/>
              </w:rPr>
              <w:t xml:space="preserve">/ </w:t>
            </w:r>
            <w:r>
              <w:rPr>
                <w:rFonts w:hint="eastAsia" w:ascii="仿宋" w:hAnsi="仿宋" w:eastAsia="仿宋" w:cs="仿宋"/>
                <w:spacing w:val="-61"/>
                <w:sz w:val="24"/>
                <w:szCs w:val="24"/>
                <w:highlight w:val="none"/>
                <w:u w:val="single" w:color="auto"/>
              </w:rPr>
              <w:t xml:space="preserve"> </w:t>
            </w:r>
            <w:r>
              <w:rPr>
                <w:rFonts w:hint="eastAsia" w:ascii="仿宋" w:hAnsi="仿宋" w:eastAsia="仿宋" w:cs="仿宋"/>
                <w:sz w:val="24"/>
                <w:szCs w:val="24"/>
                <w:highlight w:val="none"/>
              </w:rPr>
              <w:t xml:space="preserve">元/天 </w:t>
            </w:r>
          </w:p>
        </w:tc>
      </w:tr>
      <w:tr w14:paraId="5CF4C8CF">
        <w:tblPrEx>
          <w:tblCellMar>
            <w:top w:w="0" w:type="dxa"/>
            <w:left w:w="0" w:type="dxa"/>
            <w:bottom w:w="0" w:type="dxa"/>
            <w:right w:w="0" w:type="dxa"/>
          </w:tblCellMar>
        </w:tblPrEx>
        <w:trPr>
          <w:trHeight w:val="568"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3892B1D5">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c>
          <w:tcPr>
            <w:tcW w:w="2270" w:type="dxa"/>
            <w:tcBorders>
              <w:top w:val="single" w:color="000000" w:sz="6" w:space="0"/>
              <w:left w:val="single" w:color="000000" w:sz="6" w:space="0"/>
              <w:bottom w:val="single" w:color="000000" w:sz="6" w:space="0"/>
              <w:right w:val="single" w:color="000000" w:sz="6" w:space="0"/>
            </w:tcBorders>
            <w:vAlign w:val="center"/>
          </w:tcPr>
          <w:p w14:paraId="7A734339">
            <w:pPr>
              <w:pStyle w:val="68"/>
              <w:keepNext w:val="0"/>
              <w:keepLines w:val="0"/>
              <w:pageBreakBefore w:val="0"/>
              <w:kinsoku/>
              <w:overflowPunct/>
              <w:autoSpaceDE/>
              <w:autoSpaceDN/>
              <w:bidi w:val="0"/>
              <w:adjustRightInd/>
              <w:snapToGrid/>
              <w:spacing w:line="360" w:lineRule="auto"/>
              <w:ind w:left="0" w:leftChars="0" w:right="60" w:rightChars="25" w:firstLine="0" w:firstLineChars="0"/>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p>
        </w:tc>
        <w:tc>
          <w:tcPr>
            <w:tcW w:w="6358" w:type="dxa"/>
            <w:tcBorders>
              <w:top w:val="single" w:color="000000" w:sz="6" w:space="0"/>
              <w:left w:val="single" w:color="000000" w:sz="6" w:space="0"/>
              <w:bottom w:val="single" w:color="000000" w:sz="6" w:space="0"/>
              <w:right w:val="single" w:color="000000" w:sz="12" w:space="0"/>
            </w:tcBorders>
            <w:vAlign w:val="center"/>
          </w:tcPr>
          <w:p w14:paraId="7F801C2D">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逾期交工违约金限额：</w:t>
            </w:r>
            <w:r>
              <w:rPr>
                <w:rFonts w:hint="eastAsia" w:ascii="仿宋" w:hAnsi="仿宋" w:eastAsia="仿宋" w:cs="仿宋"/>
                <w:spacing w:val="-5"/>
                <w:sz w:val="24"/>
                <w:szCs w:val="24"/>
                <w:highlight w:val="none"/>
                <w:u w:val="single"/>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签约合同价 </w:t>
            </w:r>
          </w:p>
        </w:tc>
      </w:tr>
      <w:tr w14:paraId="3ED76F27">
        <w:tblPrEx>
          <w:tblCellMar>
            <w:top w:w="0" w:type="dxa"/>
            <w:left w:w="0" w:type="dxa"/>
            <w:bottom w:w="0" w:type="dxa"/>
            <w:right w:w="0" w:type="dxa"/>
          </w:tblCellMar>
        </w:tblPrEx>
        <w:trPr>
          <w:trHeight w:val="701"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1B45D925">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11</w:t>
            </w:r>
          </w:p>
        </w:tc>
        <w:tc>
          <w:tcPr>
            <w:tcW w:w="2270" w:type="dxa"/>
            <w:tcBorders>
              <w:top w:val="single" w:color="000000" w:sz="6" w:space="0"/>
              <w:left w:val="single" w:color="000000" w:sz="6" w:space="0"/>
              <w:bottom w:val="single" w:color="000000" w:sz="6" w:space="0"/>
              <w:right w:val="single" w:color="000000" w:sz="6" w:space="0"/>
            </w:tcBorders>
            <w:vAlign w:val="center"/>
          </w:tcPr>
          <w:p w14:paraId="4DD1580D">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11.6</w:t>
            </w:r>
          </w:p>
        </w:tc>
        <w:tc>
          <w:tcPr>
            <w:tcW w:w="6358" w:type="dxa"/>
            <w:tcBorders>
              <w:top w:val="single" w:color="000000" w:sz="6" w:space="0"/>
              <w:left w:val="single" w:color="000000" w:sz="6" w:space="0"/>
              <w:bottom w:val="single" w:color="000000" w:sz="6" w:space="0"/>
              <w:right w:val="single" w:color="000000" w:sz="12" w:space="0"/>
            </w:tcBorders>
            <w:vAlign w:val="center"/>
          </w:tcPr>
          <w:p w14:paraId="3CA3B296">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提前交工的奖金：</w:t>
            </w:r>
            <w:r>
              <w:rPr>
                <w:rFonts w:hint="eastAsia" w:ascii="仿宋" w:hAnsi="仿宋" w:eastAsia="仿宋" w:cs="仿宋"/>
                <w:spacing w:val="-5"/>
                <w:sz w:val="24"/>
                <w:szCs w:val="24"/>
                <w:highlight w:val="none"/>
                <w:u w:val="single" w:color="auto"/>
              </w:rPr>
              <w:t xml:space="preserve"> </w:t>
            </w:r>
            <w:r>
              <w:rPr>
                <w:rFonts w:hint="eastAsia" w:ascii="仿宋" w:hAnsi="仿宋" w:eastAsia="仿宋" w:cs="仿宋"/>
                <w:sz w:val="24"/>
                <w:szCs w:val="24"/>
                <w:highlight w:val="none"/>
                <w:u w:val="single" w:color="auto"/>
              </w:rPr>
              <w:t xml:space="preserve">/ </w:t>
            </w:r>
            <w:r>
              <w:rPr>
                <w:rFonts w:hint="eastAsia" w:ascii="仿宋" w:hAnsi="仿宋" w:eastAsia="仿宋" w:cs="仿宋"/>
                <w:spacing w:val="-61"/>
                <w:sz w:val="24"/>
                <w:szCs w:val="24"/>
                <w:highlight w:val="none"/>
                <w:u w:val="single" w:color="auto"/>
              </w:rPr>
              <w:t xml:space="preserve"> </w:t>
            </w:r>
            <w:r>
              <w:rPr>
                <w:rFonts w:hint="eastAsia" w:ascii="仿宋" w:hAnsi="仿宋" w:eastAsia="仿宋" w:cs="仿宋"/>
                <w:sz w:val="24"/>
                <w:szCs w:val="24"/>
                <w:highlight w:val="none"/>
              </w:rPr>
              <w:t xml:space="preserve">元/天 </w:t>
            </w:r>
          </w:p>
        </w:tc>
      </w:tr>
      <w:tr w14:paraId="19B59B62">
        <w:tblPrEx>
          <w:tblCellMar>
            <w:top w:w="0" w:type="dxa"/>
            <w:left w:w="0" w:type="dxa"/>
            <w:bottom w:w="0" w:type="dxa"/>
            <w:right w:w="0" w:type="dxa"/>
          </w:tblCellMar>
        </w:tblPrEx>
        <w:trPr>
          <w:trHeight w:val="454"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2BD42399">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12</w:t>
            </w:r>
          </w:p>
        </w:tc>
        <w:tc>
          <w:tcPr>
            <w:tcW w:w="2270" w:type="dxa"/>
            <w:tcBorders>
              <w:top w:val="single" w:color="000000" w:sz="6" w:space="0"/>
              <w:left w:val="single" w:color="000000" w:sz="6" w:space="0"/>
              <w:bottom w:val="single" w:color="000000" w:sz="6" w:space="0"/>
              <w:right w:val="single" w:color="000000" w:sz="6" w:space="0"/>
            </w:tcBorders>
            <w:vAlign w:val="center"/>
          </w:tcPr>
          <w:p w14:paraId="682ED336">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11.6</w:t>
            </w:r>
          </w:p>
        </w:tc>
        <w:tc>
          <w:tcPr>
            <w:tcW w:w="6358" w:type="dxa"/>
            <w:tcBorders>
              <w:top w:val="single" w:color="000000" w:sz="6" w:space="0"/>
              <w:left w:val="single" w:color="000000" w:sz="6" w:space="0"/>
              <w:bottom w:val="single" w:color="000000" w:sz="6" w:space="0"/>
              <w:right w:val="single" w:color="000000" w:sz="12" w:space="0"/>
            </w:tcBorders>
            <w:vAlign w:val="center"/>
          </w:tcPr>
          <w:p w14:paraId="15761B37">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提前交工的奖金限额：</w:t>
            </w:r>
            <w:r>
              <w:rPr>
                <w:rFonts w:hint="eastAsia" w:ascii="仿宋" w:hAnsi="仿宋" w:eastAsia="仿宋" w:cs="仿宋"/>
                <w:sz w:val="24"/>
                <w:szCs w:val="24"/>
                <w:highlight w:val="none"/>
                <w:u w:val="single"/>
              </w:rPr>
              <w:t xml:space="preserve"> </w:t>
            </w:r>
            <w:r>
              <w:rPr>
                <w:rFonts w:hint="eastAsia" w:ascii="仿宋" w:hAnsi="仿宋" w:eastAsia="仿宋" w:cs="仿宋"/>
                <w:spacing w:val="-5"/>
                <w:sz w:val="24"/>
                <w:szCs w:val="24"/>
                <w:highlight w:val="none"/>
                <w:u w:val="single"/>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%签约合同价 </w:t>
            </w:r>
          </w:p>
        </w:tc>
      </w:tr>
      <w:tr w14:paraId="65D1043C">
        <w:tblPrEx>
          <w:tblCellMar>
            <w:top w:w="0" w:type="dxa"/>
            <w:left w:w="0" w:type="dxa"/>
            <w:bottom w:w="0" w:type="dxa"/>
            <w:right w:w="0" w:type="dxa"/>
          </w:tblCellMar>
        </w:tblPrEx>
        <w:trPr>
          <w:trHeight w:val="818" w:hRule="exact"/>
          <w:jc w:val="center"/>
        </w:trPr>
        <w:tc>
          <w:tcPr>
            <w:tcW w:w="714" w:type="dxa"/>
            <w:tcBorders>
              <w:top w:val="single" w:color="000000" w:sz="6" w:space="0"/>
              <w:left w:val="single" w:color="000000" w:sz="12" w:space="0"/>
              <w:bottom w:val="single" w:color="000000" w:sz="12" w:space="0"/>
              <w:right w:val="single" w:color="000000" w:sz="6" w:space="0"/>
            </w:tcBorders>
            <w:vAlign w:val="center"/>
          </w:tcPr>
          <w:p w14:paraId="62BFD5ED">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13</w:t>
            </w:r>
          </w:p>
        </w:tc>
        <w:tc>
          <w:tcPr>
            <w:tcW w:w="2270" w:type="dxa"/>
            <w:tcBorders>
              <w:top w:val="single" w:color="000000" w:sz="6" w:space="0"/>
              <w:left w:val="single" w:color="000000" w:sz="6" w:space="0"/>
              <w:bottom w:val="single" w:color="000000" w:sz="12" w:space="0"/>
              <w:right w:val="single" w:color="000000" w:sz="6" w:space="0"/>
            </w:tcBorders>
            <w:vAlign w:val="center"/>
          </w:tcPr>
          <w:p w14:paraId="625CDEEB">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15.2.2</w:t>
            </w:r>
          </w:p>
        </w:tc>
        <w:tc>
          <w:tcPr>
            <w:tcW w:w="6358" w:type="dxa"/>
            <w:tcBorders>
              <w:top w:val="single" w:color="000000" w:sz="6" w:space="0"/>
              <w:left w:val="single" w:color="000000" w:sz="6" w:space="0"/>
              <w:bottom w:val="single" w:color="000000" w:sz="12" w:space="0"/>
              <w:right w:val="single" w:color="000000" w:sz="12" w:space="0"/>
            </w:tcBorders>
          </w:tcPr>
          <w:p w14:paraId="5482339E">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承包人提出的合理化建议降低了合同价格或者提高了工程经济效</w:t>
            </w:r>
            <w:r>
              <w:rPr>
                <w:rFonts w:hint="eastAsia" w:ascii="仿宋" w:hAnsi="仿宋" w:eastAsia="仿宋" w:cs="仿宋"/>
                <w:spacing w:val="-108"/>
                <w:sz w:val="24"/>
                <w:szCs w:val="24"/>
                <w:highlight w:val="none"/>
              </w:rPr>
              <w:t xml:space="preserve"> </w:t>
            </w:r>
            <w:r>
              <w:rPr>
                <w:rFonts w:hint="eastAsia" w:ascii="仿宋" w:hAnsi="仿宋" w:eastAsia="仿宋" w:cs="仿宋"/>
                <w:sz w:val="24"/>
                <w:szCs w:val="24"/>
                <w:highlight w:val="none"/>
              </w:rPr>
              <w:t>益的，发包人按所节约成本的</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%或增加收益的</w:t>
            </w:r>
            <w:r>
              <w:rPr>
                <w:rFonts w:hint="eastAsia" w:ascii="仿宋" w:hAnsi="仿宋" w:eastAsia="仿宋" w:cs="仿宋"/>
                <w:i/>
                <w:sz w:val="24"/>
                <w:szCs w:val="24"/>
                <w:highlight w:val="none"/>
                <w:u w:val="single" w:color="000000"/>
              </w:rPr>
              <w:t xml:space="preserve">/ </w:t>
            </w:r>
            <w:r>
              <w:rPr>
                <w:rFonts w:hint="eastAsia" w:ascii="仿宋" w:hAnsi="仿宋" w:eastAsia="仿宋" w:cs="仿宋"/>
                <w:i/>
                <w:spacing w:val="27"/>
                <w:sz w:val="24"/>
                <w:szCs w:val="24"/>
                <w:highlight w:val="none"/>
                <w:u w:val="single" w:color="000000"/>
              </w:rPr>
              <w:t xml:space="preserve"> </w:t>
            </w:r>
            <w:r>
              <w:rPr>
                <w:rFonts w:hint="eastAsia" w:ascii="仿宋" w:hAnsi="仿宋" w:eastAsia="仿宋" w:cs="仿宋"/>
                <w:sz w:val="24"/>
                <w:szCs w:val="24"/>
                <w:highlight w:val="none"/>
              </w:rPr>
              <w:t xml:space="preserve">%给予奖励 </w:t>
            </w:r>
          </w:p>
        </w:tc>
      </w:tr>
      <w:tr w14:paraId="1893D92D">
        <w:tblPrEx>
          <w:tblCellMar>
            <w:top w:w="0" w:type="dxa"/>
            <w:left w:w="0" w:type="dxa"/>
            <w:bottom w:w="0" w:type="dxa"/>
            <w:right w:w="0" w:type="dxa"/>
          </w:tblCellMar>
        </w:tblPrEx>
        <w:trPr>
          <w:trHeight w:val="90" w:hRule="atLeast"/>
          <w:jc w:val="center"/>
        </w:trPr>
        <w:tc>
          <w:tcPr>
            <w:tcW w:w="714" w:type="dxa"/>
            <w:tcBorders>
              <w:top w:val="single" w:color="000000" w:sz="12" w:space="0"/>
              <w:left w:val="single" w:color="000000" w:sz="12" w:space="0"/>
              <w:bottom w:val="single" w:color="000000" w:sz="6" w:space="0"/>
              <w:right w:val="single" w:color="000000" w:sz="6" w:space="0"/>
            </w:tcBorders>
            <w:vAlign w:val="center"/>
          </w:tcPr>
          <w:p w14:paraId="13953400">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rPr>
              <w:br w:type="page"/>
            </w:r>
          </w:p>
        </w:tc>
        <w:tc>
          <w:tcPr>
            <w:tcW w:w="2270" w:type="dxa"/>
            <w:tcBorders>
              <w:top w:val="single" w:color="000000" w:sz="12" w:space="0"/>
              <w:left w:val="single" w:color="000000" w:sz="6" w:space="0"/>
              <w:bottom w:val="single" w:color="000000" w:sz="6" w:space="0"/>
              <w:right w:val="single" w:color="000000" w:sz="6" w:space="0"/>
            </w:tcBorders>
            <w:vAlign w:val="center"/>
          </w:tcPr>
          <w:p w14:paraId="01094EED">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16.1</w:t>
            </w:r>
          </w:p>
        </w:tc>
        <w:tc>
          <w:tcPr>
            <w:tcW w:w="6358" w:type="dxa"/>
            <w:tcBorders>
              <w:top w:val="single" w:color="000000" w:sz="12" w:space="0"/>
              <w:left w:val="single" w:color="000000" w:sz="6" w:space="0"/>
              <w:bottom w:val="single" w:color="000000" w:sz="6" w:space="0"/>
              <w:right w:val="single" w:color="000000" w:sz="12" w:space="0"/>
            </w:tcBorders>
            <w:vAlign w:val="center"/>
          </w:tcPr>
          <w:p w14:paraId="74B521A4">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合同期内不调价。</w:t>
            </w:r>
          </w:p>
        </w:tc>
      </w:tr>
      <w:tr w14:paraId="51B2EF72">
        <w:tblPrEx>
          <w:tblCellMar>
            <w:top w:w="0" w:type="dxa"/>
            <w:left w:w="0" w:type="dxa"/>
            <w:bottom w:w="0" w:type="dxa"/>
            <w:right w:w="0" w:type="dxa"/>
          </w:tblCellMar>
        </w:tblPrEx>
        <w:trPr>
          <w:trHeight w:val="454"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7A6C76F0">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15</w:t>
            </w:r>
          </w:p>
        </w:tc>
        <w:tc>
          <w:tcPr>
            <w:tcW w:w="2270" w:type="dxa"/>
            <w:tcBorders>
              <w:top w:val="single" w:color="000000" w:sz="6" w:space="0"/>
              <w:left w:val="single" w:color="000000" w:sz="6" w:space="0"/>
              <w:bottom w:val="single" w:color="000000" w:sz="6" w:space="0"/>
              <w:right w:val="single" w:color="000000" w:sz="6" w:space="0"/>
            </w:tcBorders>
            <w:vAlign w:val="center"/>
          </w:tcPr>
          <w:p w14:paraId="5ACEB262">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17.2.1</w:t>
            </w:r>
          </w:p>
        </w:tc>
        <w:tc>
          <w:tcPr>
            <w:tcW w:w="6358" w:type="dxa"/>
            <w:tcBorders>
              <w:top w:val="single" w:color="000000" w:sz="6" w:space="0"/>
              <w:left w:val="single" w:color="000000" w:sz="6" w:space="0"/>
              <w:bottom w:val="single" w:color="000000" w:sz="6" w:space="0"/>
              <w:right w:val="single" w:color="000000" w:sz="12" w:space="0"/>
            </w:tcBorders>
            <w:vAlign w:val="center"/>
          </w:tcPr>
          <w:p w14:paraId="3B01A79B">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开工预付款金额：</w:t>
            </w:r>
            <w:r>
              <w:rPr>
                <w:rFonts w:hint="eastAsia" w:ascii="仿宋" w:hAnsi="仿宋" w:eastAsia="仿宋" w:cs="仿宋"/>
                <w:sz w:val="24"/>
                <w:szCs w:val="24"/>
                <w:highlight w:val="none"/>
                <w:u w:val="single" w:color="auto"/>
                <w:lang w:val="en-US" w:eastAsia="zh-CN"/>
              </w:rPr>
              <w:t xml:space="preserve">/ </w:t>
            </w:r>
            <w:r>
              <w:rPr>
                <w:rFonts w:hint="eastAsia"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lang w:eastAsia="zh-CN"/>
              </w:rPr>
              <w:t>签约合同价</w:t>
            </w:r>
          </w:p>
        </w:tc>
      </w:tr>
      <w:tr w14:paraId="43198CE8">
        <w:tblPrEx>
          <w:tblCellMar>
            <w:top w:w="0" w:type="dxa"/>
            <w:left w:w="0" w:type="dxa"/>
            <w:bottom w:w="0" w:type="dxa"/>
            <w:right w:w="0" w:type="dxa"/>
          </w:tblCellMar>
        </w:tblPrEx>
        <w:trPr>
          <w:trHeight w:val="454"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1EDEE9CF">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16</w:t>
            </w:r>
          </w:p>
        </w:tc>
        <w:tc>
          <w:tcPr>
            <w:tcW w:w="2270" w:type="dxa"/>
            <w:tcBorders>
              <w:top w:val="single" w:color="000000" w:sz="6" w:space="0"/>
              <w:left w:val="single" w:color="000000" w:sz="6" w:space="0"/>
              <w:bottom w:val="single" w:color="000000" w:sz="6" w:space="0"/>
              <w:right w:val="single" w:color="000000" w:sz="6" w:space="0"/>
            </w:tcBorders>
            <w:vAlign w:val="center"/>
          </w:tcPr>
          <w:p w14:paraId="4D03205F">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17.3.2</w:t>
            </w:r>
          </w:p>
        </w:tc>
        <w:tc>
          <w:tcPr>
            <w:tcW w:w="6358" w:type="dxa"/>
            <w:tcBorders>
              <w:top w:val="single" w:color="000000" w:sz="6" w:space="0"/>
              <w:left w:val="single" w:color="000000" w:sz="6" w:space="0"/>
              <w:bottom w:val="single" w:color="000000" w:sz="6" w:space="0"/>
              <w:right w:val="single" w:color="000000" w:sz="12" w:space="0"/>
            </w:tcBorders>
            <w:vAlign w:val="center"/>
          </w:tcPr>
          <w:p w14:paraId="204E1F1C">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承包人在每个付款周期末向监理人提交进度付款申请单的份数：</w:t>
            </w:r>
            <w:r>
              <w:rPr>
                <w:rFonts w:hint="eastAsia" w:ascii="仿宋" w:hAnsi="仿宋" w:eastAsia="仿宋" w:cs="仿宋"/>
                <w:sz w:val="24"/>
                <w:szCs w:val="24"/>
                <w:highlight w:val="none"/>
                <w:u w:val="single" w:color="000000"/>
              </w:rPr>
              <w:t>6</w:t>
            </w:r>
            <w:r>
              <w:rPr>
                <w:rFonts w:hint="eastAsia" w:ascii="仿宋" w:hAnsi="仿宋" w:eastAsia="仿宋" w:cs="仿宋"/>
                <w:spacing w:val="-65"/>
                <w:sz w:val="24"/>
                <w:szCs w:val="24"/>
                <w:highlight w:val="none"/>
                <w:u w:val="single" w:color="000000"/>
              </w:rPr>
              <w:t xml:space="preserve"> </w:t>
            </w:r>
            <w:r>
              <w:rPr>
                <w:rFonts w:hint="eastAsia" w:ascii="仿宋" w:hAnsi="仿宋" w:eastAsia="仿宋" w:cs="仿宋"/>
                <w:sz w:val="24"/>
                <w:szCs w:val="24"/>
                <w:highlight w:val="none"/>
              </w:rPr>
              <w:t xml:space="preserve">份 </w:t>
            </w:r>
          </w:p>
        </w:tc>
      </w:tr>
      <w:tr w14:paraId="3EF76483">
        <w:tblPrEx>
          <w:tblCellMar>
            <w:top w:w="0" w:type="dxa"/>
            <w:left w:w="0" w:type="dxa"/>
            <w:bottom w:w="0" w:type="dxa"/>
            <w:right w:w="0" w:type="dxa"/>
          </w:tblCellMar>
        </w:tblPrEx>
        <w:trPr>
          <w:trHeight w:val="454"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69C24D0E">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17</w:t>
            </w:r>
          </w:p>
        </w:tc>
        <w:tc>
          <w:tcPr>
            <w:tcW w:w="2270" w:type="dxa"/>
            <w:tcBorders>
              <w:top w:val="single" w:color="000000" w:sz="6" w:space="0"/>
              <w:left w:val="single" w:color="000000" w:sz="6" w:space="0"/>
              <w:bottom w:val="single" w:color="000000" w:sz="6" w:space="0"/>
              <w:right w:val="single" w:color="000000" w:sz="6" w:space="0"/>
            </w:tcBorders>
            <w:vAlign w:val="center"/>
          </w:tcPr>
          <w:p w14:paraId="74E3ED73">
            <w:pPr>
              <w:pStyle w:val="68"/>
              <w:keepNext w:val="0"/>
              <w:keepLines w:val="0"/>
              <w:pageBreakBefore w:val="0"/>
              <w:kinsoku/>
              <w:overflowPunct/>
              <w:autoSpaceDE/>
              <w:autoSpaceDN/>
              <w:bidi w:val="0"/>
              <w:adjustRightInd/>
              <w:snapToGrid/>
              <w:spacing w:line="360" w:lineRule="auto"/>
              <w:ind w:left="104"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17.3.3（1）</w:t>
            </w:r>
          </w:p>
        </w:tc>
        <w:tc>
          <w:tcPr>
            <w:tcW w:w="6358" w:type="dxa"/>
            <w:tcBorders>
              <w:top w:val="single" w:color="000000" w:sz="6" w:space="0"/>
              <w:left w:val="single" w:color="000000" w:sz="6" w:space="0"/>
              <w:bottom w:val="single" w:color="000000" w:sz="6" w:space="0"/>
              <w:right w:val="single" w:color="000000" w:sz="12" w:space="0"/>
            </w:tcBorders>
            <w:vAlign w:val="center"/>
          </w:tcPr>
          <w:p w14:paraId="66295E31">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进度付款证书最低限额的</w:t>
            </w:r>
            <w:r>
              <w:rPr>
                <w:rFonts w:hint="eastAsia" w:ascii="仿宋" w:hAnsi="仿宋" w:eastAsia="仿宋" w:cs="仿宋"/>
                <w:spacing w:val="-5"/>
                <w:sz w:val="24"/>
                <w:szCs w:val="24"/>
                <w:highlight w:val="none"/>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%签约合同价或   </w:t>
            </w:r>
            <w:r>
              <w:rPr>
                <w:rFonts w:hint="eastAsia" w:ascii="仿宋" w:hAnsi="仿宋" w:eastAsia="仿宋" w:cs="仿宋"/>
                <w:sz w:val="24"/>
                <w:szCs w:val="24"/>
                <w:highlight w:val="none"/>
                <w:u w:val="single" w:color="000000"/>
              </w:rPr>
              <w:t>/</w:t>
            </w:r>
            <w:r>
              <w:rPr>
                <w:rFonts w:hint="eastAsia" w:ascii="仿宋" w:hAnsi="仿宋" w:eastAsia="仿宋" w:cs="仿宋"/>
                <w:spacing w:val="57"/>
                <w:sz w:val="24"/>
                <w:szCs w:val="24"/>
                <w:highlight w:val="none"/>
                <w:u w:val="single" w:color="000000"/>
              </w:rPr>
              <w:t xml:space="preserve"> </w:t>
            </w:r>
            <w:r>
              <w:rPr>
                <w:rFonts w:hint="eastAsia" w:ascii="仿宋" w:hAnsi="仿宋" w:eastAsia="仿宋" w:cs="仿宋"/>
                <w:sz w:val="24"/>
                <w:szCs w:val="24"/>
                <w:highlight w:val="none"/>
              </w:rPr>
              <w:t xml:space="preserve">万元 </w:t>
            </w:r>
          </w:p>
        </w:tc>
      </w:tr>
      <w:tr w14:paraId="5C18F53F">
        <w:tblPrEx>
          <w:tblCellMar>
            <w:top w:w="0" w:type="dxa"/>
            <w:left w:w="0" w:type="dxa"/>
            <w:bottom w:w="0" w:type="dxa"/>
            <w:right w:w="0" w:type="dxa"/>
          </w:tblCellMar>
        </w:tblPrEx>
        <w:trPr>
          <w:trHeight w:val="454"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3A986EDB">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18</w:t>
            </w:r>
          </w:p>
        </w:tc>
        <w:tc>
          <w:tcPr>
            <w:tcW w:w="2270" w:type="dxa"/>
            <w:tcBorders>
              <w:top w:val="single" w:color="000000" w:sz="6" w:space="0"/>
              <w:left w:val="single" w:color="000000" w:sz="6" w:space="0"/>
              <w:bottom w:val="single" w:color="000000" w:sz="6" w:space="0"/>
              <w:right w:val="single" w:color="000000" w:sz="6" w:space="0"/>
            </w:tcBorders>
            <w:vAlign w:val="center"/>
          </w:tcPr>
          <w:p w14:paraId="5636533A">
            <w:pPr>
              <w:pStyle w:val="68"/>
              <w:keepNext w:val="0"/>
              <w:keepLines w:val="0"/>
              <w:pageBreakBefore w:val="0"/>
              <w:kinsoku/>
              <w:overflowPunct/>
              <w:autoSpaceDE/>
              <w:autoSpaceDN/>
              <w:bidi w:val="0"/>
              <w:adjustRightInd/>
              <w:snapToGrid/>
              <w:spacing w:line="360" w:lineRule="auto"/>
              <w:ind w:left="104"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17.3.3（2）</w:t>
            </w:r>
          </w:p>
        </w:tc>
        <w:tc>
          <w:tcPr>
            <w:tcW w:w="6358" w:type="dxa"/>
            <w:tcBorders>
              <w:top w:val="single" w:color="000000" w:sz="6" w:space="0"/>
              <w:left w:val="single" w:color="000000" w:sz="6" w:space="0"/>
              <w:bottom w:val="single" w:color="000000" w:sz="6" w:space="0"/>
              <w:right w:val="single" w:color="000000" w:sz="12" w:space="0"/>
            </w:tcBorders>
            <w:vAlign w:val="center"/>
          </w:tcPr>
          <w:p w14:paraId="7D2F058C">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逾期付款违约金的利率：</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‰/天 </w:t>
            </w:r>
          </w:p>
        </w:tc>
      </w:tr>
      <w:tr w14:paraId="66963286">
        <w:tblPrEx>
          <w:tblCellMar>
            <w:top w:w="0" w:type="dxa"/>
            <w:left w:w="0" w:type="dxa"/>
            <w:bottom w:w="0" w:type="dxa"/>
            <w:right w:w="0" w:type="dxa"/>
          </w:tblCellMar>
        </w:tblPrEx>
        <w:trPr>
          <w:trHeight w:val="454"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7F2391FF">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19</w:t>
            </w:r>
          </w:p>
        </w:tc>
        <w:tc>
          <w:tcPr>
            <w:tcW w:w="2270" w:type="dxa"/>
            <w:tcBorders>
              <w:top w:val="single" w:color="000000" w:sz="6" w:space="0"/>
              <w:left w:val="single" w:color="000000" w:sz="6" w:space="0"/>
              <w:bottom w:val="single" w:color="000000" w:sz="6" w:space="0"/>
              <w:right w:val="single" w:color="000000" w:sz="6" w:space="0"/>
            </w:tcBorders>
            <w:vAlign w:val="center"/>
          </w:tcPr>
          <w:p w14:paraId="246D0E36">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17.4.1</w:t>
            </w:r>
          </w:p>
        </w:tc>
        <w:tc>
          <w:tcPr>
            <w:tcW w:w="6358" w:type="dxa"/>
            <w:tcBorders>
              <w:top w:val="single" w:color="000000" w:sz="6" w:space="0"/>
              <w:left w:val="single" w:color="000000" w:sz="6" w:space="0"/>
              <w:bottom w:val="single" w:color="000000" w:sz="6" w:space="0"/>
              <w:right w:val="single" w:color="000000" w:sz="12" w:space="0"/>
            </w:tcBorders>
            <w:vAlign w:val="center"/>
          </w:tcPr>
          <w:p w14:paraId="3A828580">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质量保证金限额：</w:t>
            </w:r>
            <w:r>
              <w:rPr>
                <w:rFonts w:hint="eastAsia" w:ascii="仿宋" w:hAnsi="仿宋" w:eastAsia="仿宋" w:cs="仿宋"/>
                <w:sz w:val="24"/>
                <w:szCs w:val="24"/>
                <w:highlight w:val="none"/>
                <w:lang w:eastAsia="zh-CN"/>
              </w:rPr>
              <w:t>合同</w:t>
            </w:r>
            <w:r>
              <w:rPr>
                <w:rFonts w:hint="eastAsia" w:ascii="仿宋" w:hAnsi="仿宋" w:eastAsia="仿宋" w:cs="仿宋"/>
                <w:sz w:val="24"/>
                <w:szCs w:val="24"/>
                <w:highlight w:val="none"/>
              </w:rPr>
              <w:t xml:space="preserve">价的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tc>
      </w:tr>
      <w:tr w14:paraId="37B91FFD">
        <w:tblPrEx>
          <w:tblCellMar>
            <w:top w:w="0" w:type="dxa"/>
            <w:left w:w="0" w:type="dxa"/>
            <w:bottom w:w="0" w:type="dxa"/>
            <w:right w:w="0" w:type="dxa"/>
          </w:tblCellMar>
        </w:tblPrEx>
        <w:trPr>
          <w:trHeight w:val="803"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206C2626">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20</w:t>
            </w:r>
          </w:p>
        </w:tc>
        <w:tc>
          <w:tcPr>
            <w:tcW w:w="2270" w:type="dxa"/>
            <w:tcBorders>
              <w:top w:val="single" w:color="000000" w:sz="6" w:space="0"/>
              <w:left w:val="single" w:color="000000" w:sz="6" w:space="0"/>
              <w:bottom w:val="single" w:color="000000" w:sz="6" w:space="0"/>
              <w:right w:val="single" w:color="000000" w:sz="6" w:space="0"/>
            </w:tcBorders>
            <w:vAlign w:val="center"/>
          </w:tcPr>
          <w:p w14:paraId="4C0A6A9E">
            <w:pPr>
              <w:pStyle w:val="68"/>
              <w:keepNext w:val="0"/>
              <w:keepLines w:val="0"/>
              <w:pageBreakBefore w:val="0"/>
              <w:kinsoku/>
              <w:overflowPunct/>
              <w:autoSpaceDE/>
              <w:autoSpaceDN/>
              <w:bidi w:val="0"/>
              <w:adjustRightInd/>
              <w:snapToGrid/>
              <w:spacing w:line="360" w:lineRule="auto"/>
              <w:ind w:left="104"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17.5.1（1）</w:t>
            </w:r>
          </w:p>
        </w:tc>
        <w:tc>
          <w:tcPr>
            <w:tcW w:w="6358" w:type="dxa"/>
            <w:tcBorders>
              <w:top w:val="single" w:color="000000" w:sz="6" w:space="0"/>
              <w:left w:val="single" w:color="000000" w:sz="6" w:space="0"/>
              <w:bottom w:val="single" w:color="000000" w:sz="6" w:space="0"/>
              <w:right w:val="single" w:color="000000" w:sz="12" w:space="0"/>
            </w:tcBorders>
          </w:tcPr>
          <w:p w14:paraId="77661F9F">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承包人向监理人提交交工付款申请单（包括相关证明材料）的份数：</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u w:val="single" w:color="000000"/>
              </w:rPr>
              <w:t>6</w:t>
            </w:r>
            <w:r>
              <w:rPr>
                <w:rFonts w:hint="eastAsia" w:ascii="仿宋" w:hAnsi="仿宋" w:eastAsia="仿宋" w:cs="仿宋"/>
                <w:spacing w:val="-60"/>
                <w:sz w:val="24"/>
                <w:szCs w:val="24"/>
                <w:highlight w:val="none"/>
                <w:u w:val="single" w:color="000000"/>
              </w:rPr>
              <w:t xml:space="preserve"> </w:t>
            </w:r>
            <w:r>
              <w:rPr>
                <w:rFonts w:hint="eastAsia" w:ascii="仿宋" w:hAnsi="仿宋" w:eastAsia="仿宋" w:cs="仿宋"/>
                <w:sz w:val="24"/>
                <w:szCs w:val="24"/>
                <w:highlight w:val="none"/>
              </w:rPr>
              <w:t xml:space="preserve">份 </w:t>
            </w:r>
          </w:p>
        </w:tc>
      </w:tr>
      <w:tr w14:paraId="2240C17B">
        <w:tblPrEx>
          <w:tblCellMar>
            <w:top w:w="0" w:type="dxa"/>
            <w:left w:w="0" w:type="dxa"/>
            <w:bottom w:w="0" w:type="dxa"/>
            <w:right w:w="0" w:type="dxa"/>
          </w:tblCellMar>
        </w:tblPrEx>
        <w:trPr>
          <w:trHeight w:val="826"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31B24C4B">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21</w:t>
            </w:r>
          </w:p>
        </w:tc>
        <w:tc>
          <w:tcPr>
            <w:tcW w:w="2270" w:type="dxa"/>
            <w:tcBorders>
              <w:top w:val="single" w:color="000000" w:sz="6" w:space="0"/>
              <w:left w:val="single" w:color="000000" w:sz="6" w:space="0"/>
              <w:bottom w:val="single" w:color="000000" w:sz="6" w:space="0"/>
              <w:right w:val="single" w:color="000000" w:sz="6" w:space="0"/>
            </w:tcBorders>
            <w:vAlign w:val="center"/>
          </w:tcPr>
          <w:p w14:paraId="5E2E5A0E">
            <w:pPr>
              <w:pStyle w:val="68"/>
              <w:keepNext w:val="0"/>
              <w:keepLines w:val="0"/>
              <w:pageBreakBefore w:val="0"/>
              <w:kinsoku/>
              <w:overflowPunct/>
              <w:autoSpaceDE/>
              <w:autoSpaceDN/>
              <w:bidi w:val="0"/>
              <w:adjustRightInd/>
              <w:snapToGrid/>
              <w:spacing w:line="360" w:lineRule="auto"/>
              <w:ind w:left="4" w:leftChars="0" w:right="60" w:rightChars="25" w:hanging="4" w:firstLineChars="0"/>
              <w:jc w:val="center"/>
              <w:textAlignment w:val="auto"/>
              <w:outlineLvl w:val="9"/>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17.6.1（1）</w:t>
            </w:r>
          </w:p>
        </w:tc>
        <w:tc>
          <w:tcPr>
            <w:tcW w:w="6358" w:type="dxa"/>
            <w:tcBorders>
              <w:top w:val="single" w:color="000000" w:sz="6" w:space="0"/>
              <w:left w:val="single" w:color="000000" w:sz="6" w:space="0"/>
              <w:bottom w:val="single" w:color="000000" w:sz="6" w:space="0"/>
              <w:right w:val="single" w:color="000000" w:sz="12" w:space="0"/>
            </w:tcBorders>
          </w:tcPr>
          <w:p w14:paraId="33E7B1F7">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6"/>
                <w:sz w:val="24"/>
                <w:szCs w:val="24"/>
                <w:highlight w:val="none"/>
              </w:rPr>
              <w:t>承包人向监理人提交最终结清申请单（包括相关证明材料）的份数：</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u w:val="single" w:color="000000"/>
              </w:rPr>
              <w:t>6</w:t>
            </w:r>
            <w:r>
              <w:rPr>
                <w:rFonts w:hint="eastAsia" w:ascii="仿宋" w:hAnsi="仿宋" w:eastAsia="仿宋" w:cs="仿宋"/>
                <w:spacing w:val="-60"/>
                <w:sz w:val="24"/>
                <w:szCs w:val="24"/>
                <w:highlight w:val="none"/>
                <w:u w:val="single" w:color="000000"/>
              </w:rPr>
              <w:t xml:space="preserve"> </w:t>
            </w:r>
            <w:r>
              <w:rPr>
                <w:rFonts w:hint="eastAsia" w:ascii="仿宋" w:hAnsi="仿宋" w:eastAsia="仿宋" w:cs="仿宋"/>
                <w:sz w:val="24"/>
                <w:szCs w:val="24"/>
                <w:highlight w:val="none"/>
              </w:rPr>
              <w:t xml:space="preserve">份 </w:t>
            </w:r>
          </w:p>
        </w:tc>
      </w:tr>
      <w:tr w14:paraId="1E41D0AA">
        <w:tblPrEx>
          <w:tblCellMar>
            <w:top w:w="0" w:type="dxa"/>
            <w:left w:w="0" w:type="dxa"/>
            <w:bottom w:w="0" w:type="dxa"/>
            <w:right w:w="0" w:type="dxa"/>
          </w:tblCellMar>
        </w:tblPrEx>
        <w:trPr>
          <w:trHeight w:val="915"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2361AD3C">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22</w:t>
            </w:r>
          </w:p>
        </w:tc>
        <w:tc>
          <w:tcPr>
            <w:tcW w:w="2270" w:type="dxa"/>
            <w:tcBorders>
              <w:top w:val="single" w:color="000000" w:sz="6" w:space="0"/>
              <w:left w:val="single" w:color="000000" w:sz="6" w:space="0"/>
              <w:bottom w:val="single" w:color="000000" w:sz="6" w:space="0"/>
              <w:right w:val="single" w:color="000000" w:sz="6" w:space="0"/>
            </w:tcBorders>
            <w:vAlign w:val="center"/>
          </w:tcPr>
          <w:p w14:paraId="1407501D">
            <w:pPr>
              <w:pStyle w:val="68"/>
              <w:keepNext w:val="0"/>
              <w:keepLines w:val="0"/>
              <w:pageBreakBefore w:val="0"/>
              <w:kinsoku/>
              <w:overflowPunct/>
              <w:autoSpaceDE/>
              <w:autoSpaceDN/>
              <w:bidi w:val="0"/>
              <w:adjustRightInd/>
              <w:snapToGrid/>
              <w:spacing w:line="360" w:lineRule="auto"/>
              <w:ind w:left="19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18.2（2）</w:t>
            </w:r>
          </w:p>
        </w:tc>
        <w:tc>
          <w:tcPr>
            <w:tcW w:w="6358" w:type="dxa"/>
            <w:tcBorders>
              <w:top w:val="single" w:color="000000" w:sz="6" w:space="0"/>
              <w:left w:val="single" w:color="000000" w:sz="6" w:space="0"/>
              <w:bottom w:val="single" w:color="000000" w:sz="6" w:space="0"/>
              <w:right w:val="single" w:color="000000" w:sz="12" w:space="0"/>
            </w:tcBorders>
          </w:tcPr>
          <w:p w14:paraId="1CD28653">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竣工资料的份数：</w:t>
            </w:r>
            <w:r>
              <w:rPr>
                <w:rFonts w:hint="eastAsia" w:ascii="仿宋" w:hAnsi="仿宋" w:eastAsia="仿宋" w:cs="仿宋"/>
                <w:sz w:val="24"/>
                <w:szCs w:val="24"/>
                <w:highlight w:val="none"/>
                <w:u w:val="single" w:color="000000"/>
              </w:rPr>
              <w:t xml:space="preserve">4 </w:t>
            </w:r>
            <w:r>
              <w:rPr>
                <w:rFonts w:hint="eastAsia" w:ascii="仿宋" w:hAnsi="仿宋" w:eastAsia="仿宋" w:cs="仿宋"/>
                <w:sz w:val="24"/>
                <w:szCs w:val="24"/>
                <w:highlight w:val="none"/>
              </w:rPr>
              <w:t>份</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竣工图的份数：</w:t>
            </w:r>
            <w:r>
              <w:rPr>
                <w:rFonts w:hint="eastAsia" w:ascii="仿宋" w:hAnsi="仿宋" w:eastAsia="仿宋" w:cs="仿宋"/>
                <w:sz w:val="24"/>
                <w:szCs w:val="24"/>
                <w:highlight w:val="none"/>
                <w:u w:val="single" w:color="000000"/>
              </w:rPr>
              <w:t>6</w:t>
            </w:r>
            <w:r>
              <w:rPr>
                <w:rFonts w:hint="eastAsia" w:ascii="仿宋" w:hAnsi="仿宋" w:eastAsia="仿宋" w:cs="仿宋"/>
                <w:spacing w:val="-63"/>
                <w:sz w:val="24"/>
                <w:szCs w:val="24"/>
                <w:highlight w:val="none"/>
                <w:u w:val="single" w:color="000000"/>
              </w:rPr>
              <w:t xml:space="preserve"> </w:t>
            </w:r>
            <w:r>
              <w:rPr>
                <w:rFonts w:hint="eastAsia" w:ascii="仿宋" w:hAnsi="仿宋" w:eastAsia="仿宋" w:cs="仿宋"/>
                <w:sz w:val="24"/>
                <w:szCs w:val="24"/>
                <w:highlight w:val="none"/>
              </w:rPr>
              <w:t xml:space="preserve">套，提交电子档案  </w:t>
            </w:r>
          </w:p>
        </w:tc>
      </w:tr>
      <w:tr w14:paraId="4F0FE68E">
        <w:tblPrEx>
          <w:tblCellMar>
            <w:top w:w="0" w:type="dxa"/>
            <w:left w:w="0" w:type="dxa"/>
            <w:bottom w:w="0" w:type="dxa"/>
            <w:right w:w="0" w:type="dxa"/>
          </w:tblCellMar>
        </w:tblPrEx>
        <w:trPr>
          <w:trHeight w:val="1281"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177CB7CC">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23</w:t>
            </w:r>
          </w:p>
        </w:tc>
        <w:tc>
          <w:tcPr>
            <w:tcW w:w="2270" w:type="dxa"/>
            <w:tcBorders>
              <w:top w:val="single" w:color="000000" w:sz="6" w:space="0"/>
              <w:left w:val="single" w:color="000000" w:sz="6" w:space="0"/>
              <w:bottom w:val="single" w:color="000000" w:sz="6" w:space="0"/>
              <w:right w:val="single" w:color="000000" w:sz="6" w:space="0"/>
            </w:tcBorders>
            <w:vAlign w:val="center"/>
          </w:tcPr>
          <w:p w14:paraId="5088C38F">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18.5.1</w:t>
            </w:r>
          </w:p>
        </w:tc>
        <w:tc>
          <w:tcPr>
            <w:tcW w:w="6358" w:type="dxa"/>
            <w:tcBorders>
              <w:top w:val="single" w:color="000000" w:sz="6" w:space="0"/>
              <w:left w:val="single" w:color="000000" w:sz="6" w:space="0"/>
              <w:bottom w:val="single" w:color="000000" w:sz="6" w:space="0"/>
              <w:right w:val="single" w:color="000000" w:sz="12" w:space="0"/>
            </w:tcBorders>
          </w:tcPr>
          <w:p w14:paraId="24737B44">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单位工程或工程设备是否需投入施工期运行：</w:t>
            </w:r>
            <w:r>
              <w:rPr>
                <w:rFonts w:hint="eastAsia" w:ascii="仿宋" w:hAnsi="仿宋" w:eastAsia="仿宋" w:cs="仿宋"/>
                <w:spacing w:val="-1"/>
                <w:sz w:val="24"/>
                <w:szCs w:val="24"/>
                <w:highlight w:val="none"/>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 xml:space="preserve"> </w:t>
            </w:r>
            <w:r>
              <w:rPr>
                <w:rFonts w:hint="eastAsia" w:ascii="仿宋" w:hAnsi="仿宋" w:eastAsia="仿宋" w:cs="仿宋"/>
                <w:spacing w:val="-2"/>
                <w:sz w:val="24"/>
                <w:szCs w:val="24"/>
                <w:highlight w:val="none"/>
              </w:rPr>
              <w:t>如单位工程或工程设备需要进行施工期运行，需要施工期运行的单</w:t>
            </w:r>
            <w:r>
              <w:rPr>
                <w:rFonts w:hint="eastAsia" w:ascii="仿宋" w:hAnsi="仿宋" w:eastAsia="仿宋" w:cs="仿宋"/>
                <w:spacing w:val="-108"/>
                <w:sz w:val="24"/>
                <w:szCs w:val="24"/>
                <w:highlight w:val="none"/>
              </w:rPr>
              <w:t xml:space="preserve"> </w:t>
            </w:r>
            <w:r>
              <w:rPr>
                <w:rFonts w:hint="eastAsia" w:ascii="仿宋" w:hAnsi="仿宋" w:eastAsia="仿宋" w:cs="仿宋"/>
                <w:sz w:val="24"/>
                <w:szCs w:val="24"/>
                <w:highlight w:val="none"/>
              </w:rPr>
              <w:t xml:space="preserve">位工程或工程  </w:t>
            </w:r>
          </w:p>
          <w:p w14:paraId="711C2AF8">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设备规定如下：</w:t>
            </w:r>
            <w:r>
              <w:rPr>
                <w:rFonts w:hint="eastAsia" w:ascii="仿宋" w:hAnsi="仿宋" w:eastAsia="仿宋" w:cs="仿宋"/>
                <w:spacing w:val="-1"/>
                <w:sz w:val="24"/>
                <w:szCs w:val="24"/>
                <w:highlight w:val="none"/>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 xml:space="preserve"> </w:t>
            </w:r>
          </w:p>
        </w:tc>
      </w:tr>
      <w:tr w14:paraId="7DCCE0EA">
        <w:tblPrEx>
          <w:tblCellMar>
            <w:top w:w="0" w:type="dxa"/>
            <w:left w:w="0" w:type="dxa"/>
            <w:bottom w:w="0" w:type="dxa"/>
            <w:right w:w="0" w:type="dxa"/>
          </w:tblCellMar>
        </w:tblPrEx>
        <w:trPr>
          <w:trHeight w:val="908" w:hRule="exac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4BC426BF">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24</w:t>
            </w:r>
          </w:p>
        </w:tc>
        <w:tc>
          <w:tcPr>
            <w:tcW w:w="2270" w:type="dxa"/>
            <w:tcBorders>
              <w:top w:val="single" w:color="000000" w:sz="6" w:space="0"/>
              <w:left w:val="single" w:color="000000" w:sz="6" w:space="0"/>
              <w:bottom w:val="single" w:color="000000" w:sz="6" w:space="0"/>
              <w:right w:val="single" w:color="000000" w:sz="6" w:space="0"/>
            </w:tcBorders>
            <w:vAlign w:val="center"/>
          </w:tcPr>
          <w:p w14:paraId="527022DB">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18.6.1</w:t>
            </w:r>
          </w:p>
        </w:tc>
        <w:tc>
          <w:tcPr>
            <w:tcW w:w="6358" w:type="dxa"/>
            <w:tcBorders>
              <w:top w:val="single" w:color="000000" w:sz="6" w:space="0"/>
              <w:left w:val="single" w:color="000000" w:sz="6" w:space="0"/>
              <w:bottom w:val="single" w:color="000000" w:sz="6" w:space="0"/>
              <w:right w:val="single" w:color="000000" w:sz="12" w:space="0"/>
            </w:tcBorders>
          </w:tcPr>
          <w:p w14:paraId="4D902C84">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本工程及工程设备是否进行试运行：</w:t>
            </w:r>
            <w:r>
              <w:rPr>
                <w:rFonts w:hint="eastAsia" w:ascii="仿宋" w:hAnsi="仿宋" w:eastAsia="仿宋" w:cs="仿宋"/>
                <w:spacing w:val="-4"/>
                <w:sz w:val="24"/>
                <w:szCs w:val="24"/>
                <w:highlight w:val="none"/>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 xml:space="preserve"> </w:t>
            </w:r>
          </w:p>
          <w:p w14:paraId="04AF595D">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如本工程及工程设备需要进行试运行，试运行的具体规定如下：</w:t>
            </w:r>
            <w:r>
              <w:rPr>
                <w:rFonts w:hint="eastAsia" w:ascii="仿宋" w:hAnsi="仿宋" w:eastAsia="仿宋" w:cs="仿宋"/>
                <w:spacing w:val="19"/>
                <w:sz w:val="24"/>
                <w:szCs w:val="24"/>
                <w:highlight w:val="none"/>
              </w:rPr>
              <w:t xml:space="preserve"> </w:t>
            </w:r>
            <w:r>
              <w:rPr>
                <w:rFonts w:hint="eastAsia" w:ascii="仿宋" w:hAnsi="仿宋" w:eastAsia="仿宋" w:cs="仿宋"/>
                <w:spacing w:val="15"/>
                <w:sz w:val="24"/>
                <w:szCs w:val="24"/>
                <w:highlight w:val="none"/>
                <w:u w:val="single" w:color="000000"/>
              </w:rPr>
              <w:t>/</w:t>
            </w:r>
            <w:r>
              <w:rPr>
                <w:rFonts w:hint="eastAsia" w:ascii="仿宋" w:hAnsi="仿宋" w:eastAsia="仿宋" w:cs="仿宋"/>
                <w:sz w:val="24"/>
                <w:szCs w:val="24"/>
                <w:highlight w:val="none"/>
              </w:rPr>
              <w:t xml:space="preserve"> </w:t>
            </w:r>
          </w:p>
        </w:tc>
      </w:tr>
      <w:tr w14:paraId="3EC11024">
        <w:tblPrEx>
          <w:tblCellMar>
            <w:top w:w="0" w:type="dxa"/>
            <w:left w:w="0" w:type="dxa"/>
            <w:bottom w:w="0" w:type="dxa"/>
            <w:right w:w="0" w:type="dxa"/>
          </w:tblCellMar>
        </w:tblPrEx>
        <w:trPr>
          <w:trHeight w:val="454"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08F48CC2">
            <w:pPr>
              <w:pStyle w:val="68"/>
              <w:keepNext w:val="0"/>
              <w:keepLines w:val="0"/>
              <w:pageBreakBefore w:val="0"/>
              <w:kinsoku/>
              <w:overflowPunct/>
              <w:autoSpaceDE/>
              <w:autoSpaceDN/>
              <w:bidi w:val="0"/>
              <w:adjustRightInd/>
              <w:snapToGrid/>
              <w:spacing w:line="24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25</w:t>
            </w:r>
          </w:p>
        </w:tc>
        <w:tc>
          <w:tcPr>
            <w:tcW w:w="2270" w:type="dxa"/>
            <w:tcBorders>
              <w:top w:val="single" w:color="000000" w:sz="6" w:space="0"/>
              <w:left w:val="single" w:color="000000" w:sz="6" w:space="0"/>
              <w:bottom w:val="single" w:color="000000" w:sz="6" w:space="0"/>
              <w:right w:val="single" w:color="000000" w:sz="6" w:space="0"/>
            </w:tcBorders>
            <w:vAlign w:val="center"/>
          </w:tcPr>
          <w:p w14:paraId="71AB5EA6">
            <w:pPr>
              <w:pStyle w:val="68"/>
              <w:keepNext w:val="0"/>
              <w:keepLines w:val="0"/>
              <w:pageBreakBefore w:val="0"/>
              <w:kinsoku/>
              <w:overflowPunct/>
              <w:autoSpaceDE/>
              <w:autoSpaceDN/>
              <w:bidi w:val="0"/>
              <w:adjustRightInd/>
              <w:snapToGrid/>
              <w:spacing w:line="24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19.7</w:t>
            </w:r>
          </w:p>
        </w:tc>
        <w:tc>
          <w:tcPr>
            <w:tcW w:w="6358" w:type="dxa"/>
            <w:tcBorders>
              <w:top w:val="single" w:color="000000" w:sz="6" w:space="0"/>
              <w:left w:val="single" w:color="000000" w:sz="6" w:space="0"/>
              <w:bottom w:val="single" w:color="000000" w:sz="6" w:space="0"/>
              <w:right w:val="single" w:color="000000" w:sz="12" w:space="0"/>
            </w:tcBorders>
            <w:vAlign w:val="center"/>
          </w:tcPr>
          <w:p w14:paraId="7B62EFDA">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保修期：</w:t>
            </w:r>
            <w:r>
              <w:rPr>
                <w:rFonts w:hint="eastAsia" w:ascii="仿宋" w:hAnsi="仿宋" w:eastAsia="仿宋" w:cs="仿宋"/>
                <w:sz w:val="24"/>
                <w:szCs w:val="24"/>
                <w:highlight w:val="none"/>
                <w:lang w:val="en-US" w:eastAsia="zh-CN"/>
              </w:rPr>
              <w:t>国家关于建设工程保修期的相关规定</w:t>
            </w:r>
          </w:p>
        </w:tc>
      </w:tr>
      <w:tr w14:paraId="5CC9E936">
        <w:tblPrEx>
          <w:tblCellMar>
            <w:top w:w="0" w:type="dxa"/>
            <w:left w:w="0" w:type="dxa"/>
            <w:bottom w:w="0" w:type="dxa"/>
            <w:right w:w="0" w:type="dxa"/>
          </w:tblCellMar>
        </w:tblPrEx>
        <w:trPr>
          <w:trHeight w:val="454" w:hRule="atLeast"/>
          <w:jc w:val="center"/>
        </w:trPr>
        <w:tc>
          <w:tcPr>
            <w:tcW w:w="714" w:type="dxa"/>
            <w:tcBorders>
              <w:top w:val="single" w:color="000000" w:sz="6" w:space="0"/>
              <w:left w:val="single" w:color="000000" w:sz="12" w:space="0"/>
              <w:bottom w:val="single" w:color="000000" w:sz="6" w:space="0"/>
              <w:right w:val="single" w:color="000000" w:sz="6" w:space="0"/>
            </w:tcBorders>
            <w:vAlign w:val="center"/>
          </w:tcPr>
          <w:p w14:paraId="4773B9BA">
            <w:pPr>
              <w:pStyle w:val="68"/>
              <w:keepNext w:val="0"/>
              <w:keepLines w:val="0"/>
              <w:pageBreakBefore w:val="0"/>
              <w:kinsoku/>
              <w:overflowPunct/>
              <w:autoSpaceDE/>
              <w:autoSpaceDN/>
              <w:bidi w:val="0"/>
              <w:adjustRightInd/>
              <w:snapToGrid/>
              <w:spacing w:line="24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26</w:t>
            </w:r>
          </w:p>
        </w:tc>
        <w:tc>
          <w:tcPr>
            <w:tcW w:w="2270" w:type="dxa"/>
            <w:tcBorders>
              <w:top w:val="single" w:color="000000" w:sz="6" w:space="0"/>
              <w:left w:val="single" w:color="000000" w:sz="6" w:space="0"/>
              <w:bottom w:val="single" w:color="000000" w:sz="6" w:space="0"/>
              <w:right w:val="single" w:color="000000" w:sz="6" w:space="0"/>
            </w:tcBorders>
            <w:vAlign w:val="center"/>
          </w:tcPr>
          <w:p w14:paraId="37D77EB1">
            <w:pPr>
              <w:pStyle w:val="68"/>
              <w:keepNext w:val="0"/>
              <w:keepLines w:val="0"/>
              <w:pageBreakBefore w:val="0"/>
              <w:kinsoku/>
              <w:overflowPunct/>
              <w:autoSpaceDE/>
              <w:autoSpaceDN/>
              <w:bidi w:val="0"/>
              <w:adjustRightInd/>
              <w:snapToGrid/>
              <w:spacing w:line="24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20.1</w:t>
            </w:r>
          </w:p>
        </w:tc>
        <w:tc>
          <w:tcPr>
            <w:tcW w:w="6358" w:type="dxa"/>
            <w:tcBorders>
              <w:top w:val="single" w:color="000000" w:sz="6" w:space="0"/>
              <w:left w:val="single" w:color="000000" w:sz="6" w:space="0"/>
              <w:bottom w:val="single" w:color="000000" w:sz="6" w:space="0"/>
              <w:right w:val="single" w:color="000000" w:sz="12" w:space="0"/>
            </w:tcBorders>
            <w:vAlign w:val="center"/>
          </w:tcPr>
          <w:p w14:paraId="0AFB8B75">
            <w:pPr>
              <w:pStyle w:val="68"/>
              <w:keepNext w:val="0"/>
              <w:keepLines w:val="0"/>
              <w:pageBreakBefore w:val="0"/>
              <w:kinsoku/>
              <w:overflowPunct/>
              <w:autoSpaceDE/>
              <w:autoSpaceDN/>
              <w:bidi w:val="0"/>
              <w:adjustRightInd/>
              <w:snapToGrid/>
              <w:spacing w:line="24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建筑工程一切险的保险费率：</w:t>
            </w:r>
            <w:r>
              <w:rPr>
                <w:rFonts w:hint="eastAsia" w:ascii="仿宋" w:hAnsi="仿宋" w:eastAsia="仿宋" w:cs="仿宋"/>
                <w:sz w:val="24"/>
                <w:szCs w:val="24"/>
                <w:highlight w:val="none"/>
                <w:u w:val="single"/>
                <w:lang w:val="en-US" w:eastAsia="zh-CN"/>
              </w:rPr>
              <w:t xml:space="preserve"> 3 </w:t>
            </w:r>
            <w:r>
              <w:rPr>
                <w:rFonts w:hint="eastAsia" w:ascii="仿宋" w:hAnsi="仿宋" w:eastAsia="仿宋" w:cs="仿宋"/>
                <w:sz w:val="24"/>
                <w:szCs w:val="24"/>
                <w:highlight w:val="none"/>
              </w:rPr>
              <w:t xml:space="preserve">‰ </w:t>
            </w:r>
          </w:p>
        </w:tc>
      </w:tr>
      <w:tr w14:paraId="47CC73EC">
        <w:tblPrEx>
          <w:tblCellMar>
            <w:top w:w="0" w:type="dxa"/>
            <w:left w:w="0" w:type="dxa"/>
            <w:bottom w:w="0" w:type="dxa"/>
            <w:right w:w="0" w:type="dxa"/>
          </w:tblCellMar>
        </w:tblPrEx>
        <w:trPr>
          <w:trHeight w:val="818" w:hRule="exact"/>
          <w:jc w:val="center"/>
        </w:trPr>
        <w:tc>
          <w:tcPr>
            <w:tcW w:w="714" w:type="dxa"/>
            <w:tcBorders>
              <w:top w:val="single" w:color="000000" w:sz="6" w:space="0"/>
              <w:left w:val="single" w:color="000000" w:sz="12" w:space="0"/>
              <w:bottom w:val="single" w:color="auto" w:sz="4" w:space="0"/>
              <w:right w:val="single" w:color="000000" w:sz="6" w:space="0"/>
            </w:tcBorders>
            <w:vAlign w:val="center"/>
          </w:tcPr>
          <w:p w14:paraId="4542A239">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27</w:t>
            </w:r>
          </w:p>
        </w:tc>
        <w:tc>
          <w:tcPr>
            <w:tcW w:w="2270" w:type="dxa"/>
            <w:tcBorders>
              <w:top w:val="single" w:color="000000" w:sz="6" w:space="0"/>
              <w:left w:val="single" w:color="000000" w:sz="6" w:space="0"/>
              <w:bottom w:val="single" w:color="auto" w:sz="4" w:space="0"/>
              <w:right w:val="single" w:color="000000" w:sz="6" w:space="0"/>
            </w:tcBorders>
            <w:vAlign w:val="center"/>
          </w:tcPr>
          <w:p w14:paraId="2800CE85">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20.4.2</w:t>
            </w:r>
          </w:p>
        </w:tc>
        <w:tc>
          <w:tcPr>
            <w:tcW w:w="6358" w:type="dxa"/>
            <w:tcBorders>
              <w:top w:val="single" w:color="000000" w:sz="6" w:space="0"/>
              <w:left w:val="single" w:color="000000" w:sz="6" w:space="0"/>
              <w:bottom w:val="single" w:color="auto" w:sz="4" w:space="0"/>
              <w:right w:val="single" w:color="000000" w:sz="12" w:space="0"/>
            </w:tcBorders>
          </w:tcPr>
          <w:p w14:paraId="221D47C9">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default" w:ascii="仿宋" w:hAnsi="仿宋" w:eastAsia="仿宋" w:cs="仿宋"/>
                <w:sz w:val="24"/>
                <w:szCs w:val="24"/>
                <w:highlight w:val="none"/>
                <w:lang w:val="en-US" w:eastAsia="zh-CN"/>
              </w:rPr>
            </w:pPr>
            <w:r>
              <w:rPr>
                <w:rFonts w:hint="eastAsia" w:ascii="仿宋" w:hAnsi="仿宋" w:eastAsia="仿宋" w:cs="仿宋"/>
                <w:spacing w:val="-5"/>
                <w:sz w:val="24"/>
                <w:szCs w:val="24"/>
                <w:highlight w:val="none"/>
              </w:rPr>
              <w:t>第三者责任险的最低投保金额：</w:t>
            </w:r>
            <w:r>
              <w:rPr>
                <w:rFonts w:hint="eastAsia" w:ascii="仿宋" w:hAnsi="仿宋" w:eastAsia="仿宋" w:cs="仿宋"/>
                <w:spacing w:val="-5"/>
                <w:sz w:val="24"/>
                <w:szCs w:val="24"/>
                <w:highlight w:val="none"/>
                <w:u w:val="single"/>
                <w:lang w:val="en-US" w:eastAsia="zh-CN"/>
              </w:rPr>
              <w:t xml:space="preserve"> 100 </w:t>
            </w:r>
            <w:r>
              <w:rPr>
                <w:rFonts w:hint="eastAsia" w:ascii="仿宋" w:hAnsi="仿宋" w:eastAsia="仿宋" w:cs="仿宋"/>
                <w:spacing w:val="-11"/>
                <w:sz w:val="24"/>
                <w:szCs w:val="24"/>
                <w:highlight w:val="none"/>
              </w:rPr>
              <w:t>万元人民币，事故次数不限（不</w:t>
            </w:r>
            <w:r>
              <w:rPr>
                <w:rFonts w:hint="eastAsia" w:ascii="仿宋" w:hAnsi="仿宋" w:eastAsia="仿宋" w:cs="仿宋"/>
                <w:spacing w:val="-116"/>
                <w:sz w:val="24"/>
                <w:szCs w:val="24"/>
                <w:highlight w:val="none"/>
              </w:rPr>
              <w:t xml:space="preserve"> </w:t>
            </w:r>
            <w:r>
              <w:rPr>
                <w:rFonts w:hint="eastAsia" w:ascii="仿宋" w:hAnsi="仿宋" w:eastAsia="仿宋" w:cs="仿宋"/>
                <w:sz w:val="24"/>
                <w:szCs w:val="24"/>
                <w:highlight w:val="none"/>
              </w:rPr>
              <w:t>计免赔额）保险费率</w:t>
            </w:r>
            <w:r>
              <w:rPr>
                <w:rFonts w:hint="eastAsia" w:ascii="仿宋" w:hAnsi="仿宋" w:eastAsia="仿宋" w:cs="仿宋"/>
                <w:sz w:val="24"/>
                <w:szCs w:val="24"/>
                <w:highlight w:val="none"/>
                <w:u w:val="single"/>
                <w:lang w:val="en-US" w:eastAsia="zh-CN"/>
              </w:rPr>
              <w:t xml:space="preserve"> 3.3 </w:t>
            </w:r>
            <w:r>
              <w:rPr>
                <w:rFonts w:hint="eastAsia" w:ascii="仿宋" w:hAnsi="仿宋" w:eastAsia="仿宋" w:cs="仿宋"/>
                <w:sz w:val="24"/>
                <w:szCs w:val="24"/>
                <w:highlight w:val="none"/>
              </w:rPr>
              <w:t>‰</w:t>
            </w:r>
          </w:p>
        </w:tc>
      </w:tr>
      <w:tr w14:paraId="11C8653C">
        <w:tblPrEx>
          <w:tblCellMar>
            <w:top w:w="0" w:type="dxa"/>
            <w:left w:w="0" w:type="dxa"/>
            <w:bottom w:w="0" w:type="dxa"/>
            <w:right w:w="0" w:type="dxa"/>
          </w:tblCellMar>
        </w:tblPrEx>
        <w:trPr>
          <w:trHeight w:val="982" w:hRule="exact"/>
          <w:jc w:val="center"/>
        </w:trPr>
        <w:tc>
          <w:tcPr>
            <w:tcW w:w="714" w:type="dxa"/>
            <w:tcBorders>
              <w:top w:val="single" w:color="auto" w:sz="4" w:space="0"/>
              <w:left w:val="single" w:color="000000" w:sz="12" w:space="0"/>
              <w:bottom w:val="single" w:color="000000" w:sz="12" w:space="0"/>
              <w:right w:val="single" w:color="000000" w:sz="6" w:space="0"/>
            </w:tcBorders>
            <w:vAlign w:val="center"/>
          </w:tcPr>
          <w:p w14:paraId="27BB8B56">
            <w:pPr>
              <w:pStyle w:val="68"/>
              <w:keepNext w:val="0"/>
              <w:keepLines w:val="0"/>
              <w:pageBreakBefore w:val="0"/>
              <w:kinsoku/>
              <w:overflowPunct/>
              <w:autoSpaceDE/>
              <w:autoSpaceDN/>
              <w:bidi w:val="0"/>
              <w:adjustRightInd/>
              <w:snapToGrid/>
              <w:spacing w:line="360" w:lineRule="auto"/>
              <w:ind w:left="225"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28</w:t>
            </w:r>
          </w:p>
        </w:tc>
        <w:tc>
          <w:tcPr>
            <w:tcW w:w="2270" w:type="dxa"/>
            <w:tcBorders>
              <w:top w:val="single" w:color="auto" w:sz="4" w:space="0"/>
              <w:left w:val="single" w:color="000000" w:sz="6" w:space="0"/>
              <w:bottom w:val="single" w:color="000000" w:sz="12" w:space="0"/>
              <w:right w:val="single" w:color="000000" w:sz="6" w:space="0"/>
            </w:tcBorders>
            <w:vAlign w:val="center"/>
          </w:tcPr>
          <w:p w14:paraId="32ED16A8">
            <w:pPr>
              <w:pStyle w:val="68"/>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24.1</w:t>
            </w:r>
          </w:p>
        </w:tc>
        <w:tc>
          <w:tcPr>
            <w:tcW w:w="6358" w:type="dxa"/>
            <w:tcBorders>
              <w:top w:val="single" w:color="auto" w:sz="4" w:space="0"/>
              <w:left w:val="single" w:color="000000" w:sz="6" w:space="0"/>
              <w:bottom w:val="single" w:color="000000" w:sz="12" w:space="0"/>
              <w:right w:val="single" w:color="000000" w:sz="12" w:space="0"/>
            </w:tcBorders>
          </w:tcPr>
          <w:p w14:paraId="34573BE8">
            <w:pPr>
              <w:pStyle w:val="68"/>
              <w:keepNext w:val="0"/>
              <w:keepLines w:val="0"/>
              <w:pageBreakBefore w:val="0"/>
              <w:kinsoku/>
              <w:overflowPunct/>
              <w:autoSpaceDE/>
              <w:autoSpaceDN/>
              <w:bidi w:val="0"/>
              <w:adjustRightInd/>
              <w:snapToGrid/>
              <w:spacing w:line="360" w:lineRule="auto"/>
              <w:ind w:left="104"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争议的最终解决方式：</w:t>
            </w:r>
            <w:r>
              <w:rPr>
                <w:rFonts w:hint="eastAsia" w:ascii="仿宋" w:hAnsi="仿宋" w:eastAsia="仿宋" w:cs="仿宋"/>
                <w:sz w:val="24"/>
                <w:szCs w:val="24"/>
                <w:highlight w:val="none"/>
                <w:u w:val="single" w:color="000000"/>
              </w:rPr>
              <w:t>诉讼</w:t>
            </w:r>
            <w:r>
              <w:rPr>
                <w:rFonts w:hint="eastAsia" w:ascii="仿宋" w:hAnsi="仿宋" w:eastAsia="仿宋" w:cs="仿宋"/>
                <w:sz w:val="24"/>
                <w:szCs w:val="24"/>
                <w:highlight w:val="none"/>
              </w:rPr>
              <w:t xml:space="preserve"> 法院名称：</w:t>
            </w:r>
            <w:r>
              <w:rPr>
                <w:rFonts w:hint="eastAsia" w:ascii="仿宋" w:hAnsi="仿宋" w:eastAsia="仿宋" w:cs="仿宋"/>
                <w:sz w:val="24"/>
                <w:szCs w:val="24"/>
                <w:highlight w:val="none"/>
                <w:u w:val="single" w:color="000000"/>
              </w:rPr>
              <w:t>工程项目所在地人民法院</w:t>
            </w:r>
            <w:r>
              <w:rPr>
                <w:rFonts w:hint="eastAsia" w:ascii="仿宋" w:hAnsi="仿宋" w:eastAsia="仿宋" w:cs="仿宋"/>
                <w:spacing w:val="-1"/>
                <w:sz w:val="24"/>
                <w:szCs w:val="24"/>
                <w:highlight w:val="none"/>
                <w:u w:val="single" w:color="000000"/>
              </w:rPr>
              <w:t xml:space="preserve"> </w:t>
            </w:r>
            <w:r>
              <w:rPr>
                <w:rFonts w:hint="eastAsia" w:ascii="仿宋" w:hAnsi="仿宋" w:eastAsia="仿宋" w:cs="仿宋"/>
                <w:sz w:val="24"/>
                <w:szCs w:val="24"/>
                <w:highlight w:val="none"/>
              </w:rPr>
              <w:t xml:space="preserve"> </w:t>
            </w:r>
          </w:p>
        </w:tc>
      </w:tr>
    </w:tbl>
    <w:p w14:paraId="39BB9E2C">
      <w:pPr>
        <w:pStyle w:val="27"/>
        <w:rPr>
          <w:rFonts w:hint="eastAsia"/>
          <w:highlight w:val="none"/>
          <w:lang w:val="en-US" w:eastAsia="zh-CN"/>
        </w:rPr>
      </w:pPr>
    </w:p>
    <w:p w14:paraId="1EA1D405">
      <w:pPr>
        <w:keepNext w:val="0"/>
        <w:keepLines w:val="0"/>
        <w:widowControl/>
        <w:suppressLineNumbers w:val="0"/>
        <w:jc w:val="center"/>
        <w:rPr>
          <w:highlight w:val="none"/>
        </w:rPr>
      </w:pPr>
      <w:r>
        <w:rPr>
          <w:rFonts w:hint="eastAsia" w:ascii="仿宋" w:hAnsi="仿宋" w:eastAsia="仿宋" w:cs="仿宋"/>
          <w:color w:val="000000"/>
          <w:kern w:val="0"/>
          <w:sz w:val="24"/>
          <w:szCs w:val="24"/>
          <w:highlight w:val="none"/>
          <w:lang w:val="en-US" w:eastAsia="zh-CN" w:bidi="ar"/>
        </w:rPr>
        <w:br w:type="page"/>
      </w:r>
      <w:r>
        <w:rPr>
          <w:rFonts w:ascii="仿宋" w:hAnsi="仿宋" w:eastAsia="仿宋" w:cs="仿宋"/>
          <w:b/>
          <w:bCs/>
          <w:color w:val="000000"/>
          <w:kern w:val="0"/>
          <w:sz w:val="28"/>
          <w:szCs w:val="28"/>
          <w:highlight w:val="none"/>
          <w:lang w:val="en-US" w:eastAsia="zh-CN" w:bidi="ar"/>
        </w:rPr>
        <w:t>项目专用合同条款</w:t>
      </w:r>
    </w:p>
    <w:p w14:paraId="54085D74">
      <w:pPr>
        <w:keepNext w:val="0"/>
        <w:keepLines w:val="0"/>
        <w:widowControl/>
        <w:suppressLineNumbers w:val="0"/>
        <w:ind w:firstLine="482" w:firstLineChars="200"/>
        <w:jc w:val="left"/>
        <w:rPr>
          <w:rFonts w:hint="eastAsia" w:ascii="仿宋" w:hAnsi="仿宋" w:eastAsia="仿宋" w:cs="仿宋"/>
          <w:highlight w:val="none"/>
        </w:rPr>
      </w:pPr>
      <w:r>
        <w:rPr>
          <w:rFonts w:hint="eastAsia" w:ascii="仿宋" w:hAnsi="仿宋" w:eastAsia="仿宋" w:cs="仿宋"/>
          <w:b/>
          <w:bCs/>
          <w:color w:val="000000"/>
          <w:kern w:val="0"/>
          <w:sz w:val="24"/>
          <w:szCs w:val="24"/>
          <w:highlight w:val="none"/>
          <w:lang w:val="en-US" w:eastAsia="zh-CN" w:bidi="ar"/>
        </w:rPr>
        <w:t xml:space="preserve">说明：本部分所列的项目专用合同条款是对“公路工程专用合同条款”中规定必须在项目专用合同条款中明确的内容的集中，招标人编制的“项目专用合同条款”不限于本部分所列内容。 </w:t>
      </w:r>
    </w:p>
    <w:p w14:paraId="2D59C833">
      <w:pPr>
        <w:pStyle w:val="2"/>
        <w:spacing w:before="0" w:line="355" w:lineRule="auto"/>
        <w:ind w:left="0" w:leftChars="0" w:right="222" w:firstLine="480" w:firstLineChars="200"/>
        <w:jc w:val="both"/>
        <w:outlineLvl w:val="9"/>
        <w:rPr>
          <w:rFonts w:hint="eastAsia" w:ascii="仿宋" w:hAnsi="仿宋" w:eastAsia="仿宋" w:cs="仿宋"/>
          <w:highlight w:val="none"/>
        </w:rPr>
      </w:pPr>
      <w:r>
        <w:rPr>
          <w:rFonts w:hint="eastAsia" w:ascii="仿宋" w:hAnsi="仿宋" w:eastAsia="仿宋" w:cs="仿宋"/>
          <w:highlight w:val="none"/>
        </w:rPr>
        <w:t>2.8 发包人应履行的其他义务：协助施工单位，做好施工周边环境协调，为工程施工创造良好条件</w:t>
      </w:r>
      <w:r>
        <w:rPr>
          <w:rFonts w:hint="eastAsia" w:ascii="仿宋" w:hAnsi="仿宋" w:eastAsia="仿宋" w:cs="仿宋"/>
          <w:highlight w:val="none"/>
          <w:lang w:eastAsia="zh-CN"/>
        </w:rPr>
        <w:t>。</w:t>
      </w:r>
      <w:r>
        <w:rPr>
          <w:rFonts w:hint="eastAsia" w:ascii="仿宋" w:hAnsi="仿宋" w:eastAsia="仿宋" w:cs="仿宋"/>
          <w:highlight w:val="none"/>
        </w:rPr>
        <w:t xml:space="preserve"> </w:t>
      </w:r>
    </w:p>
    <w:p w14:paraId="65990A23">
      <w:pPr>
        <w:pStyle w:val="2"/>
        <w:spacing w:before="0" w:line="355" w:lineRule="auto"/>
        <w:ind w:left="0" w:leftChars="0" w:right="222" w:firstLine="480" w:firstLineChars="200"/>
        <w:jc w:val="both"/>
        <w:outlineLvl w:val="9"/>
        <w:rPr>
          <w:rFonts w:hint="eastAsia" w:ascii="仿宋" w:hAnsi="仿宋" w:eastAsia="仿宋" w:cs="仿宋"/>
          <w:highlight w:val="none"/>
        </w:rPr>
      </w:pPr>
      <w:r>
        <w:rPr>
          <w:rFonts w:hint="eastAsia" w:ascii="仿宋" w:hAnsi="仿宋" w:eastAsia="仿宋" w:cs="仿宋"/>
          <w:highlight w:val="none"/>
        </w:rPr>
        <w:t xml:space="preserve">4.1 承包人的一般义务 </w:t>
      </w:r>
    </w:p>
    <w:p w14:paraId="63678B4F">
      <w:pPr>
        <w:pStyle w:val="2"/>
        <w:spacing w:before="0" w:line="355" w:lineRule="auto"/>
        <w:ind w:left="0" w:leftChars="0" w:right="222" w:firstLine="480" w:firstLineChars="200"/>
        <w:jc w:val="both"/>
        <w:outlineLvl w:val="9"/>
        <w:rPr>
          <w:rFonts w:hint="eastAsia" w:ascii="仿宋" w:hAnsi="仿宋" w:eastAsia="仿宋" w:cs="仿宋"/>
          <w:highlight w:val="none"/>
        </w:rPr>
      </w:pPr>
      <w:r>
        <w:rPr>
          <w:rFonts w:hint="eastAsia" w:ascii="仿宋" w:hAnsi="仿宋" w:eastAsia="仿宋" w:cs="仿宋"/>
          <w:highlight w:val="none"/>
        </w:rPr>
        <w:t xml:space="preserve">4.1.2 依法纳税：分摊到工程量清单各工程子目的单价内 </w:t>
      </w:r>
    </w:p>
    <w:p w14:paraId="2BAFFF7F">
      <w:pPr>
        <w:pStyle w:val="2"/>
        <w:spacing w:before="0" w:line="355" w:lineRule="auto"/>
        <w:ind w:left="0" w:leftChars="0" w:right="222" w:firstLine="480" w:firstLineChars="200"/>
        <w:jc w:val="both"/>
        <w:outlineLvl w:val="9"/>
        <w:rPr>
          <w:rFonts w:hint="eastAsia" w:ascii="仿宋" w:hAnsi="仿宋" w:eastAsia="仿宋" w:cs="仿宋"/>
          <w:highlight w:val="none"/>
          <w:lang w:eastAsia="zh-CN"/>
        </w:rPr>
      </w:pPr>
      <w:r>
        <w:rPr>
          <w:rFonts w:hint="eastAsia" w:ascii="仿宋" w:hAnsi="仿宋" w:eastAsia="仿宋" w:cs="仿宋"/>
          <w:highlight w:val="none"/>
        </w:rPr>
        <w:t>4.1.8 为他人提供方便：保证施工不断行承包人为他人提供条件的内容：保</w:t>
      </w:r>
      <w:r>
        <w:rPr>
          <w:rFonts w:hint="eastAsia" w:ascii="仿宋" w:hAnsi="仿宋" w:eastAsia="仿宋" w:cs="仿宋"/>
          <w:highlight w:val="none"/>
          <w:lang w:val="en-US" w:eastAsia="zh-CN"/>
        </w:rPr>
        <w:t>证</w:t>
      </w:r>
    </w:p>
    <w:p w14:paraId="51E79A45">
      <w:pPr>
        <w:pStyle w:val="2"/>
        <w:spacing w:before="0" w:line="355" w:lineRule="auto"/>
        <w:ind w:right="222"/>
        <w:jc w:val="both"/>
        <w:outlineLvl w:val="9"/>
        <w:rPr>
          <w:rFonts w:hint="eastAsia" w:ascii="仿宋" w:hAnsi="仿宋" w:eastAsia="仿宋" w:cs="仿宋"/>
          <w:highlight w:val="none"/>
        </w:rPr>
      </w:pPr>
      <w:r>
        <w:rPr>
          <w:rFonts w:hint="eastAsia" w:ascii="仿宋" w:hAnsi="仿宋" w:eastAsia="仿宋" w:cs="仿宋"/>
          <w:highlight w:val="none"/>
        </w:rPr>
        <w:t xml:space="preserve">承包人为他人提供条件可能发生费用的处理方法：分摊包含在标价的工程量清单中，不单独计量。 </w:t>
      </w:r>
    </w:p>
    <w:p w14:paraId="3A38D1B4">
      <w:pPr>
        <w:pStyle w:val="2"/>
        <w:spacing w:before="0" w:line="355" w:lineRule="auto"/>
        <w:ind w:left="0" w:leftChars="0" w:right="222" w:firstLine="480" w:firstLineChars="200"/>
        <w:jc w:val="both"/>
        <w:outlineLvl w:val="9"/>
        <w:rPr>
          <w:rFonts w:hint="eastAsia" w:ascii="仿宋" w:hAnsi="仿宋" w:eastAsia="仿宋" w:cs="仿宋"/>
          <w:highlight w:val="none"/>
        </w:rPr>
      </w:pPr>
      <w:r>
        <w:rPr>
          <w:rFonts w:hint="eastAsia" w:ascii="仿宋" w:hAnsi="仿宋" w:eastAsia="仿宋" w:cs="仿宋"/>
          <w:highlight w:val="none"/>
        </w:rPr>
        <w:t xml:space="preserve">4.1.10 其他义务：承包人应主动维护发包人和监理人的一切合法权利，不得损害发包人和监理人的利益。 </w:t>
      </w:r>
    </w:p>
    <w:p w14:paraId="6BF9E5CD">
      <w:pPr>
        <w:pStyle w:val="2"/>
        <w:spacing w:before="0" w:line="355" w:lineRule="auto"/>
        <w:ind w:left="0" w:leftChars="0" w:right="222" w:firstLine="480" w:firstLineChars="200"/>
        <w:jc w:val="both"/>
        <w:outlineLvl w:val="9"/>
        <w:rPr>
          <w:rFonts w:hint="eastAsia" w:ascii="仿宋" w:hAnsi="仿宋" w:eastAsia="仿宋" w:cs="仿宋"/>
          <w:highlight w:val="none"/>
        </w:rPr>
      </w:pPr>
      <w:r>
        <w:rPr>
          <w:rFonts w:hint="eastAsia" w:ascii="仿宋" w:hAnsi="仿宋" w:eastAsia="仿宋" w:cs="仿宋"/>
          <w:highlight w:val="none"/>
          <w:lang w:val="en-US" w:eastAsia="zh-CN"/>
        </w:rPr>
        <w:t xml:space="preserve">4.1.11 对于施工便道、承包人驻地建设、消防设施、临时用电、原材料堆放 及施工标志标牌等安全、文明施工措施，承包人应按照有关规定组织实施。 </w:t>
      </w:r>
    </w:p>
    <w:p w14:paraId="7815DB4B">
      <w:pPr>
        <w:pStyle w:val="2"/>
        <w:spacing w:before="0" w:line="355" w:lineRule="auto"/>
        <w:ind w:left="0" w:leftChars="0" w:right="222" w:firstLine="480" w:firstLineChars="200"/>
        <w:jc w:val="both"/>
        <w:outlineLvl w:val="9"/>
        <w:rPr>
          <w:rFonts w:hint="eastAsia" w:ascii="仿宋" w:hAnsi="仿宋" w:eastAsia="仿宋" w:cs="仿宋"/>
          <w:highlight w:val="none"/>
        </w:rPr>
      </w:pPr>
      <w:r>
        <w:rPr>
          <w:rFonts w:hint="eastAsia" w:ascii="仿宋" w:hAnsi="仿宋" w:eastAsia="仿宋" w:cs="仿宋"/>
          <w:highlight w:val="none"/>
          <w:lang w:val="en-US" w:eastAsia="zh-CN"/>
        </w:rPr>
        <w:t xml:space="preserve">4.1.12 在施工期间必须派专人进行便道养护，确保扬尘不超标，设置明显标 志标牌，确保施工全过程的施工车辆和过往车辆及人员安全通行。 </w:t>
      </w:r>
    </w:p>
    <w:p w14:paraId="2B1D1934">
      <w:pPr>
        <w:pStyle w:val="2"/>
        <w:spacing w:before="0" w:line="355" w:lineRule="auto"/>
        <w:ind w:left="0" w:leftChars="0" w:right="222" w:firstLine="480" w:firstLineChars="200"/>
        <w:jc w:val="both"/>
        <w:outlineLvl w:val="9"/>
        <w:rPr>
          <w:rFonts w:hint="eastAsia" w:ascii="仿宋" w:hAnsi="仿宋" w:eastAsia="仿宋" w:cs="仿宋"/>
          <w:highlight w:val="none"/>
        </w:rPr>
      </w:pPr>
      <w:r>
        <w:rPr>
          <w:rFonts w:hint="eastAsia" w:ascii="仿宋" w:hAnsi="仿宋" w:eastAsia="仿宋" w:cs="仿宋"/>
          <w:highlight w:val="none"/>
          <w:lang w:val="en-US" w:eastAsia="zh-CN"/>
        </w:rPr>
        <w:t xml:space="preserve">4.10承包人现场查勘 </w:t>
      </w:r>
    </w:p>
    <w:p w14:paraId="44E96E52">
      <w:pPr>
        <w:keepNext w:val="0"/>
        <w:keepLines w:val="0"/>
        <w:widowControl/>
        <w:suppressLineNumbers w:val="0"/>
        <w:ind w:firstLine="480" w:firstLineChars="200"/>
        <w:jc w:val="left"/>
        <w:rPr>
          <w:highlight w:val="none"/>
        </w:rPr>
      </w:pPr>
      <w:r>
        <w:rPr>
          <w:rFonts w:hint="eastAsia" w:ascii="仿宋" w:hAnsi="仿宋" w:eastAsia="仿宋" w:cs="仿宋"/>
          <w:color w:val="000000"/>
          <w:kern w:val="0"/>
          <w:sz w:val="24"/>
          <w:szCs w:val="24"/>
          <w:highlight w:val="none"/>
          <w:lang w:val="en-US" w:eastAsia="zh-CN" w:bidi="ar"/>
        </w:rPr>
        <w:t xml:space="preserve">4.10.2增加：承包人不应因不熟悉当地地形，或出现未曾预料的材料短缺，或工程数量的增减等而影响工程进度。除不可抗拒因素外，必须按合同工期完工。承包人应对未进行现场考察产生的后果自行负责。 </w:t>
      </w:r>
    </w:p>
    <w:p w14:paraId="11944D8A">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4.11.1 </w:t>
      </w:r>
      <w:r>
        <w:rPr>
          <w:rFonts w:hint="eastAsia" w:ascii="仿宋" w:hAnsi="仿宋" w:eastAsia="仿宋" w:cs="仿宋"/>
          <w:color w:val="000000"/>
          <w:kern w:val="0"/>
          <w:sz w:val="24"/>
          <w:szCs w:val="24"/>
          <w:highlight w:val="none"/>
          <w:lang w:val="en-US" w:eastAsia="zh-CN" w:bidi="ar"/>
        </w:rPr>
        <w:t xml:space="preserve">不利物质条件的范围：山体滑坡和泥石流，软弱路基和高填方沉降，地 </w:t>
      </w:r>
    </w:p>
    <w:p w14:paraId="2A574D31">
      <w:pPr>
        <w:keepNext w:val="0"/>
        <w:keepLines w:val="0"/>
        <w:widowControl/>
        <w:suppressLineNumbers w:val="0"/>
        <w:jc w:val="left"/>
        <w:rPr>
          <w:highlight w:val="none"/>
        </w:rPr>
      </w:pPr>
      <w:r>
        <w:rPr>
          <w:rFonts w:hint="eastAsia" w:ascii="仿宋" w:hAnsi="仿宋" w:eastAsia="仿宋" w:cs="仿宋"/>
          <w:color w:val="000000"/>
          <w:kern w:val="0"/>
          <w:sz w:val="24"/>
          <w:szCs w:val="24"/>
          <w:highlight w:val="none"/>
          <w:lang w:val="en-US" w:eastAsia="zh-CN" w:bidi="ar"/>
        </w:rPr>
        <w:t xml:space="preserve">下水影响和溶洞涌流、流沙等。 </w:t>
      </w:r>
    </w:p>
    <w:p w14:paraId="7F87ED55">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4.11.2 </w:t>
      </w:r>
      <w:r>
        <w:rPr>
          <w:rFonts w:hint="eastAsia" w:ascii="仿宋" w:hAnsi="仿宋" w:eastAsia="仿宋" w:cs="仿宋"/>
          <w:color w:val="000000"/>
          <w:kern w:val="0"/>
          <w:sz w:val="24"/>
          <w:szCs w:val="24"/>
          <w:highlight w:val="none"/>
          <w:lang w:val="en-US" w:eastAsia="zh-CN" w:bidi="ar"/>
        </w:rPr>
        <w:t xml:space="preserve">增加： </w:t>
      </w:r>
    </w:p>
    <w:p w14:paraId="58601C79">
      <w:pPr>
        <w:keepNext w:val="0"/>
        <w:keepLines w:val="0"/>
        <w:widowControl/>
        <w:suppressLineNumbers w:val="0"/>
        <w:ind w:firstLine="480" w:firstLineChars="200"/>
        <w:jc w:val="left"/>
        <w:rPr>
          <w:highlight w:val="none"/>
        </w:rPr>
      </w:pPr>
      <w:r>
        <w:rPr>
          <w:rFonts w:hint="eastAsia" w:ascii="仿宋" w:hAnsi="仿宋" w:eastAsia="仿宋" w:cs="仿宋"/>
          <w:color w:val="000000"/>
          <w:kern w:val="0"/>
          <w:sz w:val="24"/>
          <w:szCs w:val="24"/>
          <w:highlight w:val="none"/>
          <w:lang w:val="en-US" w:eastAsia="zh-CN" w:bidi="ar"/>
        </w:rPr>
        <w:t xml:space="preserve">在施工期间当发生下列“不可预见的外界障碍或自然条件”之一，其影响和费用均由承包人承担： </w:t>
      </w:r>
    </w:p>
    <w:p w14:paraId="0DB7F3EB">
      <w:pPr>
        <w:keepNext w:val="0"/>
        <w:keepLines w:val="0"/>
        <w:widowControl/>
        <w:suppressLineNumbers w:val="0"/>
        <w:jc w:val="left"/>
        <w:rPr>
          <w:highlight w:val="none"/>
        </w:rPr>
      </w:pPr>
      <w:r>
        <w:rPr>
          <w:rFonts w:hint="eastAsia" w:ascii="仿宋" w:hAnsi="仿宋" w:eastAsia="仿宋" w:cs="仿宋"/>
          <w:color w:val="000000"/>
          <w:kern w:val="0"/>
          <w:sz w:val="24"/>
          <w:szCs w:val="24"/>
          <w:highlight w:val="none"/>
          <w:lang w:val="en-US" w:eastAsia="zh-CN" w:bidi="ar"/>
        </w:rPr>
        <w:t xml:space="preserve">（1）承包人为保证工程质量及工期目标所采取的施工措施而增加的费用； </w:t>
      </w:r>
    </w:p>
    <w:p w14:paraId="3FD1B299">
      <w:pPr>
        <w:keepNext w:val="0"/>
        <w:keepLines w:val="0"/>
        <w:widowControl/>
        <w:suppressLineNumbers w:val="0"/>
        <w:jc w:val="left"/>
        <w:rPr>
          <w:highlight w:val="none"/>
        </w:rPr>
      </w:pPr>
      <w:r>
        <w:rPr>
          <w:rFonts w:hint="eastAsia" w:ascii="仿宋" w:hAnsi="仿宋" w:eastAsia="仿宋" w:cs="仿宋"/>
          <w:color w:val="000000"/>
          <w:kern w:val="0"/>
          <w:sz w:val="24"/>
          <w:szCs w:val="24"/>
          <w:highlight w:val="none"/>
          <w:lang w:val="en-US" w:eastAsia="zh-CN" w:bidi="ar"/>
        </w:rPr>
        <w:t xml:space="preserve">（2）工程过冬覆盖及保护措施； </w:t>
      </w:r>
    </w:p>
    <w:p w14:paraId="3D1084F1">
      <w:pPr>
        <w:keepNext w:val="0"/>
        <w:keepLines w:val="0"/>
        <w:widowControl/>
        <w:suppressLineNumbers w:val="0"/>
        <w:jc w:val="left"/>
        <w:rPr>
          <w:highlight w:val="none"/>
        </w:rPr>
      </w:pPr>
      <w:r>
        <w:rPr>
          <w:rFonts w:hint="eastAsia" w:ascii="仿宋" w:hAnsi="仿宋" w:eastAsia="仿宋" w:cs="仿宋"/>
          <w:color w:val="000000"/>
          <w:kern w:val="0"/>
          <w:sz w:val="24"/>
          <w:szCs w:val="24"/>
          <w:highlight w:val="none"/>
          <w:lang w:val="en-US" w:eastAsia="zh-CN" w:bidi="ar"/>
        </w:rPr>
        <w:t>（3）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w:t>
      </w:r>
      <w:r>
        <w:rPr>
          <w:rFonts w:ascii="仿宋" w:hAnsi="仿宋" w:eastAsia="仿宋" w:cs="仿宋"/>
          <w:color w:val="000000"/>
          <w:kern w:val="0"/>
          <w:sz w:val="24"/>
          <w:szCs w:val="24"/>
          <w:highlight w:val="none"/>
          <w:lang w:val="en-US" w:eastAsia="zh-CN" w:bidi="ar"/>
        </w:rPr>
        <w:t xml:space="preserve">期延误，由发包人承担。 </w:t>
      </w:r>
    </w:p>
    <w:p w14:paraId="6FBCA58D">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9.4环境保护 </w:t>
      </w:r>
    </w:p>
    <w:p w14:paraId="504FB6E9">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9.4.12 承包人应根据《河南省交通运输厅关于印发河南省公路水运工程施工扬尘</w:t>
      </w:r>
    </w:p>
    <w:p w14:paraId="7573D173">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污染防治标准（试行）的通知》及省、市有关部门对工程施工环境保护的相关要求，尽量减少施工过程中产生的噪音、粉尘、生活及建筑垃圾等环境污染源，并对这些污染源进行妥善处理，由此对沿线居民的生产及生活形成干扰的承包人应积极协调解决，并承担相关费用。该项由承包人自行计算费用，分摊到工程量清单各工程子目的单价内，不单独计量。 </w:t>
      </w:r>
    </w:p>
    <w:p w14:paraId="5C6787E3">
      <w:pPr>
        <w:keepNext w:val="0"/>
        <w:keepLines w:val="0"/>
        <w:widowControl/>
        <w:suppressLineNumbers w:val="0"/>
        <w:ind w:firstLine="480" w:firstLineChars="200"/>
        <w:jc w:val="left"/>
        <w:rPr>
          <w:highlight w:val="none"/>
        </w:rPr>
      </w:pPr>
      <w:r>
        <w:rPr>
          <w:rFonts w:hint="eastAsia" w:ascii="仿宋" w:hAnsi="仿宋" w:eastAsia="仿宋" w:cs="仿宋"/>
          <w:color w:val="000000"/>
          <w:kern w:val="0"/>
          <w:sz w:val="24"/>
          <w:szCs w:val="24"/>
          <w:highlight w:val="none"/>
          <w:lang w:val="en-US" w:eastAsia="zh-CN" w:bidi="ar"/>
        </w:rPr>
        <w:t xml:space="preserve">10.1合同进度计划 </w:t>
      </w:r>
    </w:p>
    <w:p w14:paraId="7C050C19">
      <w:pPr>
        <w:keepNext w:val="0"/>
        <w:keepLines w:val="0"/>
        <w:widowControl/>
        <w:suppressLineNumbers w:val="0"/>
        <w:ind w:firstLine="480" w:firstLineChars="200"/>
        <w:jc w:val="left"/>
        <w:rPr>
          <w:highlight w:val="none"/>
        </w:rPr>
      </w:pPr>
      <w:r>
        <w:rPr>
          <w:rFonts w:hint="eastAsia" w:ascii="仿宋" w:hAnsi="仿宋" w:eastAsia="仿宋" w:cs="仿宋"/>
          <w:color w:val="000000"/>
          <w:kern w:val="0"/>
          <w:sz w:val="24"/>
          <w:szCs w:val="24"/>
          <w:highlight w:val="none"/>
          <w:lang w:val="en-US" w:eastAsia="zh-CN" w:bidi="ar"/>
        </w:rPr>
        <w:t>承包人编制施工方案的内容：按照部颁公路工程施工技术操作规程编制符合本工</w:t>
      </w:r>
    </w:p>
    <w:p w14:paraId="31D08D1C">
      <w:pPr>
        <w:keepNext w:val="0"/>
        <w:keepLines w:val="0"/>
        <w:widowControl/>
        <w:suppressLineNumbers w:val="0"/>
        <w:jc w:val="left"/>
        <w:rPr>
          <w:highlight w:val="none"/>
        </w:rPr>
      </w:pPr>
      <w:r>
        <w:rPr>
          <w:rFonts w:hint="eastAsia" w:ascii="仿宋" w:hAnsi="仿宋" w:eastAsia="仿宋" w:cs="仿宋"/>
          <w:color w:val="000000"/>
          <w:kern w:val="0"/>
          <w:sz w:val="24"/>
          <w:szCs w:val="24"/>
          <w:highlight w:val="none"/>
          <w:lang w:val="en-US" w:eastAsia="zh-CN" w:bidi="ar"/>
        </w:rPr>
        <w:t xml:space="preserve">程特点的详细的施工组织设计。 </w:t>
      </w:r>
    </w:p>
    <w:p w14:paraId="0608FDB6">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11.4 </w:t>
      </w:r>
      <w:r>
        <w:rPr>
          <w:rFonts w:hint="eastAsia" w:ascii="仿宋" w:hAnsi="仿宋" w:eastAsia="仿宋" w:cs="仿宋"/>
          <w:color w:val="000000"/>
          <w:kern w:val="0"/>
          <w:sz w:val="24"/>
          <w:szCs w:val="24"/>
          <w:highlight w:val="none"/>
          <w:lang w:val="en-US" w:eastAsia="zh-CN" w:bidi="ar"/>
        </w:rPr>
        <w:t xml:space="preserve">异常恶劣的气候条件：无。 </w:t>
      </w:r>
    </w:p>
    <w:p w14:paraId="44668722">
      <w:pPr>
        <w:keepNext w:val="0"/>
        <w:keepLines w:val="0"/>
        <w:widowControl/>
        <w:suppressLineNumbers w:val="0"/>
        <w:ind w:firstLine="480" w:firstLineChars="200"/>
        <w:jc w:val="left"/>
        <w:rPr>
          <w:highlight w:val="none"/>
        </w:rPr>
      </w:pPr>
      <w:r>
        <w:rPr>
          <w:rFonts w:hint="eastAsia" w:ascii="仿宋" w:hAnsi="仿宋" w:eastAsia="仿宋" w:cs="仿宋"/>
          <w:color w:val="000000"/>
          <w:kern w:val="0"/>
          <w:sz w:val="24"/>
          <w:szCs w:val="24"/>
          <w:highlight w:val="none"/>
          <w:lang w:val="en-US" w:eastAsia="zh-CN" w:bidi="ar"/>
        </w:rPr>
        <w:t xml:space="preserve">13. 工程质量 </w:t>
      </w:r>
    </w:p>
    <w:p w14:paraId="1128CC7F">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13.1 在工程实施全过程中，所引用的标准或规范如果有修改或新颁，应由发包人 </w:t>
      </w:r>
    </w:p>
    <w:p w14:paraId="7D39F93A">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决定是否采用新标准或新规范，承包人应在监理工程师的监督下按发包人的决定执行。采用新标准或新规范的风险一般应由发包方承担，采用新标准或新规范所增加的费用应由发包人承担。 </w:t>
      </w:r>
    </w:p>
    <w:p w14:paraId="26F7B705">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15.4 变更的估价原则： </w:t>
      </w:r>
    </w:p>
    <w:p w14:paraId="711310C8">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15.4.1 如果取消某项工作，则该项工作的总额价不予支付； </w:t>
      </w:r>
    </w:p>
    <w:p w14:paraId="0C51846A">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15.4.2 已标价工程量清单中有适用于变更工作的子目的，采用该子目的单价。 </w:t>
      </w:r>
    </w:p>
    <w:p w14:paraId="68CE966B">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15.4.3 已标价工程量清单中无适用于变更工作的子目，但有类似子目的，可在合 理范围内参照类似子目的单价，由监理人按第3.5款商定或确定变更工作的单价。 </w:t>
      </w:r>
    </w:p>
    <w:p w14:paraId="5B0FD800">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15.4.4 已标价工程量清单中无适用或类似子目的单价，可在综合考虑承包人在投 </w:t>
      </w:r>
    </w:p>
    <w:p w14:paraId="3F7D3C9C">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标时所提供的单价分析表和单价组成表的基础上，由监理人按第3.5款商定或确定变更 </w:t>
      </w:r>
    </w:p>
    <w:p w14:paraId="3384B58F">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工作的单价： </w:t>
      </w:r>
    </w:p>
    <w:p w14:paraId="39E54887">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15.4.5 如果本工程的变更指示是因承包人过错、承包人违反合同或承包人责任造成的，则这种违约引起的任何额外费用应由承包人承担。 </w:t>
      </w:r>
    </w:p>
    <w:p w14:paraId="5DE4D554">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16.合同期内价差调整：主要材料因物价波动引起的价格调整：材料价格波动风险</w:t>
      </w:r>
    </w:p>
    <w:p w14:paraId="7B42C6C3">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幅度约定为基准价的±5%，基准价为财政评审时的材料价，涨、降幅在5%以内的， 结算时不予调整，超过5%的，扣除5%部分以后，调整超过基准价5%以上的价差。</w:t>
      </w:r>
    </w:p>
    <w:p w14:paraId="354FB05A">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21.1 不可抗力的确认 </w:t>
      </w:r>
    </w:p>
    <w:p w14:paraId="6A25B0FF">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21.1.1 不可抗力是指承包人和发包人在订立合同时不可预见，在工程施工过程中不可避免发生并不能克服的自然灾害和社会性突发事件，如地震、海啸、瘟疫、水灾、骚乱、暴动、战争和专用合同条款约定的其他情形。 </w:t>
      </w:r>
    </w:p>
    <w:p w14:paraId="36F3A099">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21.1.2 不可抗力发生后，发包人和承包人应及时认真统计所造成的损失，收集 不可抗力造成损失的证据。合同双方对是否属于不可抗力或其损失的意见不一致的， </w:t>
      </w:r>
    </w:p>
    <w:p w14:paraId="1C3DCA15">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由监理人按第3.5款商定或确定。发生争议时，按第24条的约定办理。 </w:t>
      </w:r>
    </w:p>
    <w:p w14:paraId="4CEA7AAA">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21.2 不可抗力的通知 </w:t>
      </w:r>
    </w:p>
    <w:p w14:paraId="5901B097">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21.2.1 合同一方当事人遇到不可抗力事件，使其履行合同义务受到阻碍时，应 </w:t>
      </w:r>
    </w:p>
    <w:p w14:paraId="0D3EE19D">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立即通知合同另一方当事人和监理人，书面说明不可抗力和受阻碍的详细情况，并提 </w:t>
      </w:r>
    </w:p>
    <w:p w14:paraId="44BE6CA3">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供必要的证明。 </w:t>
      </w:r>
    </w:p>
    <w:p w14:paraId="1670FE32">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21.2.2 如不可抗力持续发生，合同一方当事人应及时向合同另一方当事人和监理人提交中间报告，说明不可抗力和履行合同受阻的情况，并于不可抗力事件结束后</w:t>
      </w:r>
    </w:p>
    <w:p w14:paraId="7C644818">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28天内提交最终报告及有关资料。 </w:t>
      </w:r>
    </w:p>
    <w:p w14:paraId="5525EB71">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21.3 不可抗力后果及其处理 </w:t>
      </w:r>
    </w:p>
    <w:p w14:paraId="246F93A6">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21.3.1 不可抗力造成损害的责任 </w:t>
      </w:r>
    </w:p>
    <w:p w14:paraId="0C042E78">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除专用合同条款另有约定外，不可抗力导致的人员伤亡、财产损失、费用增加和（或）工期延误等后果，由合同双方按以下原则承担： </w:t>
      </w:r>
    </w:p>
    <w:p w14:paraId="0E44E4A9">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（1）永久工程，包括已运至施工场地的材料和工程设备的损害，以及因工程损害造成的第三者人员伤亡和财产损失由发包人承担； </w:t>
      </w:r>
    </w:p>
    <w:p w14:paraId="04C24A4E">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（2）承包人设备的损坏由承包人承担； </w:t>
      </w:r>
    </w:p>
    <w:p w14:paraId="714AB707">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（3）发包人和承包人各自承担其人员伤亡和其他财产损失及其相关费用；</w:t>
      </w:r>
    </w:p>
    <w:p w14:paraId="4E675480">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（4）承包人的停工损失由承包人承担，但停工期间应监理人要求照管工程和清理、修复工程的金额由发包人承担； </w:t>
      </w:r>
    </w:p>
    <w:p w14:paraId="73EB0BE1">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（5）不能按期竣工的，应合理延长工期，承包人不需支付逾期竣工违约金。发</w:t>
      </w:r>
    </w:p>
    <w:p w14:paraId="620FAC91">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包人要求赶工的，承包人应采取赶工措施，赶工费用由发包人承担。 </w:t>
      </w:r>
    </w:p>
    <w:p w14:paraId="260480E6">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21.3.2 延迟履行期间发生的不可抗力 </w:t>
      </w:r>
    </w:p>
    <w:p w14:paraId="1BA6CA63">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合同一方当事人延迟履行，在延迟履行期间发生不可抗力的，不免除其责任。</w:t>
      </w:r>
    </w:p>
    <w:p w14:paraId="789025DC">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21.3.3 避免和减少不可抗力损失 </w:t>
      </w:r>
    </w:p>
    <w:p w14:paraId="12FEC57C">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不可抗力发生后，发包人和承包人均应采取措施尽量避免和减少损失的扩大，任何一方没有采取有效措施导致损失扩大的，应对扩大的损失承担责任。 </w:t>
      </w:r>
    </w:p>
    <w:p w14:paraId="0391034F">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21.3.4 因不可抗力解除合同 </w:t>
      </w:r>
    </w:p>
    <w:p w14:paraId="2C6BCA68">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合同一方当事人因不可抗力不能履行合同的，应当及时通知对方解除合同。合同</w:t>
      </w:r>
    </w:p>
    <w:p w14:paraId="38A723F9">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 </w:t>
      </w:r>
    </w:p>
    <w:p w14:paraId="162D2A7C">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25．杜绝拖欠工程款和农民工工资 </w:t>
      </w:r>
    </w:p>
    <w:p w14:paraId="3F7D638B">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本项目严格执行《河南省人民政府关于解决建设领域拖欠工程款和农民工工资问题的通知》（豫政[2004]27 号）和河南省交通运输厅《关于建立防止河南省交通建设领域拖欠工程款和农民工工资长效管理机制的通知》（豫交工[2007]26 号）等文件精神，由发包人负责监督农民工工资的发放，如发现拖欠问题，发包人有权从计量款中支付，不足部分从履约保证金中支付。由发包人对拖欠情况进行公示，并保留进一步追究责任的权利，如批评、上报、媒体曝光等”（参见豫交工[2005]126 号文件）。</w:t>
      </w:r>
    </w:p>
    <w:p w14:paraId="5509E783">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（如有新的规范性文件规定按照新规范文件执行） </w:t>
      </w:r>
    </w:p>
    <w:p w14:paraId="3A402A25">
      <w:pPr>
        <w:keepNext w:val="0"/>
        <w:keepLines w:val="0"/>
        <w:widowControl/>
        <w:suppressLineNumbers w:val="0"/>
        <w:ind w:firstLine="480" w:firstLineChars="20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 xml:space="preserve">26.根据市财政局规定，待工程交工验收后，需按市财政局相关要求报送工程结 算相关资料，且承包人需无条件协助业主完成市财政局对该工程的施工结算评审工作。最终工程款支付以第三方评审机构审定工程结算金额为准。 </w:t>
      </w:r>
    </w:p>
    <w:p w14:paraId="49DB5772">
      <w:pP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br w:type="page"/>
      </w:r>
    </w:p>
    <w:p w14:paraId="297A9647">
      <w:pPr>
        <w:keepNext w:val="0"/>
        <w:keepLines w:val="0"/>
        <w:pageBreakBefore w:val="0"/>
        <w:widowControl/>
        <w:numPr>
          <w:ilvl w:val="0"/>
          <w:numId w:val="3"/>
        </w:numPr>
        <w:wordWrap/>
        <w:overflowPunct/>
        <w:bidi w:val="0"/>
        <w:jc w:val="center"/>
        <w:outlineLvl w:val="9"/>
        <w:rPr>
          <w:rFonts w:hint="eastAsia" w:ascii="仿宋" w:hAnsi="仿宋" w:eastAsia="仿宋" w:cs="仿宋"/>
          <w:b/>
          <w:color w:val="000000"/>
          <w:kern w:val="0"/>
          <w:sz w:val="32"/>
          <w:szCs w:val="32"/>
          <w:highlight w:val="none"/>
          <w:lang w:val="en-US" w:eastAsia="zh-CN"/>
        </w:rPr>
      </w:pPr>
      <w:r>
        <w:rPr>
          <w:rFonts w:hint="eastAsia" w:ascii="仿宋" w:hAnsi="仿宋" w:eastAsia="仿宋" w:cs="仿宋"/>
          <w:b/>
          <w:color w:val="000000"/>
          <w:kern w:val="0"/>
          <w:sz w:val="32"/>
          <w:szCs w:val="32"/>
          <w:highlight w:val="none"/>
          <w:lang w:val="en-US" w:eastAsia="zh-CN"/>
        </w:rPr>
        <w:t xml:space="preserve"> 合同附件格式</w:t>
      </w:r>
    </w:p>
    <w:p w14:paraId="16437E91">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sz w:val="28"/>
          <w:szCs w:val="28"/>
          <w:highlight w:val="none"/>
        </w:rPr>
      </w:pPr>
      <w:r>
        <w:rPr>
          <w:rFonts w:hint="eastAsia" w:ascii="仿宋" w:hAnsi="仿宋" w:eastAsia="仿宋" w:cs="仿宋"/>
          <w:b/>
          <w:bCs/>
          <w:sz w:val="28"/>
          <w:szCs w:val="28"/>
          <w:highlight w:val="none"/>
        </w:rPr>
        <w:t>附件一</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合同协议</w:t>
      </w:r>
      <w:r>
        <w:rPr>
          <w:rFonts w:hint="eastAsia" w:ascii="仿宋" w:hAnsi="仿宋" w:eastAsia="仿宋" w:cs="仿宋"/>
          <w:b/>
          <w:bCs/>
          <w:spacing w:val="-1"/>
          <w:sz w:val="28"/>
          <w:szCs w:val="28"/>
          <w:highlight w:val="none"/>
        </w:rPr>
        <w:t>书</w:t>
      </w:r>
      <w:r>
        <w:rPr>
          <w:rFonts w:hint="eastAsia" w:ascii="仿宋" w:hAnsi="仿宋" w:eastAsia="仿宋" w:cs="仿宋"/>
          <w:b/>
          <w:bCs/>
          <w:sz w:val="28"/>
          <w:szCs w:val="28"/>
          <w:highlight w:val="none"/>
        </w:rPr>
        <w:t xml:space="preserve"> </w:t>
      </w:r>
    </w:p>
    <w:p w14:paraId="4BCE0074">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b/>
          <w:bCs/>
          <w:spacing w:val="14"/>
          <w:sz w:val="28"/>
          <w:szCs w:val="28"/>
          <w:highlight w:val="none"/>
        </w:rPr>
      </w:pPr>
      <w:r>
        <w:rPr>
          <w:rFonts w:hint="eastAsia" w:ascii="仿宋" w:hAnsi="仿宋" w:eastAsia="仿宋" w:cs="仿宋"/>
          <w:b/>
          <w:bCs/>
          <w:spacing w:val="14"/>
          <w:sz w:val="28"/>
          <w:szCs w:val="28"/>
          <w:highlight w:val="none"/>
        </w:rPr>
        <w:t>合同协议书</w:t>
      </w:r>
    </w:p>
    <w:p w14:paraId="57E012B3">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1"/>
          <w:sz w:val="24"/>
          <w:szCs w:val="24"/>
          <w:highlight w:val="none"/>
          <w:u w:val="single" w:color="000000"/>
        </w:rPr>
        <w:t xml:space="preserve"> </w:t>
      </w:r>
      <w:r>
        <w:rPr>
          <w:rFonts w:hint="eastAsia" w:ascii="仿宋" w:hAnsi="仿宋" w:eastAsia="仿宋" w:cs="仿宋"/>
          <w:sz w:val="24"/>
          <w:szCs w:val="24"/>
          <w:highlight w:val="none"/>
        </w:rPr>
        <w:t>（发包人名称，以下简称“发包人”）为实施</w:t>
      </w:r>
      <w:r>
        <w:rPr>
          <w:rFonts w:hint="eastAsia" w:ascii="仿宋" w:hAnsi="仿宋" w:eastAsia="仿宋" w:cs="仿宋"/>
          <w:sz w:val="24"/>
          <w:szCs w:val="24"/>
          <w:highlight w:val="none"/>
          <w:u w:val="single"/>
        </w:rPr>
        <w:t xml:space="preserve">    </w:t>
      </w:r>
      <w:r>
        <w:rPr>
          <w:rFonts w:hint="eastAsia" w:ascii="仿宋" w:hAnsi="仿宋" w:eastAsia="仿宋" w:cs="仿宋"/>
          <w:spacing w:val="43"/>
          <w:sz w:val="24"/>
          <w:szCs w:val="24"/>
          <w:highlight w:val="none"/>
          <w:u w:val="single"/>
        </w:rPr>
        <w:t xml:space="preserve"> </w:t>
      </w:r>
      <w:r>
        <w:rPr>
          <w:rFonts w:hint="eastAsia" w:ascii="仿宋" w:hAnsi="仿宋" w:eastAsia="仿宋" w:cs="仿宋"/>
          <w:spacing w:val="3"/>
          <w:sz w:val="24"/>
          <w:szCs w:val="24"/>
          <w:highlight w:val="none"/>
        </w:rPr>
        <w:t>（项目名</w:t>
      </w:r>
      <w:r>
        <w:rPr>
          <w:rFonts w:hint="eastAsia" w:ascii="仿宋" w:hAnsi="仿宋" w:eastAsia="仿宋" w:cs="仿宋"/>
          <w:spacing w:val="-5"/>
          <w:sz w:val="24"/>
          <w:szCs w:val="24"/>
          <w:highlight w:val="none"/>
        </w:rPr>
        <w:t>称），已接受</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pacing w:val="-5"/>
          <w:sz w:val="24"/>
          <w:szCs w:val="24"/>
          <w:highlight w:val="none"/>
        </w:rPr>
        <w:t>（承包人名称，以下简称“承包人”）对该项目</w:t>
      </w:r>
      <w:r>
        <w:rPr>
          <w:rFonts w:hint="eastAsia" w:ascii="仿宋" w:hAnsi="仿宋" w:eastAsia="仿宋" w:cs="仿宋"/>
          <w:spacing w:val="-5"/>
          <w:sz w:val="24"/>
          <w:szCs w:val="24"/>
          <w:highlight w:val="none"/>
          <w:u w:val="single"/>
          <w:lang w:val="en-US" w:eastAsia="zh-CN"/>
        </w:rPr>
        <w:t xml:space="preserve">      </w:t>
      </w:r>
      <w:r>
        <w:rPr>
          <w:rFonts w:hint="eastAsia" w:ascii="仿宋" w:hAnsi="仿宋" w:eastAsia="仿宋" w:cs="仿宋"/>
          <w:spacing w:val="-5"/>
          <w:sz w:val="24"/>
          <w:szCs w:val="24"/>
          <w:highlight w:val="none"/>
          <w:u w:val="none"/>
          <w:lang w:val="en-US" w:eastAsia="zh-CN"/>
        </w:rPr>
        <w:t>施工的</w:t>
      </w:r>
      <w:r>
        <w:rPr>
          <w:rFonts w:hint="eastAsia" w:ascii="仿宋" w:hAnsi="仿宋" w:eastAsia="仿宋" w:cs="仿宋"/>
          <w:spacing w:val="-5"/>
          <w:sz w:val="24"/>
          <w:szCs w:val="24"/>
          <w:highlight w:val="none"/>
        </w:rPr>
        <w:t>投标。</w:t>
      </w:r>
      <w:r>
        <w:rPr>
          <w:rFonts w:hint="eastAsia" w:ascii="仿宋" w:hAnsi="仿宋" w:eastAsia="仿宋" w:cs="仿宋"/>
          <w:sz w:val="24"/>
          <w:szCs w:val="24"/>
          <w:highlight w:val="none"/>
        </w:rPr>
        <w:t xml:space="preserve">发包人和承包人共同达成如下协议。 </w:t>
      </w:r>
    </w:p>
    <w:p w14:paraId="55A02629">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0"/>
          <w:sz w:val="24"/>
          <w:szCs w:val="24"/>
          <w:highlight w:val="none"/>
        </w:rPr>
        <w:t>1</w:t>
      </w:r>
      <w:r>
        <w:rPr>
          <w:rFonts w:hint="eastAsia" w:ascii="仿宋" w:hAnsi="仿宋" w:eastAsia="仿宋" w:cs="仿宋"/>
          <w:spacing w:val="-20"/>
          <w:sz w:val="24"/>
          <w:szCs w:val="24"/>
          <w:highlight w:val="none"/>
          <w:lang w:eastAsia="zh-CN"/>
        </w:rPr>
        <w:t>.</w:t>
      </w:r>
      <w:r>
        <w:rPr>
          <w:rFonts w:hint="eastAsia" w:ascii="仿宋" w:hAnsi="仿宋" w:eastAsia="仿宋" w:cs="仿宋"/>
          <w:spacing w:val="-20"/>
          <w:sz w:val="24"/>
          <w:szCs w:val="24"/>
          <w:highlight w:val="none"/>
          <w:lang w:val="en-US" w:eastAsia="zh-CN"/>
        </w:rPr>
        <w:t>本项目由</w:t>
      </w:r>
      <w:r>
        <w:rPr>
          <w:rFonts w:hint="eastAsia" w:ascii="仿宋" w:hAnsi="仿宋" w:eastAsia="仿宋" w:cs="仿宋"/>
          <w:sz w:val="24"/>
          <w:szCs w:val="24"/>
          <w:highlight w:val="none"/>
        </w:rPr>
        <w:t>K</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至K</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 xml:space="preserve"> </w:t>
      </w:r>
      <w:r>
        <w:rPr>
          <w:rFonts w:hint="eastAsia" w:ascii="仿宋" w:hAnsi="仿宋" w:eastAsia="仿宋" w:cs="仿宋"/>
          <w:spacing w:val="-20"/>
          <w:sz w:val="24"/>
          <w:szCs w:val="24"/>
          <w:highlight w:val="none"/>
        </w:rPr>
        <w:t>，长约</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8"/>
          <w:sz w:val="24"/>
          <w:szCs w:val="24"/>
          <w:highlight w:val="none"/>
        </w:rPr>
        <w:t>km，公路等级为</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11"/>
          <w:sz w:val="24"/>
          <w:szCs w:val="24"/>
          <w:highlight w:val="none"/>
        </w:rPr>
        <w:t>，设计时速为</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60"/>
          <w:sz w:val="24"/>
          <w:szCs w:val="24"/>
          <w:highlight w:val="none"/>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路面，有</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立交</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处；特大桥</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座，计长</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3"/>
          <w:sz w:val="24"/>
          <w:szCs w:val="24"/>
          <w:highlight w:val="none"/>
        </w:rPr>
        <w:t>m；大中桥</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座，计长</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m；隧道</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座，计长</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m</w:t>
      </w:r>
      <w:r>
        <w:rPr>
          <w:rFonts w:hint="eastAsia" w:ascii="仿宋" w:hAnsi="仿宋" w:eastAsia="仿宋" w:cs="仿宋"/>
          <w:spacing w:val="-62"/>
          <w:sz w:val="24"/>
          <w:szCs w:val="24"/>
          <w:highlight w:val="none"/>
        </w:rPr>
        <w:t xml:space="preserve"> </w:t>
      </w:r>
      <w:r>
        <w:rPr>
          <w:rFonts w:hint="eastAsia" w:ascii="仿宋" w:hAnsi="仿宋" w:eastAsia="仿宋" w:cs="仿宋"/>
          <w:sz w:val="24"/>
          <w:szCs w:val="24"/>
          <w:highlight w:val="none"/>
        </w:rPr>
        <w:t xml:space="preserve">以及其他构造物工程等。 </w:t>
      </w:r>
    </w:p>
    <w:p w14:paraId="3E432A4D">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pacing w:val="-4"/>
          <w:sz w:val="24"/>
          <w:szCs w:val="24"/>
          <w:highlight w:val="none"/>
        </w:rPr>
        <w:t xml:space="preserve"> </w:t>
      </w:r>
      <w:r>
        <w:rPr>
          <w:rFonts w:hint="eastAsia" w:ascii="仿宋" w:hAnsi="仿宋" w:eastAsia="仿宋" w:cs="仿宋"/>
          <w:sz w:val="24"/>
          <w:szCs w:val="24"/>
          <w:highlight w:val="none"/>
        </w:rPr>
        <w:t xml:space="preserve">下列文件应视为构成合同文件的组成部分： </w:t>
      </w:r>
    </w:p>
    <w:p w14:paraId="40313D37">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（1）本协议书及各种合同附件（含评标期间和合同谈判过程中的澄清文件和补充资</w:t>
      </w:r>
      <w:r>
        <w:rPr>
          <w:rFonts w:hint="eastAsia" w:ascii="仿宋" w:hAnsi="仿宋" w:eastAsia="仿宋" w:cs="仿宋"/>
          <w:sz w:val="24"/>
          <w:szCs w:val="24"/>
          <w:highlight w:val="none"/>
        </w:rPr>
        <w:t xml:space="preserve">料）； </w:t>
      </w:r>
    </w:p>
    <w:p w14:paraId="2FE46B77">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（2）中标通知书； </w:t>
      </w:r>
    </w:p>
    <w:p w14:paraId="6AF52938">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（3）投标函及投标函附录； </w:t>
      </w:r>
    </w:p>
    <w:p w14:paraId="3455012A">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（4）项目专用合同条款； </w:t>
      </w:r>
    </w:p>
    <w:p w14:paraId="27150475">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（5）公路工程专用合同条款； </w:t>
      </w:r>
    </w:p>
    <w:p w14:paraId="44B1FB18">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（6）通用合同条款； </w:t>
      </w:r>
    </w:p>
    <w:p w14:paraId="372E6D2B">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（7）工程量清单计量规则； </w:t>
      </w:r>
    </w:p>
    <w:p w14:paraId="0D7C22DD">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（8）技术规范； </w:t>
      </w:r>
    </w:p>
    <w:p w14:paraId="52424980">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（9）图纸； </w:t>
      </w:r>
    </w:p>
    <w:p w14:paraId="473FF9DC">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（10）已标价工程量清单； </w:t>
      </w:r>
    </w:p>
    <w:p w14:paraId="4E3A5337">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（11）承包人有关人员、设备投入的承诺及投标文件中的施工组织设计； </w:t>
      </w:r>
    </w:p>
    <w:p w14:paraId="76A11503">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（12）其他合同文件。 </w:t>
      </w:r>
    </w:p>
    <w:p w14:paraId="59BBBFA6">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pacing w:val="-2"/>
          <w:sz w:val="24"/>
          <w:szCs w:val="24"/>
          <w:highlight w:val="none"/>
        </w:rPr>
        <w:t>上述合同文件互相补充和解释，如有合同文件之间存在矛盾或不一致之处，以上述</w:t>
      </w:r>
      <w:r>
        <w:rPr>
          <w:rFonts w:hint="eastAsia" w:ascii="仿宋" w:hAnsi="仿宋" w:eastAsia="仿宋" w:cs="仿宋"/>
          <w:sz w:val="24"/>
          <w:szCs w:val="24"/>
          <w:highlight w:val="none"/>
        </w:rPr>
        <w:t xml:space="preserve"> 文件的排列顺序在先者为准。 </w:t>
      </w:r>
    </w:p>
    <w:p w14:paraId="67D8C3AA">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pacing w:val="-53"/>
          <w:sz w:val="24"/>
          <w:szCs w:val="24"/>
          <w:highlight w:val="none"/>
        </w:rPr>
        <w:t xml:space="preserve"> </w:t>
      </w:r>
      <w:r>
        <w:rPr>
          <w:rFonts w:hint="eastAsia" w:ascii="仿宋" w:hAnsi="仿宋" w:eastAsia="仿宋" w:cs="仿宋"/>
          <w:sz w:val="24"/>
          <w:szCs w:val="24"/>
          <w:highlight w:val="none"/>
        </w:rPr>
        <w:t>根据工程量清单所列的预计数量和单价或总额价计算的签约合同价：人民币（大写）</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元（￥</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 xml:space="preserve">）。 </w:t>
      </w:r>
    </w:p>
    <w:p w14:paraId="37907008">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u w:val="single" w:color="000000"/>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承包人项目经理：</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none" w:color="auto"/>
          <w:lang w:val="en-US" w:eastAsia="zh-CN"/>
        </w:rPr>
        <w:t>。承包人项目总工：</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none" w:color="auto"/>
          <w:lang w:val="en-US" w:eastAsia="zh-CN"/>
        </w:rPr>
        <w:t>。</w:t>
      </w:r>
    </w:p>
    <w:p w14:paraId="24F1F47B">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工程质量符合</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标准。工程安全目标：</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none" w:color="auto"/>
          <w:lang w:val="en-US" w:eastAsia="zh-CN"/>
        </w:rPr>
        <w:t>。</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p>
    <w:p w14:paraId="00B99CDA">
      <w:pPr>
        <w:pStyle w:val="2"/>
        <w:keepNext w:val="0"/>
        <w:keepLines w:val="0"/>
        <w:pageBreakBefore w:val="0"/>
        <w:kinsoku/>
        <w:overflowPunct/>
        <w:autoSpaceDE/>
        <w:autoSpaceDN/>
        <w:bidi w:val="0"/>
        <w:adjustRightInd/>
        <w:snapToGrid/>
        <w:spacing w:before="0" w:line="360" w:lineRule="auto"/>
        <w:ind w:right="60" w:rightChars="25" w:firstLine="480"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承包人承诺按合同约定承担工程的实施、完成及缺陷修复。 </w:t>
      </w:r>
    </w:p>
    <w:p w14:paraId="0117C7E6">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发包人承诺按合同约定的条件、时间和方式向承包人支付合同价款。 </w:t>
      </w:r>
    </w:p>
    <w:p w14:paraId="15AF8986">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承包人应按照监理人指示开工，工期为</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w:t>
      </w:r>
    </w:p>
    <w:p w14:paraId="6C1CC7B4">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本协议书在承包人提供履约保证金后，由双方法定代表人或其委托代理人签署并加盖单位章后生效。全部工程完工后经交工验收合格、缺陷责任期满签发缺陷责任终止证书后生效。</w:t>
      </w:r>
    </w:p>
    <w:p w14:paraId="73737A31">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本协议书正本二份、副本</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份，合同双方各执正本一份，副本</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 xml:space="preserve">份，当正本与副本的内容不一致时，以正本为准。 </w:t>
      </w:r>
    </w:p>
    <w:p w14:paraId="615CD674">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11.合同未尽事宜，双方另行签订补充协议。补充协议是合同的组成部分。 </w:t>
      </w:r>
    </w:p>
    <w:p w14:paraId="29F58FEA">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sz w:val="24"/>
          <w:szCs w:val="24"/>
          <w:highlight w:val="none"/>
        </w:rPr>
      </w:pPr>
    </w:p>
    <w:p w14:paraId="3FEDA780">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sz w:val="24"/>
          <w:szCs w:val="24"/>
          <w:highlight w:val="none"/>
        </w:rPr>
      </w:pPr>
    </w:p>
    <w:p w14:paraId="5FE9C54E">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sz w:val="24"/>
          <w:szCs w:val="24"/>
          <w:highlight w:val="none"/>
        </w:rPr>
      </w:pPr>
    </w:p>
    <w:p w14:paraId="111DBF58">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sz w:val="24"/>
          <w:szCs w:val="24"/>
          <w:highlight w:val="none"/>
        </w:rPr>
      </w:pPr>
    </w:p>
    <w:p w14:paraId="6F61FE7D">
      <w:pPr>
        <w:pStyle w:val="2"/>
        <w:keepNext w:val="0"/>
        <w:keepLines w:val="0"/>
        <w:pageBreakBefore w:val="0"/>
        <w:kinsoku/>
        <w:overflowPunct/>
        <w:autoSpaceDE/>
        <w:autoSpaceDN/>
        <w:bidi w:val="0"/>
        <w:adjustRightInd/>
        <w:snapToGrid/>
        <w:spacing w:before="0" w:line="360" w:lineRule="auto"/>
        <w:ind w:left="0" w:leftChars="0" w:right="60" w:rightChars="25" w:firstLine="0" w:firstLineChars="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 xml:space="preserve">（盖单位章）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承包人：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 xml:space="preserve">（盖单位章）  </w:t>
      </w:r>
    </w:p>
    <w:p w14:paraId="59574DB7">
      <w:pPr>
        <w:pStyle w:val="2"/>
        <w:keepNext w:val="0"/>
        <w:keepLines w:val="0"/>
        <w:pageBreakBefore w:val="0"/>
        <w:kinsoku/>
        <w:overflowPunct/>
        <w:autoSpaceDE/>
        <w:autoSpaceDN/>
        <w:bidi w:val="0"/>
        <w:adjustRightInd/>
        <w:snapToGrid/>
        <w:spacing w:before="0" w:line="360" w:lineRule="auto"/>
        <w:ind w:left="0" w:leftChars="0" w:right="60" w:rightChars="25" w:firstLine="0" w:firstLineChars="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法定代表人或其委托代理人：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（签字） 法定代表人或其委托代理人：</w:t>
      </w:r>
      <w:r>
        <w:rPr>
          <w:rFonts w:hint="eastAsia" w:ascii="仿宋" w:hAnsi="仿宋" w:eastAsia="仿宋" w:cs="仿宋"/>
          <w:spacing w:val="113"/>
          <w:sz w:val="24"/>
          <w:szCs w:val="24"/>
          <w:highlight w:val="none"/>
          <w:u w:val="single"/>
        </w:rPr>
        <w:t xml:space="preserve"> </w:t>
      </w:r>
      <w:r>
        <w:rPr>
          <w:rFonts w:hint="eastAsia" w:ascii="仿宋" w:hAnsi="仿宋" w:eastAsia="仿宋" w:cs="仿宋"/>
          <w:spacing w:val="113"/>
          <w:sz w:val="24"/>
          <w:szCs w:val="24"/>
          <w:highlight w:val="none"/>
          <w:u w:val="single"/>
          <w:lang w:val="en-US" w:eastAsia="zh-CN"/>
        </w:rPr>
        <w:t xml:space="preserve"> </w:t>
      </w:r>
      <w:r>
        <w:rPr>
          <w:rFonts w:hint="eastAsia" w:ascii="仿宋" w:hAnsi="仿宋" w:eastAsia="仿宋" w:cs="仿宋"/>
          <w:sz w:val="24"/>
          <w:szCs w:val="24"/>
          <w:highlight w:val="none"/>
        </w:rPr>
        <w:t xml:space="preserve">（签字） </w:t>
      </w:r>
    </w:p>
    <w:p w14:paraId="76B7830A">
      <w:pPr>
        <w:pStyle w:val="2"/>
        <w:keepNext w:val="0"/>
        <w:keepLines w:val="0"/>
        <w:pageBreakBefore w:val="0"/>
        <w:kinsoku/>
        <w:overflowPunct/>
        <w:autoSpaceDE/>
        <w:autoSpaceDN/>
        <w:bidi w:val="0"/>
        <w:adjustRightInd/>
        <w:snapToGrid/>
        <w:spacing w:before="0" w:line="360" w:lineRule="auto"/>
        <w:ind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 xml:space="preserve">日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 xml:space="preserve">日 </w:t>
      </w:r>
    </w:p>
    <w:p w14:paraId="2BC1A122">
      <w:pP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p>
    <w:p w14:paraId="566A9E5C">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附件二</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廉政合同</w:t>
      </w:r>
    </w:p>
    <w:p w14:paraId="129563A4">
      <w:pPr>
        <w:keepNext w:val="0"/>
        <w:keepLines w:val="0"/>
        <w:pageBreakBefore w:val="0"/>
        <w:kinsoku/>
        <w:overflowPunct/>
        <w:autoSpaceDE/>
        <w:autoSpaceDN/>
        <w:bidi w:val="0"/>
        <w:adjustRightInd/>
        <w:snapToGrid/>
        <w:spacing w:line="360" w:lineRule="auto"/>
        <w:ind w:left="587" w:right="60" w:rightChars="25" w:firstLine="3604"/>
        <w:jc w:val="both"/>
        <w:textAlignment w:val="auto"/>
        <w:outlineLvl w:val="9"/>
        <w:rPr>
          <w:rFonts w:hint="eastAsia" w:ascii="仿宋" w:hAnsi="仿宋" w:eastAsia="仿宋" w:cs="仿宋"/>
          <w:b/>
          <w:bCs/>
          <w:sz w:val="24"/>
          <w:szCs w:val="24"/>
          <w:highlight w:val="none"/>
        </w:rPr>
      </w:pPr>
      <w:r>
        <w:rPr>
          <w:rFonts w:hint="eastAsia" w:ascii="仿宋" w:hAnsi="仿宋" w:eastAsia="仿宋" w:cs="仿宋"/>
          <w:b/>
          <w:bCs/>
          <w:spacing w:val="14"/>
          <w:sz w:val="28"/>
          <w:szCs w:val="28"/>
          <w:highlight w:val="none"/>
        </w:rPr>
        <w:t>廉政合同</w:t>
      </w:r>
    </w:p>
    <w:p w14:paraId="708DB103">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根据《关于在交通基础设施建设中加强廉政建设的若干意见》以及有关工程建设、廉政建设的规定，为做好工程建设中的党风廉政建设，保证工程建设高效优质，保证建</w:t>
      </w:r>
      <w:r>
        <w:rPr>
          <w:rFonts w:hint="eastAsia" w:ascii="仿宋" w:hAnsi="仿宋" w:eastAsia="仿宋" w:cs="仿宋"/>
          <w:spacing w:val="-3"/>
          <w:sz w:val="24"/>
          <w:szCs w:val="24"/>
          <w:highlight w:val="none"/>
        </w:rPr>
        <w:t>设资金的安全和有效使用以及投资效益，</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5"/>
          <w:sz w:val="24"/>
          <w:szCs w:val="24"/>
          <w:highlight w:val="none"/>
          <w:u w:val="none" w:color="auto"/>
        </w:rPr>
        <w:t>（</w:t>
      </w:r>
      <w:r>
        <w:rPr>
          <w:rFonts w:hint="eastAsia" w:ascii="仿宋" w:hAnsi="仿宋" w:eastAsia="仿宋" w:cs="仿宋"/>
          <w:spacing w:val="-5"/>
          <w:sz w:val="24"/>
          <w:szCs w:val="24"/>
          <w:highlight w:val="none"/>
        </w:rPr>
        <w:t>项目名称）的项目法人</w:t>
      </w:r>
      <w:r>
        <w:rPr>
          <w:rFonts w:hint="eastAsia" w:ascii="仿宋" w:hAnsi="仿宋" w:eastAsia="仿宋" w:cs="仿宋"/>
          <w:spacing w:val="105"/>
          <w:sz w:val="24"/>
          <w:szCs w:val="24"/>
          <w:highlight w:val="none"/>
          <w:u w:val="single"/>
        </w:rPr>
        <w:t xml:space="preserve"> </w:t>
      </w:r>
      <w:r>
        <w:rPr>
          <w:rFonts w:hint="eastAsia" w:ascii="仿宋" w:hAnsi="仿宋" w:eastAsia="仿宋" w:cs="仿宋"/>
          <w:spacing w:val="105"/>
          <w:sz w:val="24"/>
          <w:szCs w:val="24"/>
          <w:highlight w:val="none"/>
          <w:u w:val="single"/>
          <w:lang w:val="en-US" w:eastAsia="zh-CN"/>
        </w:rPr>
        <w:t xml:space="preserve"> </w:t>
      </w:r>
      <w:r>
        <w:rPr>
          <w:rFonts w:hint="eastAsia" w:ascii="仿宋" w:hAnsi="仿宋" w:eastAsia="仿宋" w:cs="仿宋"/>
          <w:sz w:val="24"/>
          <w:szCs w:val="24"/>
          <w:highlight w:val="none"/>
          <w:u w:val="none"/>
        </w:rPr>
        <w:t>（</w:t>
      </w:r>
      <w:r>
        <w:rPr>
          <w:rFonts w:hint="eastAsia" w:ascii="仿宋" w:hAnsi="仿宋" w:eastAsia="仿宋" w:cs="仿宋"/>
          <w:sz w:val="24"/>
          <w:szCs w:val="24"/>
          <w:highlight w:val="none"/>
        </w:rPr>
        <w:t>项</w:t>
      </w:r>
      <w:r>
        <w:rPr>
          <w:rFonts w:hint="eastAsia" w:ascii="仿宋" w:hAnsi="仿宋" w:eastAsia="仿宋" w:cs="仿宋"/>
          <w:spacing w:val="-7"/>
          <w:sz w:val="24"/>
          <w:szCs w:val="24"/>
          <w:highlight w:val="none"/>
        </w:rPr>
        <w:t>目法人名称，以下简称“发包人”）与该项目</w:t>
      </w:r>
      <w:r>
        <w:rPr>
          <w:rFonts w:hint="eastAsia" w:ascii="仿宋" w:hAnsi="仿宋" w:eastAsia="仿宋" w:cs="仿宋"/>
          <w:sz w:val="24"/>
          <w:szCs w:val="24"/>
          <w:highlight w:val="none"/>
        </w:rPr>
        <w:t>的施工单位</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 xml:space="preserve">（施工单位名称，以下简称“承包人”），特订立如下合同。 </w:t>
      </w:r>
    </w:p>
    <w:p w14:paraId="0885EF2F">
      <w:pPr>
        <w:keepNext w:val="0"/>
        <w:keepLines w:val="0"/>
        <w:pageBreakBefore w:val="0"/>
        <w:kinsoku/>
        <w:overflowPunct/>
        <w:autoSpaceDE/>
        <w:autoSpaceDN/>
        <w:bidi w:val="0"/>
        <w:adjustRightInd/>
        <w:snapToGrid/>
        <w:spacing w:line="360" w:lineRule="auto"/>
        <w:ind w:left="0" w:leftChars="0" w:right="60" w:rightChars="25" w:firstLine="492" w:firstLineChars="200"/>
        <w:jc w:val="both"/>
        <w:textAlignment w:val="auto"/>
        <w:outlineLvl w:val="9"/>
        <w:rPr>
          <w:rFonts w:hint="eastAsia" w:ascii="仿宋" w:hAnsi="仿宋" w:eastAsia="仿宋" w:cs="仿宋"/>
          <w:b w:val="0"/>
          <w:bCs w:val="0"/>
          <w:sz w:val="24"/>
          <w:szCs w:val="24"/>
          <w:highlight w:val="none"/>
        </w:rPr>
      </w:pPr>
      <w:r>
        <w:rPr>
          <w:rFonts w:hint="eastAsia" w:ascii="仿宋" w:hAnsi="仿宋" w:eastAsia="仿宋" w:cs="仿宋"/>
          <w:spacing w:val="3"/>
          <w:sz w:val="24"/>
          <w:szCs w:val="24"/>
          <w:highlight w:val="none"/>
        </w:rPr>
        <w:t>1．发包人和承包人双方的权利和义务</w:t>
      </w:r>
    </w:p>
    <w:p w14:paraId="56827896">
      <w:pPr>
        <w:pStyle w:val="2"/>
        <w:keepNext w:val="0"/>
        <w:keepLines w:val="0"/>
        <w:pageBreakBefore w:val="0"/>
        <w:kinsoku/>
        <w:overflowPunct/>
        <w:autoSpaceDE/>
        <w:autoSpaceDN/>
        <w:bidi w:val="0"/>
        <w:adjustRightInd/>
        <w:snapToGrid/>
        <w:spacing w:before="0" w:line="360" w:lineRule="auto"/>
        <w:ind w:left="0" w:leftChars="0" w:right="60" w:rightChars="25" w:firstLine="480"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（1）严格遵守党的政策规定和国家有关法律法规及交通运输部的有关规定。 </w:t>
      </w:r>
    </w:p>
    <w:p w14:paraId="2C966678">
      <w:pPr>
        <w:pStyle w:val="2"/>
        <w:keepNext w:val="0"/>
        <w:keepLines w:val="0"/>
        <w:pageBreakBefore w:val="0"/>
        <w:kinsoku/>
        <w:overflowPunct/>
        <w:autoSpaceDE/>
        <w:autoSpaceDN/>
        <w:bidi w:val="0"/>
        <w:adjustRightInd/>
        <w:snapToGrid/>
        <w:spacing w:before="0" w:line="360" w:lineRule="auto"/>
        <w:ind w:left="0" w:leftChars="0" w:right="60" w:rightChars="25" w:firstLine="480"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（2）严格执行</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（项目名称）</w:t>
      </w:r>
      <w:r>
        <w:rPr>
          <w:rFonts w:hint="eastAsia" w:ascii="仿宋" w:hAnsi="仿宋" w:eastAsia="仿宋" w:cs="仿宋"/>
          <w:sz w:val="24"/>
          <w:szCs w:val="24"/>
          <w:highlight w:val="none"/>
          <w:u w:val="none"/>
          <w:lang w:val="en-US" w:eastAsia="zh-CN"/>
        </w:rPr>
        <w:t>施工</w:t>
      </w:r>
      <w:r>
        <w:rPr>
          <w:rFonts w:hint="eastAsia" w:ascii="仿宋" w:hAnsi="仿宋" w:eastAsia="仿宋" w:cs="仿宋"/>
          <w:sz w:val="24"/>
          <w:szCs w:val="24"/>
          <w:highlight w:val="none"/>
        </w:rPr>
        <w:t xml:space="preserve">合同文件，自觉按合同办事。 </w:t>
      </w:r>
    </w:p>
    <w:p w14:paraId="5AAFBFDB">
      <w:pPr>
        <w:pStyle w:val="2"/>
        <w:keepNext w:val="0"/>
        <w:keepLines w:val="0"/>
        <w:pageBreakBefore w:val="0"/>
        <w:kinsoku/>
        <w:overflowPunct/>
        <w:autoSpaceDE/>
        <w:autoSpaceDN/>
        <w:bidi w:val="0"/>
        <w:adjustRightInd/>
        <w:snapToGrid/>
        <w:spacing w:before="0" w:line="360" w:lineRule="auto"/>
        <w:ind w:left="0" w:leftChars="0" w:right="60" w:rightChars="25" w:firstLine="480"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（3）双方的业务活动坚持公开、公正、诚信、透明的原则（法律认定的商业秘密和合同文件另有规定除外），不得损害国家和集体利益，不得违反工程建设管理规章制度。 </w:t>
      </w:r>
    </w:p>
    <w:p w14:paraId="15415949">
      <w:pPr>
        <w:pStyle w:val="2"/>
        <w:keepNext w:val="0"/>
        <w:keepLines w:val="0"/>
        <w:pageBreakBefore w:val="0"/>
        <w:kinsoku/>
        <w:overflowPunct/>
        <w:autoSpaceDE/>
        <w:autoSpaceDN/>
        <w:bidi w:val="0"/>
        <w:adjustRightInd/>
        <w:snapToGrid/>
        <w:spacing w:before="0" w:line="360" w:lineRule="auto"/>
        <w:ind w:left="0" w:leftChars="0" w:right="60" w:rightChars="25" w:firstLine="480"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（4）建立健全廉政制度，开展廉政教育，设立廉政告示牌，公布举报电话，监督并认真查处违法违纪行为。 </w:t>
      </w:r>
    </w:p>
    <w:p w14:paraId="5BF6D243">
      <w:pPr>
        <w:pStyle w:val="2"/>
        <w:keepNext w:val="0"/>
        <w:keepLines w:val="0"/>
        <w:pageBreakBefore w:val="0"/>
        <w:kinsoku/>
        <w:overflowPunct/>
        <w:autoSpaceDE/>
        <w:autoSpaceDN/>
        <w:bidi w:val="0"/>
        <w:adjustRightInd/>
        <w:snapToGrid/>
        <w:spacing w:before="0" w:line="360" w:lineRule="auto"/>
        <w:ind w:left="0" w:leftChars="0" w:right="60" w:rightChars="25" w:firstLine="480"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（5）发现对方在业务活动中有违反廉政规定的行为，有及时提醒对方纠正的权利和义务。 </w:t>
      </w:r>
    </w:p>
    <w:p w14:paraId="2F3E3749">
      <w:pPr>
        <w:pStyle w:val="2"/>
        <w:keepNext w:val="0"/>
        <w:keepLines w:val="0"/>
        <w:pageBreakBefore w:val="0"/>
        <w:kinsoku/>
        <w:overflowPunct/>
        <w:autoSpaceDE/>
        <w:autoSpaceDN/>
        <w:bidi w:val="0"/>
        <w:adjustRightInd/>
        <w:snapToGrid/>
        <w:spacing w:before="0" w:line="360" w:lineRule="auto"/>
        <w:ind w:left="0" w:leftChars="0" w:right="60" w:rightChars="25" w:firstLine="480"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（6）发现对方严重违反本合同义务条款的行为，有向其上级有关部门举报、建议给予处理并要求告知处理结果的权利。 </w:t>
      </w:r>
    </w:p>
    <w:p w14:paraId="4B9900B2">
      <w:pPr>
        <w:keepNext w:val="0"/>
        <w:keepLines w:val="0"/>
        <w:pageBreakBefore w:val="0"/>
        <w:kinsoku/>
        <w:overflowPunct/>
        <w:autoSpaceDE/>
        <w:autoSpaceDN/>
        <w:bidi w:val="0"/>
        <w:adjustRightInd/>
        <w:snapToGrid/>
        <w:spacing w:line="360" w:lineRule="auto"/>
        <w:ind w:left="0" w:leftChars="0" w:right="60" w:rightChars="25" w:firstLine="508" w:firstLineChars="200"/>
        <w:jc w:val="both"/>
        <w:textAlignment w:val="auto"/>
        <w:outlineLvl w:val="9"/>
        <w:rPr>
          <w:rFonts w:hint="eastAsia" w:ascii="仿宋" w:hAnsi="仿宋" w:eastAsia="仿宋" w:cs="仿宋"/>
          <w:b w:val="0"/>
          <w:bCs w:val="0"/>
          <w:sz w:val="24"/>
          <w:szCs w:val="24"/>
          <w:highlight w:val="none"/>
        </w:rPr>
      </w:pPr>
      <w:r>
        <w:rPr>
          <w:rFonts w:hint="eastAsia" w:ascii="仿宋" w:hAnsi="仿宋" w:eastAsia="仿宋" w:cs="仿宋"/>
          <w:spacing w:val="7"/>
          <w:sz w:val="24"/>
          <w:szCs w:val="24"/>
          <w:highlight w:val="none"/>
        </w:rPr>
        <w:t>2．发包人的义务</w:t>
      </w:r>
      <w:r>
        <w:rPr>
          <w:rFonts w:hint="eastAsia" w:ascii="仿宋" w:hAnsi="仿宋" w:eastAsia="仿宋" w:cs="仿宋"/>
          <w:w w:val="200"/>
          <w:sz w:val="24"/>
          <w:szCs w:val="24"/>
          <w:highlight w:val="none"/>
        </w:rPr>
        <w:t xml:space="preserve"> </w:t>
      </w:r>
    </w:p>
    <w:p w14:paraId="48C0334D">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（1）发包人及其工作人员不得索要或接受承包人的礼金、有价证券和贵重物品，不</w:t>
      </w:r>
      <w:r>
        <w:rPr>
          <w:rFonts w:hint="eastAsia" w:ascii="仿宋" w:hAnsi="仿宋" w:eastAsia="仿宋" w:cs="仿宋"/>
          <w:sz w:val="24"/>
          <w:szCs w:val="24"/>
          <w:highlight w:val="none"/>
        </w:rPr>
        <w:t xml:space="preserve">得让承包人报销任何应由发包人或发包人工作人员个人支付的费用等。 </w:t>
      </w:r>
    </w:p>
    <w:p w14:paraId="1557A4B4">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（2）发包人工作人员不得参加承包人安排的超标准宴请和娱乐活动；不得接受承包人提供的通讯工具、交通工具和高档办公用品等。 </w:t>
      </w:r>
    </w:p>
    <w:p w14:paraId="53B31949">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（3）发包人及其工作人员不利要求或者接受承包人为其住房装修、婚丧嫁娶活动、 配偶子女的工作安排以及出国出境、旅游等提供方便等。 </w:t>
      </w:r>
    </w:p>
    <w:p w14:paraId="25967C1B">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（4）发包人工作人员及其配偶、子女不得从事与发包人工作有关的材料设备供应、 工程分包、劳务等经济活动等。 </w:t>
      </w:r>
    </w:p>
    <w:p w14:paraId="59D23B62">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（5）发包人</w:t>
      </w:r>
      <w:r>
        <w:rPr>
          <w:rFonts w:hint="eastAsia" w:ascii="仿宋" w:hAnsi="仿宋" w:eastAsia="仿宋" w:cs="仿宋"/>
          <w:spacing w:val="-2"/>
          <w:sz w:val="24"/>
          <w:szCs w:val="24"/>
          <w:highlight w:val="none"/>
          <w:lang w:eastAsia="zh-CN"/>
        </w:rPr>
        <w:t>及其</w:t>
      </w:r>
      <w:r>
        <w:rPr>
          <w:rFonts w:hint="eastAsia" w:ascii="仿宋" w:hAnsi="仿宋" w:eastAsia="仿宋" w:cs="仿宋"/>
          <w:spacing w:val="-2"/>
          <w:sz w:val="24"/>
          <w:szCs w:val="24"/>
          <w:highlight w:val="none"/>
        </w:rPr>
        <w:t>工作人员不得以任何理由向承包人推荐分包单位或推销材料，不得 要求承包人购买合同规定外的材料和设备。</w:t>
      </w:r>
    </w:p>
    <w:p w14:paraId="674B7295">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（6）发包人工作人员要秉公办事，不准营私舞弊，不准利用职权从事各种个人有偿 中介活动和安排个人施工队伍。 </w:t>
      </w:r>
    </w:p>
    <w:p w14:paraId="03F27281">
      <w:pPr>
        <w:keepNext w:val="0"/>
        <w:keepLines w:val="0"/>
        <w:pageBreakBefore w:val="0"/>
        <w:kinsoku/>
        <w:overflowPunct/>
        <w:autoSpaceDE/>
        <w:autoSpaceDN/>
        <w:bidi w:val="0"/>
        <w:adjustRightInd/>
        <w:snapToGrid/>
        <w:spacing w:line="360" w:lineRule="auto"/>
        <w:ind w:left="587" w:right="60" w:rightChars="25"/>
        <w:jc w:val="both"/>
        <w:textAlignment w:val="auto"/>
        <w:outlineLvl w:val="9"/>
        <w:rPr>
          <w:rFonts w:hint="eastAsia" w:ascii="仿宋" w:hAnsi="仿宋" w:eastAsia="仿宋" w:cs="仿宋"/>
          <w:b w:val="0"/>
          <w:bCs w:val="0"/>
          <w:sz w:val="24"/>
          <w:szCs w:val="24"/>
          <w:highlight w:val="none"/>
        </w:rPr>
      </w:pPr>
      <w:r>
        <w:rPr>
          <w:rFonts w:hint="eastAsia" w:ascii="仿宋" w:hAnsi="仿宋" w:eastAsia="仿宋" w:cs="仿宋"/>
          <w:spacing w:val="7"/>
          <w:sz w:val="24"/>
          <w:szCs w:val="24"/>
          <w:highlight w:val="none"/>
        </w:rPr>
        <w:t>3．承包人的义务</w:t>
      </w:r>
      <w:r>
        <w:rPr>
          <w:rFonts w:hint="eastAsia" w:ascii="仿宋" w:hAnsi="仿宋" w:eastAsia="仿宋" w:cs="仿宋"/>
          <w:w w:val="200"/>
          <w:sz w:val="24"/>
          <w:szCs w:val="24"/>
          <w:highlight w:val="none"/>
        </w:rPr>
        <w:t xml:space="preserve"> </w:t>
      </w:r>
    </w:p>
    <w:p w14:paraId="171F1536">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（1）承包人不得以任何理由向发包人及其工作人员行贿或馈赠礼金、有价证券、贵重礼品。 </w:t>
      </w:r>
    </w:p>
    <w:p w14:paraId="7ABAD7FF">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（2）承包人不得以任何名义为发包人及其工作人员报销应由发包人单位或个人支付的任何费用。 </w:t>
      </w:r>
    </w:p>
    <w:p w14:paraId="0DD062FD">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（3）承包人不得以任何理由安排发包人工作人员参加超标准宴请及娱乐活动。 </w:t>
      </w:r>
    </w:p>
    <w:p w14:paraId="14A05572">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（4）承包人不得为发包人单位和个人购置或提供通讯工具、交通工具和高档办公用品等。 </w:t>
      </w:r>
    </w:p>
    <w:p w14:paraId="58DE40AB">
      <w:pPr>
        <w:keepNext w:val="0"/>
        <w:keepLines w:val="0"/>
        <w:pageBreakBefore w:val="0"/>
        <w:kinsoku/>
        <w:overflowPunct/>
        <w:autoSpaceDE/>
        <w:autoSpaceDN/>
        <w:bidi w:val="0"/>
        <w:adjustRightInd/>
        <w:snapToGrid/>
        <w:spacing w:line="360" w:lineRule="auto"/>
        <w:ind w:left="587" w:right="60" w:rightChars="25"/>
        <w:jc w:val="both"/>
        <w:textAlignment w:val="auto"/>
        <w:outlineLvl w:val="9"/>
        <w:rPr>
          <w:rFonts w:hint="eastAsia" w:ascii="仿宋" w:hAnsi="仿宋" w:eastAsia="仿宋" w:cs="仿宋"/>
          <w:b w:val="0"/>
          <w:bCs w:val="0"/>
          <w:sz w:val="24"/>
          <w:szCs w:val="24"/>
          <w:highlight w:val="none"/>
        </w:rPr>
      </w:pPr>
      <w:r>
        <w:rPr>
          <w:rFonts w:hint="eastAsia" w:ascii="仿宋" w:hAnsi="仿宋" w:eastAsia="仿宋" w:cs="仿宋"/>
          <w:spacing w:val="7"/>
          <w:sz w:val="24"/>
          <w:szCs w:val="24"/>
          <w:highlight w:val="none"/>
        </w:rPr>
        <w:t>4．违约责任</w:t>
      </w:r>
      <w:r>
        <w:rPr>
          <w:rFonts w:hint="eastAsia" w:ascii="仿宋" w:hAnsi="仿宋" w:eastAsia="仿宋" w:cs="仿宋"/>
          <w:spacing w:val="7"/>
          <w:w w:val="200"/>
          <w:sz w:val="24"/>
          <w:szCs w:val="24"/>
          <w:highlight w:val="none"/>
        </w:rPr>
        <w:t xml:space="preserve"> </w:t>
      </w:r>
    </w:p>
    <w:p w14:paraId="6B807121">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（1）发包人及其工作人员违反本合同第 1、2 条，按管理权限，依据有关规定给予党纪、政纪或组织处理；涉嫌犯罪的，移交司法机关追究刑事责任；给承包人单位造成经济损失的，应予以赔偿。 </w:t>
      </w:r>
    </w:p>
    <w:p w14:paraId="4D17AA2F">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（2）承包人及其工作人员违反本合同第 1、3 条，按管理权限，依据有关规定给予党纪、政纪或组织处理；给发包人单位造成经济损失的，应予以赔偿；情节严重的，发包人建议交通主管部门给予承包人一至三年内不得进入其主管的公路建设市场的处罚。 </w:t>
      </w:r>
    </w:p>
    <w:p w14:paraId="2ED30848">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 </w:t>
      </w:r>
    </w:p>
    <w:p w14:paraId="36857D6A">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6.本合同有效期为发包人和承包人签署之日起至该工程项目竣工验收后止。 </w:t>
      </w:r>
    </w:p>
    <w:p w14:paraId="08BA8649">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7．本合同作为</w:t>
      </w:r>
      <w:r>
        <w:rPr>
          <w:rFonts w:hint="eastAsia" w:ascii="仿宋" w:hAnsi="仿宋" w:eastAsia="仿宋" w:cs="仿宋"/>
          <w:spacing w:val="-2"/>
          <w:sz w:val="24"/>
          <w:szCs w:val="24"/>
          <w:highlight w:val="none"/>
          <w:u w:val="single"/>
        </w:rPr>
        <w:t xml:space="preserve"> </w:t>
      </w:r>
      <w:r>
        <w:rPr>
          <w:rFonts w:hint="eastAsia" w:ascii="仿宋" w:hAnsi="仿宋" w:eastAsia="仿宋" w:cs="仿宋"/>
          <w:spacing w:val="-2"/>
          <w:sz w:val="24"/>
          <w:szCs w:val="24"/>
          <w:highlight w:val="none"/>
          <w:u w:val="single"/>
          <w:lang w:val="en-US" w:eastAsia="zh-CN"/>
        </w:rPr>
        <w:t xml:space="preserve">         </w:t>
      </w:r>
      <w:r>
        <w:rPr>
          <w:rFonts w:hint="eastAsia" w:ascii="仿宋" w:hAnsi="仿宋" w:eastAsia="仿宋" w:cs="仿宋"/>
          <w:spacing w:val="-2"/>
          <w:sz w:val="24"/>
          <w:szCs w:val="24"/>
          <w:highlight w:val="none"/>
          <w:u w:val="single"/>
        </w:rPr>
        <w:t>（项目名称）</w:t>
      </w:r>
      <w:r>
        <w:rPr>
          <w:rFonts w:hint="eastAsia" w:ascii="仿宋" w:hAnsi="仿宋" w:eastAsia="仿宋" w:cs="仿宋"/>
          <w:spacing w:val="-2"/>
          <w:sz w:val="24"/>
          <w:szCs w:val="24"/>
          <w:highlight w:val="none"/>
        </w:rPr>
        <w:t xml:space="preserve">施工合同的附件，与工程施工合同具有同等的法律效力，经合同双方签署后立即生效。 </w:t>
      </w:r>
    </w:p>
    <w:p w14:paraId="56EF7B6B">
      <w:pPr>
        <w:pStyle w:val="2"/>
        <w:keepNext w:val="0"/>
        <w:keepLines w:val="0"/>
        <w:pageBreakBefore w:val="0"/>
        <w:kinsoku/>
        <w:overflowPunct/>
        <w:autoSpaceDE/>
        <w:autoSpaceDN/>
        <w:bidi w:val="0"/>
        <w:adjustRightInd/>
        <w:snapToGrid/>
        <w:spacing w:before="0" w:line="360" w:lineRule="auto"/>
        <w:ind w:left="0" w:leftChars="0" w:right="60" w:rightChars="25" w:firstLine="472" w:firstLineChars="200"/>
        <w:jc w:val="both"/>
        <w:textAlignment w:val="auto"/>
        <w:outlineLvl w:val="9"/>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 xml:space="preserve">8．本合同一式四份，由发包人和承包人各执—份，送交发包人和承包人的监督单位各一份。 </w:t>
      </w:r>
    </w:p>
    <w:p w14:paraId="01073470">
      <w:pPr>
        <w:pStyle w:val="2"/>
        <w:keepNext w:val="0"/>
        <w:keepLines w:val="0"/>
        <w:pageBreakBefore w:val="0"/>
        <w:kinsoku/>
        <w:overflowPunct/>
        <w:autoSpaceDE/>
        <w:autoSpaceDN/>
        <w:bidi w:val="0"/>
        <w:adjustRightInd/>
        <w:snapToGrid/>
        <w:spacing w:before="0" w:line="360" w:lineRule="auto"/>
        <w:ind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 xml:space="preserve">（盖单位章）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承包人：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 xml:space="preserve">（盖单位章）  </w:t>
      </w:r>
    </w:p>
    <w:p w14:paraId="1DC688B2">
      <w:pPr>
        <w:pStyle w:val="2"/>
        <w:keepNext w:val="0"/>
        <w:keepLines w:val="0"/>
        <w:pageBreakBefore w:val="0"/>
        <w:kinsoku/>
        <w:overflowPunct/>
        <w:autoSpaceDE/>
        <w:autoSpaceDN/>
        <w:bidi w:val="0"/>
        <w:adjustRightInd/>
        <w:snapToGrid/>
        <w:spacing w:before="0" w:line="360" w:lineRule="auto"/>
        <w:ind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  法定代表人或其委托代理人：</w:t>
      </w:r>
      <w:r>
        <w:rPr>
          <w:rFonts w:hint="eastAsia" w:ascii="仿宋" w:hAnsi="仿宋" w:eastAsia="仿宋" w:cs="仿宋"/>
          <w:spacing w:val="113"/>
          <w:sz w:val="24"/>
          <w:szCs w:val="24"/>
          <w:highlight w:val="none"/>
          <w:u w:val="single"/>
        </w:rPr>
        <w:t xml:space="preserve"> </w:t>
      </w:r>
      <w:r>
        <w:rPr>
          <w:rFonts w:hint="eastAsia" w:ascii="仿宋" w:hAnsi="仿宋" w:eastAsia="仿宋" w:cs="仿宋"/>
          <w:sz w:val="24"/>
          <w:szCs w:val="24"/>
          <w:highlight w:val="none"/>
        </w:rPr>
        <w:t xml:space="preserve">（签字） </w:t>
      </w:r>
    </w:p>
    <w:p w14:paraId="784E471B">
      <w:pPr>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single"/>
        </w:rPr>
        <w:br w:type="page"/>
      </w:r>
    </w:p>
    <w:p w14:paraId="417A5168">
      <w:pPr>
        <w:pStyle w:val="2"/>
        <w:keepNext w:val="0"/>
        <w:keepLines w:val="0"/>
        <w:pageBreakBefore w:val="0"/>
        <w:kinsoku/>
        <w:overflowPunct/>
        <w:autoSpaceDE/>
        <w:autoSpaceDN/>
        <w:bidi w:val="0"/>
        <w:adjustRightInd/>
        <w:snapToGrid/>
        <w:spacing w:before="0" w:line="360" w:lineRule="auto"/>
        <w:ind w:left="948"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日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年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pacing w:val="3"/>
          <w:sz w:val="24"/>
          <w:szCs w:val="24"/>
          <w:highlight w:val="none"/>
          <w:u w:val="single"/>
        </w:rPr>
        <w:t xml:space="preserve"> </w:t>
      </w:r>
      <w:r>
        <w:rPr>
          <w:rFonts w:hint="eastAsia" w:ascii="仿宋" w:hAnsi="仿宋" w:eastAsia="仿宋" w:cs="仿宋"/>
          <w:sz w:val="24"/>
          <w:szCs w:val="24"/>
          <w:highlight w:val="none"/>
        </w:rPr>
        <w:t xml:space="preserve">日 </w:t>
      </w:r>
    </w:p>
    <w:p w14:paraId="4A1ECFC4">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sz w:val="24"/>
          <w:szCs w:val="24"/>
          <w:highlight w:val="none"/>
        </w:rPr>
      </w:pPr>
    </w:p>
    <w:p w14:paraId="181734F8">
      <w:pPr>
        <w:pStyle w:val="2"/>
        <w:keepNext w:val="0"/>
        <w:keepLines w:val="0"/>
        <w:pageBreakBefore w:val="0"/>
        <w:kinsoku/>
        <w:overflowPunct/>
        <w:autoSpaceDE/>
        <w:autoSpaceDN/>
        <w:bidi w:val="0"/>
        <w:adjustRightInd/>
        <w:snapToGrid/>
        <w:spacing w:before="0" w:line="360" w:lineRule="auto"/>
        <w:ind w:left="0" w:leftChars="0" w:right="60" w:rightChars="25" w:firstLine="0" w:firstLineChars="0"/>
        <w:jc w:val="both"/>
        <w:textAlignment w:val="auto"/>
        <w:outlineLvl w:val="9"/>
        <w:rPr>
          <w:rFonts w:hint="eastAsia" w:ascii="仿宋" w:hAnsi="仿宋" w:eastAsia="仿宋" w:cs="仿宋"/>
          <w:sz w:val="24"/>
          <w:szCs w:val="24"/>
          <w:highlight w:val="none"/>
          <w:u w:val="single" w:color="000000"/>
        </w:rPr>
      </w:pPr>
      <w:r>
        <w:rPr>
          <w:rFonts w:hint="eastAsia" w:ascii="仿宋" w:hAnsi="仿宋" w:eastAsia="仿宋" w:cs="仿宋"/>
          <w:sz w:val="24"/>
          <w:szCs w:val="24"/>
          <w:highlight w:val="none"/>
        </w:rPr>
        <w:t>发包人监督单位：</w:t>
      </w:r>
      <w:r>
        <w:rPr>
          <w:rFonts w:hint="eastAsia" w:ascii="仿宋" w:hAnsi="仿宋" w:eastAsia="仿宋" w:cs="仿宋"/>
          <w:sz w:val="24"/>
          <w:szCs w:val="24"/>
          <w:highlight w:val="none"/>
          <w:u w:val="single" w:color="000000"/>
        </w:rPr>
        <w:t>（全称）（盖单位章）</w:t>
      </w:r>
      <w:r>
        <w:rPr>
          <w:rFonts w:hint="eastAsia" w:ascii="仿宋" w:hAnsi="仿宋" w:eastAsia="仿宋" w:cs="仿宋"/>
          <w:sz w:val="24"/>
          <w:szCs w:val="24"/>
          <w:highlight w:val="none"/>
          <w:u w:val="none" w:color="auto"/>
        </w:rPr>
        <w:t xml:space="preserve">  </w:t>
      </w:r>
      <w:r>
        <w:rPr>
          <w:rFonts w:hint="eastAsia" w:ascii="仿宋" w:hAnsi="仿宋" w:eastAsia="仿宋" w:cs="仿宋"/>
          <w:sz w:val="24"/>
          <w:szCs w:val="24"/>
          <w:highlight w:val="none"/>
        </w:rPr>
        <w:t>承包人监督单位：</w:t>
      </w:r>
      <w:r>
        <w:rPr>
          <w:rFonts w:hint="eastAsia" w:ascii="仿宋" w:hAnsi="仿宋" w:eastAsia="仿宋" w:cs="仿宋"/>
          <w:sz w:val="24"/>
          <w:szCs w:val="24"/>
          <w:highlight w:val="none"/>
          <w:u w:val="single" w:color="000000"/>
        </w:rPr>
        <w:t>（全称）（盖单位章）</w:t>
      </w:r>
    </w:p>
    <w:p w14:paraId="572C95B4">
      <w:pPr>
        <w:rPr>
          <w:rFonts w:hint="eastAsia" w:ascii="仿宋" w:hAnsi="仿宋" w:eastAsia="仿宋" w:cs="仿宋"/>
          <w:sz w:val="24"/>
          <w:szCs w:val="24"/>
          <w:highlight w:val="none"/>
        </w:rPr>
      </w:pPr>
    </w:p>
    <w:p w14:paraId="618B0DC8">
      <w:pP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p>
    <w:p w14:paraId="48AFD6B7">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附件三</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 xml:space="preserve">安全生产合同 </w:t>
      </w:r>
    </w:p>
    <w:p w14:paraId="5E55BE71">
      <w:pPr>
        <w:keepNext w:val="0"/>
        <w:keepLines w:val="0"/>
        <w:pageBreakBefore w:val="0"/>
        <w:kinsoku/>
        <w:overflowPunct/>
        <w:autoSpaceDE/>
        <w:autoSpaceDN/>
        <w:bidi w:val="0"/>
        <w:adjustRightInd/>
        <w:snapToGrid/>
        <w:spacing w:line="360" w:lineRule="auto"/>
        <w:ind w:right="60" w:rightChars="25"/>
        <w:jc w:val="center"/>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安全生产合同</w:t>
      </w:r>
    </w:p>
    <w:p w14:paraId="3968875E">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为在</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auto"/>
          <w:lang w:val="en-US" w:eastAsia="zh-CN"/>
        </w:rPr>
        <w:t xml:space="preserve"> </w:t>
      </w:r>
      <w:r>
        <w:rPr>
          <w:rFonts w:hint="eastAsia" w:ascii="仿宋" w:hAnsi="仿宋" w:eastAsia="仿宋" w:cs="仿宋"/>
          <w:sz w:val="24"/>
          <w:szCs w:val="24"/>
          <w:highlight w:val="none"/>
          <w:u w:val="single" w:color="auto"/>
        </w:rPr>
        <w:t>（项目名称）</w:t>
      </w:r>
      <w:r>
        <w:rPr>
          <w:rFonts w:hint="eastAsia" w:ascii="仿宋" w:hAnsi="仿宋" w:eastAsia="仿宋" w:cs="仿宋"/>
          <w:sz w:val="24"/>
          <w:szCs w:val="24"/>
          <w:highlight w:val="none"/>
        </w:rPr>
        <w:t>合同的实施过程中创造安全、高效的施工环境，切实搞好本项目的安全管理工作，本项目发包人</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 xml:space="preserve">（发包人名称，以下简称“发包人”）与承包人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 xml:space="preserve">（承包人名称，以下简称“承包人”）特此签订安全生产合同： </w:t>
      </w:r>
    </w:p>
    <w:p w14:paraId="4C6120FB">
      <w:pPr>
        <w:keepNext w:val="0"/>
        <w:keepLines w:val="0"/>
        <w:pageBreakBefore w:val="0"/>
        <w:kinsoku/>
        <w:overflowPunct/>
        <w:autoSpaceDE/>
        <w:autoSpaceDN/>
        <w:bidi w:val="0"/>
        <w:adjustRightInd/>
        <w:snapToGrid/>
        <w:spacing w:line="360" w:lineRule="auto"/>
        <w:ind w:left="587" w:right="60" w:rightChars="25"/>
        <w:jc w:val="both"/>
        <w:textAlignment w:val="auto"/>
        <w:outlineLvl w:val="9"/>
        <w:rPr>
          <w:rFonts w:hint="eastAsia" w:ascii="仿宋" w:hAnsi="仿宋" w:eastAsia="仿宋" w:cs="仿宋"/>
          <w:b w:val="0"/>
          <w:bCs w:val="0"/>
          <w:sz w:val="24"/>
          <w:szCs w:val="24"/>
          <w:highlight w:val="none"/>
        </w:rPr>
      </w:pPr>
      <w:r>
        <w:rPr>
          <w:rFonts w:hint="eastAsia" w:ascii="仿宋" w:hAnsi="仿宋" w:eastAsia="仿宋" w:cs="仿宋"/>
          <w:spacing w:val="5"/>
          <w:w w:val="110"/>
          <w:sz w:val="24"/>
          <w:szCs w:val="24"/>
          <w:highlight w:val="none"/>
        </w:rPr>
        <w:t>1.</w:t>
      </w:r>
      <w:r>
        <w:rPr>
          <w:rFonts w:hint="eastAsia" w:ascii="仿宋" w:hAnsi="仿宋" w:eastAsia="仿宋" w:cs="仿宋"/>
          <w:sz w:val="24"/>
          <w:szCs w:val="24"/>
          <w:highlight w:val="none"/>
          <w:lang w:val="zh-CN" w:eastAsia="zh-CN" w:bidi="ar-SA"/>
        </w:rPr>
        <w:t xml:space="preserve">发包人职责 </w:t>
      </w:r>
    </w:p>
    <w:p w14:paraId="74E2C62B">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（1）严格遵守国家有关安全生产的法律法规，认真执行工程承包合同中的有关安全</w:t>
      </w:r>
      <w:r>
        <w:rPr>
          <w:rFonts w:hint="eastAsia" w:ascii="仿宋" w:hAnsi="仿宋" w:eastAsia="仿宋" w:cs="仿宋"/>
          <w:sz w:val="24"/>
          <w:szCs w:val="24"/>
          <w:highlight w:val="none"/>
        </w:rPr>
        <w:t xml:space="preserve">要求。 </w:t>
      </w:r>
    </w:p>
    <w:p w14:paraId="5A1E257A">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（2）按照“安全第一、预防为主”和坚持“管生产必须管安全”的原则进行安全生</w:t>
      </w:r>
      <w:r>
        <w:rPr>
          <w:rFonts w:hint="eastAsia" w:ascii="仿宋" w:hAnsi="仿宋" w:eastAsia="仿宋" w:cs="仿宋"/>
          <w:sz w:val="24"/>
          <w:szCs w:val="24"/>
          <w:highlight w:val="none"/>
        </w:rPr>
        <w:t xml:space="preserve">产管理，做到生产与安全工作同时计划、布置、检查、总结和评比。 </w:t>
      </w:r>
    </w:p>
    <w:p w14:paraId="08195C99">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5"/>
          <w:sz w:val="24"/>
          <w:szCs w:val="24"/>
          <w:highlight w:val="none"/>
        </w:rPr>
        <w:t>（3）重要的安全设施必须坚持与主体工程“三同时”的原则，即：同时设计、审批，</w:t>
      </w:r>
      <w:r>
        <w:rPr>
          <w:rFonts w:hint="eastAsia" w:ascii="仿宋" w:hAnsi="仿宋" w:eastAsia="仿宋" w:cs="仿宋"/>
          <w:sz w:val="24"/>
          <w:szCs w:val="24"/>
          <w:highlight w:val="none"/>
        </w:rPr>
        <w:t xml:space="preserve">同时施工，同时验收，投入使用。 </w:t>
      </w:r>
    </w:p>
    <w:p w14:paraId="7C687744">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 xml:space="preserve">（4）定期召开安全生产调度会，及时传达中央及地方有关安全生产的精神。 </w:t>
      </w:r>
    </w:p>
    <w:p w14:paraId="17303359">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（5）组织对承包人施工现场安全生产检查，监督承包人及时处理发现的各种安全隐</w:t>
      </w:r>
      <w:r>
        <w:rPr>
          <w:rFonts w:hint="eastAsia" w:ascii="仿宋" w:hAnsi="仿宋" w:eastAsia="仿宋" w:cs="仿宋"/>
          <w:sz w:val="24"/>
          <w:szCs w:val="24"/>
          <w:highlight w:val="none"/>
        </w:rPr>
        <w:t xml:space="preserve">患。 </w:t>
      </w:r>
    </w:p>
    <w:p w14:paraId="5C622786">
      <w:pPr>
        <w:keepNext w:val="0"/>
        <w:keepLines w:val="0"/>
        <w:pageBreakBefore w:val="0"/>
        <w:kinsoku/>
        <w:overflowPunct/>
        <w:autoSpaceDE/>
        <w:autoSpaceDN/>
        <w:bidi w:val="0"/>
        <w:adjustRightInd/>
        <w:snapToGrid/>
        <w:spacing w:line="360" w:lineRule="auto"/>
        <w:ind w:left="587" w:right="60" w:rightChars="25"/>
        <w:jc w:val="both"/>
        <w:textAlignment w:val="auto"/>
        <w:outlineLvl w:val="9"/>
        <w:rPr>
          <w:rFonts w:hint="eastAsia" w:ascii="仿宋" w:hAnsi="仿宋" w:eastAsia="仿宋" w:cs="仿宋"/>
          <w:b w:val="0"/>
          <w:bCs w:val="0"/>
          <w:sz w:val="24"/>
          <w:szCs w:val="24"/>
          <w:highlight w:val="none"/>
        </w:rPr>
      </w:pPr>
      <w:r>
        <w:rPr>
          <w:rFonts w:hint="eastAsia" w:ascii="仿宋" w:hAnsi="仿宋" w:eastAsia="仿宋" w:cs="仿宋"/>
          <w:spacing w:val="5"/>
          <w:w w:val="110"/>
          <w:sz w:val="24"/>
          <w:szCs w:val="24"/>
          <w:highlight w:val="none"/>
        </w:rPr>
        <w:t>2.承包人职责</w:t>
      </w:r>
    </w:p>
    <w:p w14:paraId="2B225CFE">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（1）严格遵守《中华人民共和国安全生产法》《建设工程安全生产管理条例》等</w:t>
      </w:r>
      <w:r>
        <w:rPr>
          <w:rFonts w:hint="eastAsia" w:ascii="仿宋" w:hAnsi="仿宋" w:eastAsia="仿宋" w:cs="仿宋"/>
          <w:sz w:val="24"/>
          <w:szCs w:val="24"/>
          <w:highlight w:val="none"/>
        </w:rPr>
        <w:t>国家有关安全生产的法律法规、《公路水运工程安全生产监督管理办法》《公路工程</w:t>
      </w:r>
      <w:r>
        <w:rPr>
          <w:rFonts w:hint="eastAsia" w:ascii="仿宋" w:hAnsi="仿宋" w:eastAsia="仿宋" w:cs="仿宋"/>
          <w:spacing w:val="-60"/>
          <w:sz w:val="24"/>
          <w:szCs w:val="24"/>
          <w:highlight w:val="none"/>
        </w:rPr>
        <w:t xml:space="preserve"> </w:t>
      </w:r>
      <w:r>
        <w:rPr>
          <w:rFonts w:hint="eastAsia" w:ascii="仿宋" w:hAnsi="仿宋" w:eastAsia="仿宋" w:cs="仿宋"/>
          <w:sz w:val="24"/>
          <w:szCs w:val="24"/>
          <w:highlight w:val="none"/>
        </w:rPr>
        <w:t xml:space="preserve">施工安全技术规程》和《公路筑养路机械操作规程》等有关安全生产的规定。认真执行工程承包合同中的有关安全要求。 </w:t>
      </w:r>
    </w:p>
    <w:p w14:paraId="1F3197AC">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（2）坚持“安全第一、预防为主”和“管生产必须管安全”的原则，加强安全生产</w:t>
      </w:r>
      <w:r>
        <w:rPr>
          <w:rFonts w:hint="eastAsia" w:ascii="仿宋" w:hAnsi="仿宋" w:eastAsia="仿宋" w:cs="仿宋"/>
          <w:sz w:val="24"/>
          <w:szCs w:val="24"/>
          <w:highlight w:val="none"/>
        </w:rPr>
        <w:t xml:space="preserve">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 </w:t>
      </w:r>
    </w:p>
    <w:p w14:paraId="1CC77EF9">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（3）建立健全安全生产责任制。从派往项目实施的项目经理到生产工人（包括临时</w:t>
      </w:r>
      <w:r>
        <w:rPr>
          <w:rFonts w:hint="eastAsia" w:ascii="仿宋" w:hAnsi="仿宋" w:eastAsia="仿宋" w:cs="仿宋"/>
          <w:sz w:val="24"/>
          <w:szCs w:val="24"/>
          <w:highlight w:val="none"/>
        </w:rPr>
        <w:t xml:space="preserve">雇请的民工）的安全生产管理系统必须做到纵向到底，—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 </w:t>
      </w:r>
    </w:p>
    <w:p w14:paraId="3282305D">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w:t>
      </w:r>
      <w:r>
        <w:rPr>
          <w:rFonts w:hint="eastAsia" w:ascii="仿宋" w:hAnsi="仿宋" w:eastAsia="仿宋" w:cs="仿宋"/>
          <w:sz w:val="24"/>
          <w:szCs w:val="24"/>
          <w:highlight w:val="none"/>
          <w:lang w:eastAsia="zh-CN"/>
        </w:rPr>
        <w:t>违纪</w:t>
      </w:r>
      <w:r>
        <w:rPr>
          <w:rFonts w:hint="eastAsia" w:ascii="仿宋" w:hAnsi="仿宋" w:eastAsia="仿宋" w:cs="仿宋"/>
          <w:sz w:val="24"/>
          <w:szCs w:val="24"/>
          <w:highlight w:val="none"/>
        </w:rPr>
        <w:t xml:space="preserve">、暴力或妨碍治安的行为。 </w:t>
      </w:r>
    </w:p>
    <w:p w14:paraId="615AB212">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（5）承包人必须具有劳动安全管理部门颁发的安全生产考核合格证书，参加施工的人员，必须接受安全技术教育，熟知和遵守本工种的各项安全技术操作规程，定期进行</w:t>
      </w:r>
      <w:r>
        <w:rPr>
          <w:rFonts w:hint="eastAsia" w:ascii="仿宋" w:hAnsi="仿宋" w:eastAsia="仿宋" w:cs="仿宋"/>
          <w:spacing w:val="-60"/>
          <w:sz w:val="24"/>
          <w:szCs w:val="24"/>
          <w:highlight w:val="none"/>
        </w:rPr>
        <w:t xml:space="preserve"> </w:t>
      </w:r>
      <w:r>
        <w:rPr>
          <w:rFonts w:hint="eastAsia" w:ascii="仿宋" w:hAnsi="仿宋" w:eastAsia="仿宋" w:cs="仿宋"/>
          <w:spacing w:val="-2"/>
          <w:sz w:val="24"/>
          <w:szCs w:val="24"/>
          <w:highlight w:val="none"/>
        </w:rPr>
        <w:t>安全技术考核，合格者方准上岗操作。对于从事电气、起重、建筑登高架设作业、锅炉、</w:t>
      </w:r>
      <w:r>
        <w:rPr>
          <w:rFonts w:hint="eastAsia" w:ascii="仿宋" w:hAnsi="仿宋" w:eastAsia="仿宋" w:cs="仿宋"/>
          <w:spacing w:val="-102"/>
          <w:sz w:val="24"/>
          <w:szCs w:val="24"/>
          <w:highlight w:val="none"/>
        </w:rPr>
        <w:t xml:space="preserve"> </w:t>
      </w:r>
      <w:r>
        <w:rPr>
          <w:rFonts w:hint="eastAsia" w:ascii="仿宋" w:hAnsi="仿宋" w:eastAsia="仿宋" w:cs="仿宋"/>
          <w:sz w:val="24"/>
          <w:szCs w:val="24"/>
          <w:highlight w:val="none"/>
        </w:rPr>
        <w:t>压力容器、焊接、机动车船艇驾驶、爆破、潜水、瓦斯检验等特殊工种的人员，经过专</w:t>
      </w:r>
      <w:r>
        <w:rPr>
          <w:rFonts w:hint="eastAsia" w:ascii="仿宋" w:hAnsi="仿宋" w:eastAsia="仿宋" w:cs="仿宋"/>
          <w:spacing w:val="-60"/>
          <w:sz w:val="24"/>
          <w:szCs w:val="24"/>
          <w:highlight w:val="none"/>
        </w:rPr>
        <w:t xml:space="preserve"> </w:t>
      </w:r>
      <w:r>
        <w:rPr>
          <w:rFonts w:hint="eastAsia" w:ascii="仿宋" w:hAnsi="仿宋" w:eastAsia="仿宋" w:cs="仿宋"/>
          <w:sz w:val="24"/>
          <w:szCs w:val="24"/>
          <w:highlight w:val="none"/>
        </w:rPr>
        <w:t>业培训，获得《安全操作合格证》后，方准持证上岗。施工现场如出现特种作业无证操</w:t>
      </w:r>
      <w:r>
        <w:rPr>
          <w:rFonts w:hint="eastAsia" w:ascii="仿宋" w:hAnsi="仿宋" w:eastAsia="仿宋" w:cs="仿宋"/>
          <w:spacing w:val="-60"/>
          <w:sz w:val="24"/>
          <w:szCs w:val="24"/>
          <w:highlight w:val="none"/>
        </w:rPr>
        <w:t xml:space="preserve"> </w:t>
      </w:r>
      <w:r>
        <w:rPr>
          <w:rFonts w:hint="eastAsia" w:ascii="仿宋" w:hAnsi="仿宋" w:eastAsia="仿宋" w:cs="仿宋"/>
          <w:sz w:val="24"/>
          <w:szCs w:val="24"/>
          <w:highlight w:val="none"/>
        </w:rPr>
        <w:t xml:space="preserve">作现象时，项目经理必须承担管理责任。 </w:t>
      </w:r>
    </w:p>
    <w:p w14:paraId="08F79E7D">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（6）对于易燃易爆的材料除应专门妥善保管之外，还应配备有足够的消防设施，所</w:t>
      </w:r>
      <w:r>
        <w:rPr>
          <w:rFonts w:hint="eastAsia" w:ascii="仿宋" w:hAnsi="仿宋" w:eastAsia="仿宋" w:cs="仿宋"/>
          <w:spacing w:val="-2"/>
          <w:sz w:val="24"/>
          <w:szCs w:val="24"/>
          <w:highlight w:val="none"/>
        </w:rPr>
        <w:t>有施工人员都应熟悉消防设备的性能和使用方法；承包人不得将任何种类的爆炸物给予、</w:t>
      </w:r>
      <w:r>
        <w:rPr>
          <w:rFonts w:hint="eastAsia" w:ascii="仿宋" w:hAnsi="仿宋" w:eastAsia="仿宋" w:cs="仿宋"/>
          <w:spacing w:val="-102"/>
          <w:sz w:val="24"/>
          <w:szCs w:val="24"/>
          <w:highlight w:val="none"/>
        </w:rPr>
        <w:t xml:space="preserve"> </w:t>
      </w:r>
      <w:r>
        <w:rPr>
          <w:rFonts w:hint="eastAsia" w:ascii="仿宋" w:hAnsi="仿宋" w:eastAsia="仿宋" w:cs="仿宋"/>
          <w:sz w:val="24"/>
          <w:szCs w:val="24"/>
          <w:highlight w:val="none"/>
        </w:rPr>
        <w:t xml:space="preserve">易货或以其他方式转让给任何其他人，或允许、容忍上述同样行为。 </w:t>
      </w:r>
    </w:p>
    <w:p w14:paraId="23F5C9CA">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（7）操作人员上岗，必须按规定穿戴防护用品。施工负责人和安全检查员应随时检</w:t>
      </w:r>
      <w:r>
        <w:rPr>
          <w:rFonts w:hint="eastAsia" w:ascii="仿宋" w:hAnsi="仿宋" w:eastAsia="仿宋" w:cs="仿宋"/>
          <w:sz w:val="24"/>
          <w:szCs w:val="24"/>
          <w:highlight w:val="none"/>
        </w:rPr>
        <w:t xml:space="preserve">查劳动防护用品的穿戴情况，不按规定穿戴防护用品的人员不得上岗。 </w:t>
      </w:r>
    </w:p>
    <w:p w14:paraId="2C7979CC">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（8）所有施工机具设备和高空作业的设备均应定期检查，并有安全员的签字记录，保证其经常处于完好状态；不合格的机具、设备和劳动保护用品严禁使用。</w:t>
      </w:r>
    </w:p>
    <w:p w14:paraId="32FBF2F8">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（9）施工中采用新技术、新工艺、新设备、新材料时，必须制定相应的安全技术措</w:t>
      </w:r>
      <w:r>
        <w:rPr>
          <w:rFonts w:hint="eastAsia" w:ascii="仿宋" w:hAnsi="仿宋" w:eastAsia="仿宋" w:cs="仿宋"/>
          <w:sz w:val="24"/>
          <w:szCs w:val="24"/>
          <w:highlight w:val="none"/>
        </w:rPr>
        <w:t xml:space="preserve"> 施，施工现场必须具有相关的安全标志牌。 </w:t>
      </w:r>
    </w:p>
    <w:p w14:paraId="1746C657">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 </w:t>
      </w:r>
    </w:p>
    <w:p w14:paraId="78029783">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（11）安全生产费用按照《公路水运工程安全生产监督管理办法》的相关规定使用和管理。 </w:t>
      </w:r>
    </w:p>
    <w:p w14:paraId="6384E136">
      <w:pPr>
        <w:keepNext w:val="0"/>
        <w:keepLines w:val="0"/>
        <w:pageBreakBefore w:val="0"/>
        <w:kinsoku/>
        <w:overflowPunct/>
        <w:autoSpaceDE/>
        <w:autoSpaceDN/>
        <w:bidi w:val="0"/>
        <w:adjustRightInd/>
        <w:snapToGrid/>
        <w:spacing w:line="360" w:lineRule="auto"/>
        <w:ind w:left="587" w:right="60" w:rightChars="25"/>
        <w:jc w:val="both"/>
        <w:textAlignment w:val="auto"/>
        <w:outlineLvl w:val="9"/>
        <w:rPr>
          <w:rFonts w:hint="eastAsia" w:ascii="仿宋" w:hAnsi="仿宋" w:eastAsia="仿宋" w:cs="仿宋"/>
          <w:b w:val="0"/>
          <w:bCs w:val="0"/>
          <w:sz w:val="24"/>
          <w:szCs w:val="24"/>
          <w:highlight w:val="none"/>
        </w:rPr>
      </w:pPr>
      <w:r>
        <w:rPr>
          <w:rFonts w:hint="eastAsia" w:ascii="仿宋" w:hAnsi="仿宋" w:eastAsia="仿宋" w:cs="仿宋"/>
          <w:spacing w:val="6"/>
          <w:w w:val="110"/>
          <w:sz w:val="24"/>
          <w:szCs w:val="24"/>
          <w:highlight w:val="none"/>
        </w:rPr>
        <w:t>3.违约责任</w:t>
      </w:r>
      <w:r>
        <w:rPr>
          <w:rFonts w:hint="eastAsia" w:ascii="仿宋" w:hAnsi="仿宋" w:eastAsia="仿宋" w:cs="仿宋"/>
          <w:spacing w:val="6"/>
          <w:w w:val="200"/>
          <w:sz w:val="24"/>
          <w:szCs w:val="24"/>
          <w:highlight w:val="none"/>
        </w:rPr>
        <w:t xml:space="preserve"> </w:t>
      </w:r>
    </w:p>
    <w:p w14:paraId="0A4DF6A1">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如因发包人或承包人违约造成安全事故，将依法追究责任。 </w:t>
      </w:r>
    </w:p>
    <w:p w14:paraId="30337E0C">
      <w:pPr>
        <w:pStyle w:val="2"/>
        <w:keepNext w:val="0"/>
        <w:keepLines w:val="0"/>
        <w:pageBreakBefore w:val="0"/>
        <w:kinsoku/>
        <w:overflowPunct/>
        <w:autoSpaceDE/>
        <w:autoSpaceDN/>
        <w:bidi w:val="0"/>
        <w:adjustRightInd/>
        <w:snapToGrid/>
        <w:spacing w:before="0" w:line="360" w:lineRule="auto"/>
        <w:ind w:left="587"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4.本合同由双方法定代表人或其授权的代理人签署并加盖单位章后生效，全部工程竣工验收后失效。 </w:t>
      </w:r>
    </w:p>
    <w:p w14:paraId="4789F491">
      <w:pPr>
        <w:pStyle w:val="2"/>
        <w:keepNext w:val="0"/>
        <w:keepLines w:val="0"/>
        <w:pageBreakBefore w:val="0"/>
        <w:kinsoku/>
        <w:overflowPunct/>
        <w:autoSpaceDE/>
        <w:autoSpaceDN/>
        <w:bidi w:val="0"/>
        <w:adjustRightInd/>
        <w:snapToGrid/>
        <w:spacing w:before="0" w:line="360" w:lineRule="auto"/>
        <w:ind w:right="60" w:rightChars="25" w:firstLine="481"/>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5.本合同正本—式二份，副本</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rPr>
        <w:t>份，合同双方各执正本—份，副本</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u w:val="single" w:color="000000"/>
          <w:lang w:val="en-US" w:eastAsia="zh-CN"/>
        </w:rPr>
        <w:t xml:space="preserve"> </w:t>
      </w:r>
      <w:r>
        <w:rPr>
          <w:rFonts w:hint="eastAsia" w:ascii="仿宋" w:hAnsi="仿宋" w:eastAsia="仿宋" w:cs="仿宋"/>
          <w:spacing w:val="2"/>
          <w:sz w:val="24"/>
          <w:szCs w:val="24"/>
          <w:highlight w:val="none"/>
        </w:rPr>
        <w:t>份，当正本与</w:t>
      </w:r>
      <w:r>
        <w:rPr>
          <w:rFonts w:hint="eastAsia" w:ascii="仿宋" w:hAnsi="仿宋" w:eastAsia="仿宋" w:cs="仿宋"/>
          <w:sz w:val="24"/>
          <w:szCs w:val="24"/>
          <w:highlight w:val="none"/>
        </w:rPr>
        <w:t xml:space="preserve">副本的内容不一致时，以正本为准。 </w:t>
      </w:r>
    </w:p>
    <w:p w14:paraId="35CCD0FD">
      <w:pPr>
        <w:pStyle w:val="2"/>
        <w:keepNext w:val="0"/>
        <w:keepLines w:val="0"/>
        <w:pageBreakBefore w:val="0"/>
        <w:kinsoku/>
        <w:overflowPunct/>
        <w:autoSpaceDE/>
        <w:autoSpaceDN/>
        <w:bidi w:val="0"/>
        <w:adjustRightInd/>
        <w:snapToGrid/>
        <w:spacing w:before="0" w:line="360" w:lineRule="auto"/>
        <w:ind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24A3B231">
      <w:pPr>
        <w:pStyle w:val="2"/>
        <w:keepNext w:val="0"/>
        <w:keepLines w:val="0"/>
        <w:pageBreakBefore w:val="0"/>
        <w:kinsoku/>
        <w:overflowPunct/>
        <w:autoSpaceDE/>
        <w:autoSpaceDN/>
        <w:bidi w:val="0"/>
        <w:adjustRightInd/>
        <w:snapToGrid/>
        <w:spacing w:before="0" w:line="360" w:lineRule="auto"/>
        <w:ind w:right="60" w:rightChars="25"/>
        <w:jc w:val="both"/>
        <w:textAlignment w:val="auto"/>
        <w:outlineLvl w:val="9"/>
        <w:rPr>
          <w:rFonts w:hint="eastAsia" w:ascii="仿宋" w:hAnsi="仿宋" w:eastAsia="仿宋" w:cs="仿宋"/>
          <w:sz w:val="24"/>
          <w:szCs w:val="24"/>
          <w:highlight w:val="none"/>
        </w:rPr>
      </w:pPr>
    </w:p>
    <w:p w14:paraId="2A009243">
      <w:pPr>
        <w:pStyle w:val="2"/>
        <w:keepNext w:val="0"/>
        <w:keepLines w:val="0"/>
        <w:pageBreakBefore w:val="0"/>
        <w:kinsoku/>
        <w:overflowPunct/>
        <w:autoSpaceDE/>
        <w:autoSpaceDN/>
        <w:bidi w:val="0"/>
        <w:adjustRightInd/>
        <w:snapToGrid/>
        <w:spacing w:before="0" w:line="360" w:lineRule="auto"/>
        <w:ind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 xml:space="preserve">（盖单位章）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承包人：</w:t>
      </w:r>
      <w:r>
        <w:rPr>
          <w:rFonts w:hint="eastAsia" w:ascii="仿宋" w:hAnsi="仿宋" w:eastAsia="仿宋" w:cs="仿宋"/>
          <w:sz w:val="24"/>
          <w:szCs w:val="24"/>
          <w:highlight w:val="none"/>
          <w:u w:val="single"/>
        </w:rPr>
        <w:t xml:space="preserve">   </w:t>
      </w:r>
      <w:r>
        <w:rPr>
          <w:rFonts w:hint="eastAsia" w:ascii="仿宋" w:hAnsi="仿宋" w:eastAsia="仿宋" w:cs="仿宋"/>
          <w:spacing w:val="119"/>
          <w:sz w:val="24"/>
          <w:szCs w:val="24"/>
          <w:highlight w:val="none"/>
          <w:u w:val="single"/>
        </w:rPr>
        <w:t xml:space="preserve"> </w:t>
      </w:r>
      <w:r>
        <w:rPr>
          <w:rFonts w:hint="eastAsia" w:ascii="仿宋" w:hAnsi="仿宋" w:eastAsia="仿宋" w:cs="仿宋"/>
          <w:spacing w:val="119"/>
          <w:sz w:val="24"/>
          <w:szCs w:val="24"/>
          <w:highlight w:val="none"/>
          <w:u w:val="single"/>
          <w:lang w:val="en-US" w:eastAsia="zh-CN"/>
        </w:rPr>
        <w:t xml:space="preserve">    </w:t>
      </w:r>
      <w:r>
        <w:rPr>
          <w:rFonts w:hint="eastAsia" w:ascii="仿宋" w:hAnsi="仿宋" w:eastAsia="仿宋" w:cs="仿宋"/>
          <w:sz w:val="24"/>
          <w:szCs w:val="24"/>
          <w:highlight w:val="none"/>
        </w:rPr>
        <w:t xml:space="preserve">（盖单位章）  </w:t>
      </w:r>
    </w:p>
    <w:p w14:paraId="2053F8EE">
      <w:pPr>
        <w:pStyle w:val="2"/>
        <w:keepNext w:val="0"/>
        <w:keepLines w:val="0"/>
        <w:pageBreakBefore w:val="0"/>
        <w:kinsoku/>
        <w:overflowPunct/>
        <w:autoSpaceDE/>
        <w:autoSpaceDN/>
        <w:bidi w:val="0"/>
        <w:adjustRightInd/>
        <w:snapToGrid/>
        <w:spacing w:before="0" w:line="360" w:lineRule="auto"/>
        <w:ind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法定代表人或其委托代理人：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（签字） 法定代表人或其委托代理人：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r>
        <w:rPr>
          <w:rFonts w:hint="eastAsia" w:ascii="仿宋" w:hAnsi="仿宋" w:eastAsia="仿宋" w:cs="仿宋"/>
          <w:sz w:val="24"/>
          <w:szCs w:val="24"/>
          <w:highlight w:val="none"/>
        </w:rPr>
        <w:t xml:space="preserve">签字） </w:t>
      </w:r>
    </w:p>
    <w:p w14:paraId="1A4A5492">
      <w:pPr>
        <w:pStyle w:val="2"/>
        <w:keepNext w:val="0"/>
        <w:keepLines w:val="0"/>
        <w:pageBreakBefore w:val="0"/>
        <w:kinsoku/>
        <w:overflowPunct/>
        <w:autoSpaceDE/>
        <w:autoSpaceDN/>
        <w:bidi w:val="0"/>
        <w:adjustRightInd/>
        <w:snapToGrid/>
        <w:spacing w:before="0" w:line="360" w:lineRule="auto"/>
        <w:ind w:left="948"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年    月    日                             年    月   </w:t>
      </w:r>
      <w:r>
        <w:rPr>
          <w:rFonts w:hint="eastAsia" w:ascii="仿宋" w:hAnsi="仿宋" w:eastAsia="仿宋" w:cs="仿宋"/>
          <w:spacing w:val="3"/>
          <w:sz w:val="24"/>
          <w:szCs w:val="24"/>
          <w:highlight w:val="none"/>
        </w:rPr>
        <w:t xml:space="preserve"> </w:t>
      </w:r>
      <w:r>
        <w:rPr>
          <w:rFonts w:hint="eastAsia" w:ascii="仿宋" w:hAnsi="仿宋" w:eastAsia="仿宋" w:cs="仿宋"/>
          <w:sz w:val="24"/>
          <w:szCs w:val="24"/>
          <w:highlight w:val="none"/>
        </w:rPr>
        <w:t xml:space="preserve">日 </w:t>
      </w:r>
    </w:p>
    <w:p w14:paraId="12D82D39">
      <w:pPr>
        <w:rPr>
          <w:rFonts w:hint="eastAsia"/>
          <w:highlight w:val="none"/>
        </w:rPr>
      </w:pPr>
      <w:r>
        <w:rPr>
          <w:rFonts w:hint="eastAsia" w:ascii="仿宋" w:hAnsi="仿宋" w:eastAsia="仿宋" w:cs="仿宋"/>
          <w:sz w:val="24"/>
          <w:szCs w:val="24"/>
          <w:highlight w:val="none"/>
        </w:rPr>
        <w:br w:type="page"/>
      </w:r>
    </w:p>
    <w:p w14:paraId="07A9EECE">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附件四</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 xml:space="preserve">项目经理委任书 </w:t>
      </w:r>
    </w:p>
    <w:p w14:paraId="7C99D9F2">
      <w:pPr>
        <w:pStyle w:val="2"/>
        <w:keepNext w:val="0"/>
        <w:keepLines w:val="0"/>
        <w:pageBreakBefore w:val="0"/>
        <w:kinsoku/>
        <w:overflowPunct/>
        <w:autoSpaceDE/>
        <w:autoSpaceDN/>
        <w:bidi w:val="0"/>
        <w:adjustRightInd/>
        <w:snapToGrid/>
        <w:spacing w:before="0" w:line="360" w:lineRule="auto"/>
        <w:ind w:left="111" w:right="60" w:rightChars="25"/>
        <w:jc w:val="both"/>
        <w:textAlignment w:val="auto"/>
        <w:outlineLvl w:val="9"/>
        <w:rPr>
          <w:rFonts w:hint="eastAsia" w:ascii="仿宋" w:hAnsi="仿宋" w:eastAsia="仿宋" w:cs="仿宋"/>
          <w:b/>
          <w:bCs/>
          <w:sz w:val="24"/>
          <w:szCs w:val="24"/>
          <w:highlight w:val="none"/>
        </w:rPr>
      </w:pPr>
      <w:r>
        <w:rPr>
          <w:rFonts w:hint="eastAsia" w:ascii="仿宋" w:hAnsi="仿宋" w:eastAsia="仿宋" w:cs="仿宋"/>
          <w:sz w:val="24"/>
          <w:szCs w:val="24"/>
          <w:highlight w:val="none"/>
        </w:rPr>
        <w:t xml:space="preserve"> </w:t>
      </w:r>
    </w:p>
    <w:p w14:paraId="23CE5963">
      <w:pPr>
        <w:pStyle w:val="2"/>
        <w:keepNext w:val="0"/>
        <w:keepLines w:val="0"/>
        <w:pageBreakBefore w:val="0"/>
        <w:kinsoku/>
        <w:overflowPunct/>
        <w:autoSpaceDE/>
        <w:autoSpaceDN/>
        <w:bidi w:val="0"/>
        <w:adjustRightInd/>
        <w:snapToGrid/>
        <w:spacing w:before="0" w:line="240" w:lineRule="auto"/>
        <w:ind w:left="111" w:right="60" w:rightChars="25"/>
        <w:jc w:val="center"/>
        <w:textAlignment w:val="auto"/>
        <w:outlineLvl w:val="9"/>
        <w:rPr>
          <w:rFonts w:hint="eastAsia" w:ascii="仿宋" w:hAnsi="仿宋" w:eastAsia="仿宋" w:cs="仿宋"/>
          <w:b/>
          <w:bCs/>
          <w:sz w:val="28"/>
          <w:szCs w:val="28"/>
          <w:highlight w:val="none"/>
        </w:rPr>
      </w:pPr>
      <w:r>
        <w:rPr>
          <w:rFonts w:hint="eastAsia" w:ascii="仿宋" w:hAnsi="仿宋" w:eastAsia="仿宋" w:cs="仿宋"/>
          <w:b/>
          <w:bCs/>
          <w:spacing w:val="14"/>
          <w:sz w:val="28"/>
          <w:szCs w:val="28"/>
          <w:highlight w:val="none"/>
          <w:u w:val="single" w:color="000000"/>
        </w:rPr>
        <w:t>（承包人全称）</w:t>
      </w:r>
    </w:p>
    <w:p w14:paraId="70763712">
      <w:pPr>
        <w:keepNext w:val="0"/>
        <w:keepLines w:val="0"/>
        <w:pageBreakBefore w:val="0"/>
        <w:kinsoku/>
        <w:overflowPunct/>
        <w:autoSpaceDE/>
        <w:autoSpaceDN/>
        <w:bidi w:val="0"/>
        <w:adjustRightInd/>
        <w:snapToGrid/>
        <w:spacing w:line="240" w:lineRule="auto"/>
        <w:ind w:right="60" w:rightChars="25"/>
        <w:jc w:val="center"/>
        <w:textAlignment w:val="auto"/>
        <w:outlineLvl w:val="9"/>
        <w:rPr>
          <w:rFonts w:hint="eastAsia" w:ascii="仿宋" w:hAnsi="仿宋" w:eastAsia="仿宋" w:cs="仿宋"/>
          <w:b/>
          <w:bCs/>
          <w:sz w:val="28"/>
          <w:szCs w:val="28"/>
          <w:highlight w:val="none"/>
        </w:rPr>
      </w:pPr>
    </w:p>
    <w:p w14:paraId="6BBF2992">
      <w:pPr>
        <w:keepNext w:val="0"/>
        <w:keepLines w:val="0"/>
        <w:pageBreakBefore w:val="0"/>
        <w:kinsoku/>
        <w:overflowPunct/>
        <w:autoSpaceDE/>
        <w:autoSpaceDN/>
        <w:bidi w:val="0"/>
        <w:adjustRightInd/>
        <w:snapToGrid/>
        <w:spacing w:line="360" w:lineRule="auto"/>
        <w:ind w:left="111" w:right="60" w:rightChars="25"/>
        <w:jc w:val="center"/>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u w:val="single"/>
        </w:rPr>
        <w:t>（合同工程名称）</w:t>
      </w:r>
      <w:r>
        <w:rPr>
          <w:rFonts w:hint="eastAsia" w:ascii="仿宋" w:hAnsi="仿宋" w:eastAsia="仿宋" w:cs="仿宋"/>
          <w:b/>
          <w:bCs/>
          <w:sz w:val="28"/>
          <w:szCs w:val="28"/>
          <w:highlight w:val="none"/>
        </w:rPr>
        <w:t>项目经理委任书</w:t>
      </w:r>
    </w:p>
    <w:p w14:paraId="6518CAE7">
      <w:pP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color="000000"/>
        </w:rPr>
        <w:t>（发包人全</w:t>
      </w:r>
      <w:r>
        <w:rPr>
          <w:rFonts w:hint="eastAsia" w:ascii="仿宋" w:hAnsi="仿宋" w:eastAsia="仿宋" w:cs="仿宋"/>
          <w:spacing w:val="-1"/>
          <w:sz w:val="24"/>
          <w:szCs w:val="24"/>
          <w:highlight w:val="none"/>
          <w:u w:val="single" w:color="000000"/>
        </w:rPr>
        <w:t>称</w:t>
      </w:r>
      <w:r>
        <w:rPr>
          <w:rFonts w:hint="eastAsia" w:ascii="仿宋" w:hAnsi="仿宋" w:eastAsia="仿宋" w:cs="仿宋"/>
          <w:sz w:val="24"/>
          <w:szCs w:val="24"/>
          <w:highlight w:val="none"/>
        </w:rPr>
        <w:t xml:space="preserve">） </w:t>
      </w:r>
    </w:p>
    <w:p w14:paraId="211FF78E">
      <w:pPr>
        <w:pStyle w:val="2"/>
        <w:keepNext w:val="0"/>
        <w:keepLines w:val="0"/>
        <w:pageBreakBefore w:val="0"/>
        <w:kinsoku/>
        <w:overflowPunct/>
        <w:autoSpaceDE/>
        <w:autoSpaceDN/>
        <w:bidi w:val="0"/>
        <w:adjustRightInd/>
        <w:snapToGrid/>
        <w:spacing w:before="0" w:line="360" w:lineRule="auto"/>
        <w:ind w:right="60" w:rightChars="25" w:firstLine="452" w:firstLineChars="200"/>
        <w:jc w:val="both"/>
        <w:textAlignment w:val="auto"/>
        <w:outlineLvl w:val="9"/>
        <w:rPr>
          <w:rFonts w:hint="eastAsia" w:ascii="仿宋" w:hAnsi="仿宋" w:eastAsia="仿宋" w:cs="仿宋"/>
          <w:sz w:val="24"/>
          <w:szCs w:val="24"/>
          <w:highlight w:val="none"/>
        </w:rPr>
      </w:pPr>
      <w:r>
        <w:rPr>
          <w:rFonts w:hint="eastAsia" w:ascii="仿宋" w:hAnsi="仿宋" w:eastAsia="仿宋" w:cs="仿宋"/>
          <w:spacing w:val="-7"/>
          <w:sz w:val="24"/>
          <w:szCs w:val="24"/>
          <w:highlight w:val="none"/>
          <w:u w:val="single" w:color="000000"/>
        </w:rPr>
        <w:t xml:space="preserve">（承包人全称） </w:t>
      </w:r>
      <w:r>
        <w:rPr>
          <w:rFonts w:hint="eastAsia" w:ascii="仿宋" w:hAnsi="仿宋" w:eastAsia="仿宋" w:cs="仿宋"/>
          <w:sz w:val="24"/>
          <w:szCs w:val="24"/>
          <w:highlight w:val="none"/>
        </w:rPr>
        <w:t xml:space="preserve">法定代表人 </w:t>
      </w:r>
      <w:r>
        <w:rPr>
          <w:rFonts w:hint="eastAsia" w:ascii="仿宋" w:hAnsi="仿宋" w:eastAsia="仿宋" w:cs="仿宋"/>
          <w:spacing w:val="-13"/>
          <w:sz w:val="24"/>
          <w:szCs w:val="24"/>
          <w:highlight w:val="none"/>
          <w:u w:val="single" w:color="000000"/>
        </w:rPr>
        <w:t xml:space="preserve">（职务、姓名） </w:t>
      </w:r>
      <w:r>
        <w:rPr>
          <w:rFonts w:hint="eastAsia" w:ascii="仿宋" w:hAnsi="仿宋" w:eastAsia="仿宋" w:cs="仿宋"/>
          <w:sz w:val="24"/>
          <w:szCs w:val="24"/>
          <w:highlight w:val="none"/>
        </w:rPr>
        <w:t>代表本单位委任</w:t>
      </w:r>
      <w:r>
        <w:rPr>
          <w:rFonts w:hint="eastAsia" w:ascii="仿宋" w:hAnsi="仿宋" w:eastAsia="仿宋" w:cs="仿宋"/>
          <w:sz w:val="24"/>
          <w:szCs w:val="24"/>
          <w:highlight w:val="none"/>
          <w:u w:val="single" w:color="auto"/>
        </w:rPr>
        <w:t xml:space="preserve"> </w:t>
      </w:r>
      <w:r>
        <w:rPr>
          <w:rFonts w:hint="eastAsia" w:ascii="仿宋" w:hAnsi="仿宋" w:eastAsia="仿宋" w:cs="仿宋"/>
          <w:spacing w:val="-13"/>
          <w:sz w:val="24"/>
          <w:szCs w:val="24"/>
          <w:highlight w:val="none"/>
          <w:u w:val="single" w:color="auto"/>
        </w:rPr>
        <w:t>（职务</w:t>
      </w:r>
      <w:r>
        <w:rPr>
          <w:rFonts w:hint="eastAsia" w:ascii="仿宋" w:hAnsi="仿宋" w:eastAsia="仿宋" w:cs="仿宋"/>
          <w:spacing w:val="-13"/>
          <w:sz w:val="24"/>
          <w:szCs w:val="24"/>
          <w:highlight w:val="none"/>
          <w:u w:val="single" w:color="000000"/>
        </w:rPr>
        <w:t>、姓名）</w:t>
      </w:r>
      <w:r>
        <w:rPr>
          <w:rFonts w:hint="eastAsia" w:ascii="仿宋" w:hAnsi="仿宋" w:eastAsia="仿宋" w:cs="仿宋"/>
          <w:spacing w:val="-54"/>
          <w:sz w:val="24"/>
          <w:szCs w:val="24"/>
          <w:highlight w:val="none"/>
          <w:u w:val="single" w:color="000000"/>
        </w:rPr>
        <w:t xml:space="preserve"> </w:t>
      </w:r>
      <w:r>
        <w:rPr>
          <w:rFonts w:hint="eastAsia" w:ascii="仿宋" w:hAnsi="仿宋" w:eastAsia="仿宋" w:cs="仿宋"/>
          <w:sz w:val="24"/>
          <w:szCs w:val="24"/>
          <w:highlight w:val="none"/>
        </w:rPr>
        <w:t>为</w:t>
      </w:r>
      <w:r>
        <w:rPr>
          <w:rFonts w:hint="eastAsia" w:ascii="仿宋" w:hAnsi="仿宋" w:eastAsia="仿宋" w:cs="仿宋"/>
          <w:sz w:val="24"/>
          <w:szCs w:val="24"/>
          <w:highlight w:val="none"/>
          <w:u w:val="single" w:color="000000"/>
        </w:rPr>
        <w:t>（合同工程名称）</w:t>
      </w:r>
      <w:r>
        <w:rPr>
          <w:rFonts w:hint="eastAsia" w:ascii="仿宋" w:hAnsi="仿宋" w:eastAsia="仿宋" w:cs="仿宋"/>
          <w:sz w:val="24"/>
          <w:szCs w:val="24"/>
          <w:highlight w:val="none"/>
        </w:rPr>
        <w:t>的项目经理。凡本合同执行中的有关技术、工程进度、现场管理、</w:t>
      </w:r>
    </w:p>
    <w:p w14:paraId="1BD57A4D">
      <w:pPr>
        <w:pStyle w:val="2"/>
        <w:keepNext w:val="0"/>
        <w:keepLines w:val="0"/>
        <w:pageBreakBefore w:val="0"/>
        <w:kinsoku/>
        <w:overflowPunct/>
        <w:autoSpaceDE/>
        <w:autoSpaceDN/>
        <w:bidi w:val="0"/>
        <w:adjustRightInd/>
        <w:snapToGrid/>
        <w:spacing w:before="0" w:line="360" w:lineRule="auto"/>
        <w:ind w:left="111"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质量检验、结算与支付等方面工作，由 </w:t>
      </w:r>
      <w:r>
        <w:rPr>
          <w:rFonts w:hint="eastAsia" w:ascii="仿宋" w:hAnsi="仿宋" w:eastAsia="仿宋" w:cs="仿宋"/>
          <w:sz w:val="24"/>
          <w:szCs w:val="24"/>
          <w:highlight w:val="none"/>
          <w:u w:val="single" w:color="000000"/>
        </w:rPr>
        <w:t>（姓名）</w:t>
      </w:r>
      <w:r>
        <w:rPr>
          <w:rFonts w:hint="eastAsia" w:ascii="仿宋" w:hAnsi="仿宋" w:eastAsia="仿宋" w:cs="仿宋"/>
          <w:spacing w:val="-6"/>
          <w:sz w:val="24"/>
          <w:szCs w:val="24"/>
          <w:highlight w:val="none"/>
          <w:u w:val="single" w:color="000000"/>
        </w:rPr>
        <w:t xml:space="preserve"> </w:t>
      </w:r>
      <w:r>
        <w:rPr>
          <w:rFonts w:hint="eastAsia" w:ascii="仿宋" w:hAnsi="仿宋" w:eastAsia="仿宋" w:cs="仿宋"/>
          <w:sz w:val="24"/>
          <w:szCs w:val="24"/>
          <w:highlight w:val="none"/>
        </w:rPr>
        <w:t xml:space="preserve">代表本单位全面负责。 </w:t>
      </w:r>
    </w:p>
    <w:p w14:paraId="4D345CEF">
      <w:pPr>
        <w:pStyle w:val="2"/>
        <w:keepNext w:val="0"/>
        <w:keepLines w:val="0"/>
        <w:pageBreakBefore w:val="0"/>
        <w:kinsoku/>
        <w:overflowPunct/>
        <w:autoSpaceDE/>
        <w:autoSpaceDN/>
        <w:bidi w:val="0"/>
        <w:adjustRightInd/>
        <w:snapToGrid/>
        <w:spacing w:before="0" w:line="360" w:lineRule="auto"/>
        <w:ind w:left="111"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1F6F2172">
      <w:pPr>
        <w:keepNext w:val="0"/>
        <w:keepLines w:val="0"/>
        <w:pageBreakBefore w:val="0"/>
        <w:kinsoku/>
        <w:overflowPunct/>
        <w:autoSpaceDE/>
        <w:autoSpaceDN/>
        <w:bidi w:val="0"/>
        <w:adjustRightInd/>
        <w:snapToGrid/>
        <w:spacing w:line="360" w:lineRule="auto"/>
        <w:ind w:right="60" w:rightChars="25"/>
        <w:jc w:val="both"/>
        <w:textAlignment w:val="auto"/>
        <w:outlineLvl w:val="9"/>
        <w:rPr>
          <w:rFonts w:hint="eastAsia" w:ascii="仿宋" w:hAnsi="仿宋" w:eastAsia="仿宋" w:cs="仿宋"/>
          <w:sz w:val="24"/>
          <w:szCs w:val="24"/>
          <w:highlight w:val="none"/>
        </w:rPr>
      </w:pPr>
    </w:p>
    <w:p w14:paraId="13863778">
      <w:pPr>
        <w:pStyle w:val="2"/>
        <w:keepNext w:val="0"/>
        <w:keepLines w:val="0"/>
        <w:pageBreakBefore w:val="0"/>
        <w:widowControl w:val="0"/>
        <w:kinsoku/>
        <w:wordWrap/>
        <w:overflowPunct/>
        <w:topLinePunct w:val="0"/>
        <w:autoSpaceDE/>
        <w:autoSpaceDN/>
        <w:bidi w:val="0"/>
        <w:adjustRightInd/>
        <w:snapToGrid/>
        <w:spacing w:before="0" w:line="360" w:lineRule="auto"/>
        <w:ind w:right="60" w:rightChars="25"/>
        <w:jc w:val="righ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承包人：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（盖单位章） </w:t>
      </w:r>
    </w:p>
    <w:p w14:paraId="2A397109">
      <w:pPr>
        <w:pStyle w:val="2"/>
        <w:keepNext w:val="0"/>
        <w:keepLines w:val="0"/>
        <w:pageBreakBefore w:val="0"/>
        <w:widowControl w:val="0"/>
        <w:kinsoku/>
        <w:wordWrap/>
        <w:overflowPunct/>
        <w:topLinePunct w:val="0"/>
        <w:autoSpaceDE/>
        <w:autoSpaceDN/>
        <w:bidi w:val="0"/>
        <w:adjustRightInd/>
        <w:snapToGrid/>
        <w:spacing w:before="0" w:line="360" w:lineRule="auto"/>
        <w:ind w:left="0"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法定代表人：</w:t>
      </w:r>
      <w:r>
        <w:rPr>
          <w:rFonts w:hint="eastAsia" w:ascii="仿宋" w:hAnsi="仿宋" w:eastAsia="仿宋" w:cs="仿宋"/>
          <w:spacing w:val="118"/>
          <w:sz w:val="24"/>
          <w:szCs w:val="24"/>
          <w:highlight w:val="none"/>
          <w:u w:val="single"/>
        </w:rPr>
        <w:t xml:space="preserve"> </w:t>
      </w:r>
      <w:r>
        <w:rPr>
          <w:rFonts w:hint="eastAsia" w:ascii="仿宋" w:hAnsi="仿宋" w:eastAsia="仿宋" w:cs="仿宋"/>
          <w:sz w:val="24"/>
          <w:szCs w:val="24"/>
          <w:highlight w:val="none"/>
          <w:u w:val="single" w:color="000000"/>
        </w:rPr>
        <w:t>（职务）</w:t>
      </w:r>
      <w:r>
        <w:rPr>
          <w:rFonts w:hint="eastAsia" w:ascii="仿宋" w:hAnsi="仿宋" w:eastAsia="仿宋" w:cs="仿宋"/>
          <w:sz w:val="24"/>
          <w:szCs w:val="24"/>
          <w:highlight w:val="none"/>
        </w:rPr>
        <w:t xml:space="preserve"> </w:t>
      </w:r>
    </w:p>
    <w:p w14:paraId="475B2D68">
      <w:pPr>
        <w:pStyle w:val="2"/>
        <w:keepNext w:val="0"/>
        <w:keepLines w:val="0"/>
        <w:pageBreakBefore w:val="0"/>
        <w:widowControl w:val="0"/>
        <w:kinsoku/>
        <w:wordWrap/>
        <w:overflowPunct/>
        <w:topLinePunct w:val="0"/>
        <w:autoSpaceDE/>
        <w:autoSpaceDN/>
        <w:bidi w:val="0"/>
        <w:adjustRightInd/>
        <w:snapToGrid/>
        <w:spacing w:before="0" w:line="360" w:lineRule="auto"/>
        <w:ind w:left="0" w:right="60" w:rightChars="25"/>
        <w:jc w:val="center"/>
        <w:textAlignment w:val="auto"/>
        <w:outlineLvl w:val="9"/>
        <w:rPr>
          <w:rFonts w:hint="eastAsia" w:ascii="仿宋" w:hAnsi="仿宋" w:eastAsia="仿宋" w:cs="仿宋"/>
          <w:sz w:val="24"/>
          <w:szCs w:val="24"/>
          <w:highlight w:val="none"/>
        </w:rPr>
      </w:pPr>
      <w:r>
        <w:rPr>
          <w:rFonts w:hint="eastAsia" w:ascii="仿宋" w:hAnsi="仿宋" w:eastAsia="仿宋" w:cs="仿宋"/>
          <w:spacing w:val="-1"/>
          <w:sz w:val="24"/>
          <w:szCs w:val="24"/>
          <w:highlight w:val="none"/>
          <w:u w:val="none" w:color="auto"/>
          <w:lang w:val="en-US" w:eastAsia="zh-CN"/>
        </w:rPr>
        <w:t xml:space="preserve">                            </w:t>
      </w:r>
      <w:r>
        <w:rPr>
          <w:rFonts w:hint="eastAsia" w:ascii="仿宋" w:hAnsi="仿宋" w:eastAsia="仿宋" w:cs="仿宋"/>
          <w:spacing w:val="-1"/>
          <w:sz w:val="24"/>
          <w:szCs w:val="24"/>
          <w:highlight w:val="none"/>
          <w:u w:val="single" w:color="auto"/>
          <w:lang w:val="en-US" w:eastAsia="zh-CN"/>
        </w:rPr>
        <w:t xml:space="preserve">  </w:t>
      </w:r>
      <w:r>
        <w:rPr>
          <w:rFonts w:hint="eastAsia" w:ascii="仿宋" w:hAnsi="仿宋" w:eastAsia="仿宋" w:cs="仿宋"/>
          <w:spacing w:val="-1"/>
          <w:sz w:val="24"/>
          <w:szCs w:val="24"/>
          <w:highlight w:val="none"/>
          <w:u w:val="single" w:color="auto"/>
        </w:rPr>
        <w:t>（姓名）</w:t>
      </w:r>
      <w:r>
        <w:rPr>
          <w:rFonts w:hint="eastAsia" w:ascii="仿宋" w:hAnsi="仿宋" w:eastAsia="仿宋" w:cs="仿宋"/>
          <w:sz w:val="24"/>
          <w:szCs w:val="24"/>
          <w:highlight w:val="none"/>
        </w:rPr>
        <w:t xml:space="preserve">  </w:t>
      </w:r>
    </w:p>
    <w:p w14:paraId="3DC5FE09">
      <w:pPr>
        <w:pStyle w:val="2"/>
        <w:keepNext w:val="0"/>
        <w:keepLines w:val="0"/>
        <w:pageBreakBefore w:val="0"/>
        <w:widowControl w:val="0"/>
        <w:kinsoku/>
        <w:wordWrap/>
        <w:overflowPunct/>
        <w:topLinePunct w:val="0"/>
        <w:autoSpaceDE/>
        <w:autoSpaceDN/>
        <w:bidi w:val="0"/>
        <w:adjustRightInd/>
        <w:snapToGrid/>
        <w:spacing w:before="0" w:line="360" w:lineRule="auto"/>
        <w:ind w:left="0" w:leftChars="0" w:right="60" w:rightChars="25" w:firstLine="0" w:firstLineChars="0"/>
        <w:jc w:val="center"/>
        <w:textAlignment w:val="auto"/>
        <w:outlineLvl w:val="9"/>
        <w:rPr>
          <w:rFonts w:hint="eastAsia" w:ascii="仿宋" w:hAnsi="仿宋" w:eastAsia="仿宋" w:cs="仿宋"/>
          <w:sz w:val="24"/>
          <w:szCs w:val="24"/>
          <w:highlight w:val="none"/>
          <w:u w:val="none" w:color="auto"/>
        </w:rPr>
      </w:pPr>
      <w:r>
        <w:rPr>
          <w:rFonts w:hint="eastAsia" w:ascii="仿宋" w:hAnsi="仿宋" w:eastAsia="仿宋" w:cs="仿宋"/>
          <w:sz w:val="24"/>
          <w:szCs w:val="24"/>
          <w:highlight w:val="none"/>
          <w:u w:val="none" w:color="auto"/>
          <w:lang w:val="en-US" w:eastAsia="zh-CN"/>
        </w:rPr>
        <w:t xml:space="preserve">                           </w:t>
      </w:r>
      <w:r>
        <w:rPr>
          <w:rFonts w:hint="eastAsia" w:ascii="仿宋" w:hAnsi="仿宋" w:eastAsia="仿宋" w:cs="仿宋"/>
          <w:sz w:val="24"/>
          <w:szCs w:val="24"/>
          <w:highlight w:val="none"/>
          <w:u w:val="single" w:color="auto"/>
          <w:lang w:val="en-US" w:eastAsia="zh-CN"/>
        </w:rPr>
        <w:t xml:space="preserve">  </w:t>
      </w:r>
      <w:r>
        <w:rPr>
          <w:rFonts w:hint="eastAsia" w:ascii="仿宋" w:hAnsi="仿宋" w:eastAsia="仿宋" w:cs="仿宋"/>
          <w:sz w:val="24"/>
          <w:szCs w:val="24"/>
          <w:highlight w:val="none"/>
          <w:u w:val="single" w:color="auto"/>
        </w:rPr>
        <w:t>（签字</w:t>
      </w:r>
      <w:r>
        <w:rPr>
          <w:rFonts w:hint="eastAsia" w:ascii="仿宋" w:hAnsi="仿宋" w:eastAsia="仿宋" w:cs="仿宋"/>
          <w:spacing w:val="-1"/>
          <w:sz w:val="24"/>
          <w:szCs w:val="24"/>
          <w:highlight w:val="none"/>
          <w:u w:val="single" w:color="auto"/>
        </w:rPr>
        <w:t>）</w:t>
      </w:r>
      <w:r>
        <w:rPr>
          <w:rFonts w:hint="eastAsia"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none" w:color="auto"/>
        </w:rPr>
        <w:t xml:space="preserve"> </w:t>
      </w:r>
    </w:p>
    <w:p w14:paraId="00288BD1">
      <w:pPr>
        <w:pStyle w:val="2"/>
        <w:keepNext w:val="0"/>
        <w:keepLines w:val="0"/>
        <w:pageBreakBefore w:val="0"/>
        <w:kinsoku/>
        <w:overflowPunct/>
        <w:autoSpaceDE/>
        <w:autoSpaceDN/>
        <w:bidi w:val="0"/>
        <w:adjustRightInd/>
        <w:snapToGrid/>
        <w:spacing w:before="0" w:line="360" w:lineRule="auto"/>
        <w:ind w:left="211" w:right="60" w:rightChars="25"/>
        <w:jc w:val="both"/>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pacing w:val="1"/>
          <w:sz w:val="24"/>
          <w:szCs w:val="24"/>
          <w:highlight w:val="none"/>
          <w:u w:val="single"/>
        </w:rPr>
        <w:t xml:space="preserve"> </w:t>
      </w:r>
      <w:r>
        <w:rPr>
          <w:rFonts w:hint="eastAsia" w:ascii="仿宋" w:hAnsi="仿宋" w:eastAsia="仿宋" w:cs="仿宋"/>
          <w:sz w:val="24"/>
          <w:szCs w:val="24"/>
          <w:highlight w:val="none"/>
        </w:rPr>
        <w:t xml:space="preserve">日 </w:t>
      </w:r>
    </w:p>
    <w:p w14:paraId="4A0FA1B5">
      <w:pPr>
        <w:outlineLvl w:val="9"/>
        <w:rPr>
          <w:rFonts w:hint="eastAsia" w:ascii="仿宋" w:hAnsi="仿宋" w:eastAsia="仿宋" w:cs="仿宋"/>
          <w:sz w:val="24"/>
          <w:szCs w:val="24"/>
          <w:highlight w:val="none"/>
        </w:rPr>
      </w:pPr>
    </w:p>
    <w:p w14:paraId="3564B0B7">
      <w:pPr>
        <w:keepNext w:val="0"/>
        <w:keepLines w:val="0"/>
        <w:widowControl/>
        <w:suppressLineNumbers w:val="0"/>
        <w:jc w:val="left"/>
        <w:rPr>
          <w:rFonts w:hint="eastAsia" w:ascii="仿宋" w:hAnsi="仿宋" w:eastAsia="仿宋" w:cs="仿宋"/>
          <w:highlight w:val="none"/>
          <w:u w:val="single"/>
        </w:rPr>
      </w:pPr>
      <w:r>
        <w:rPr>
          <w:rFonts w:hint="eastAsia" w:ascii="仿宋" w:hAnsi="仿宋" w:eastAsia="仿宋" w:cs="仿宋"/>
          <w:color w:val="000000"/>
          <w:kern w:val="0"/>
          <w:sz w:val="24"/>
          <w:szCs w:val="24"/>
          <w:highlight w:val="none"/>
          <w:lang w:val="en-US" w:eastAsia="zh-CN" w:bidi="ar"/>
        </w:rPr>
        <w:t>抄送：</w:t>
      </w:r>
      <w:r>
        <w:rPr>
          <w:rFonts w:hint="eastAsia" w:ascii="仿宋" w:hAnsi="仿宋" w:eastAsia="仿宋" w:cs="仿宋"/>
          <w:color w:val="000000"/>
          <w:kern w:val="0"/>
          <w:sz w:val="24"/>
          <w:szCs w:val="24"/>
          <w:highlight w:val="none"/>
          <w:u w:val="single"/>
          <w:lang w:val="en-US" w:eastAsia="zh-CN" w:bidi="ar"/>
        </w:rPr>
        <w:t xml:space="preserve">      （监理人）</w:t>
      </w:r>
    </w:p>
    <w:p w14:paraId="3CF75AD0">
      <w:pPr>
        <w:rPr>
          <w:rFonts w:hint="eastAsia" w:ascii="仿宋" w:hAnsi="仿宋" w:eastAsia="仿宋" w:cs="仿宋"/>
          <w:sz w:val="24"/>
          <w:szCs w:val="24"/>
          <w:highlight w:val="none"/>
        </w:rPr>
      </w:pPr>
    </w:p>
    <w:p w14:paraId="4C88C8AA">
      <w:pPr>
        <w:rPr>
          <w:rFonts w:hint="eastAsia" w:ascii="仿宋" w:hAnsi="仿宋" w:eastAsia="仿宋" w:cs="仿宋"/>
          <w:b/>
          <w:bCs/>
          <w:sz w:val="28"/>
          <w:szCs w:val="28"/>
          <w:highlight w:val="none"/>
        </w:rPr>
      </w:pPr>
      <w:bookmarkStart w:id="94" w:name="_Toc12331"/>
      <w:bookmarkStart w:id="95" w:name="_Toc8972"/>
      <w:r>
        <w:rPr>
          <w:rFonts w:hint="eastAsia" w:ascii="仿宋" w:hAnsi="仿宋" w:eastAsia="仿宋" w:cs="仿宋"/>
          <w:b/>
          <w:bCs/>
          <w:sz w:val="28"/>
          <w:szCs w:val="28"/>
          <w:highlight w:val="none"/>
        </w:rPr>
        <w:br w:type="page"/>
      </w:r>
    </w:p>
    <w:p w14:paraId="5D139B00">
      <w:pPr>
        <w:keepNext w:val="0"/>
        <w:keepLines w:val="0"/>
        <w:pageBreakBefore w:val="0"/>
        <w:kinsoku/>
        <w:overflowPunct/>
        <w:autoSpaceDE/>
        <w:autoSpaceDN/>
        <w:bidi w:val="0"/>
        <w:adjustRightInd/>
        <w:snapToGrid/>
        <w:spacing w:line="360" w:lineRule="auto"/>
        <w:ind w:right="60" w:rightChars="25"/>
        <w:jc w:val="left"/>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t>附件</w:t>
      </w:r>
      <w:r>
        <w:rPr>
          <w:rFonts w:hint="eastAsia" w:ascii="仿宋" w:hAnsi="仿宋" w:eastAsia="仿宋" w:cs="仿宋"/>
          <w:b/>
          <w:bCs/>
          <w:sz w:val="28"/>
          <w:szCs w:val="28"/>
          <w:highlight w:val="none"/>
          <w:lang w:val="en-US" w:eastAsia="zh-CN"/>
        </w:rPr>
        <w:t xml:space="preserve">五 </w:t>
      </w:r>
      <w:bookmarkEnd w:id="94"/>
      <w:bookmarkEnd w:id="95"/>
    </w:p>
    <w:p w14:paraId="60C1FF92">
      <w:pPr>
        <w:keepNext w:val="0"/>
        <w:keepLines w:val="0"/>
        <w:pageBreakBefore w:val="0"/>
        <w:wordWrap/>
        <w:overflowPunct/>
        <w:autoSpaceDE/>
        <w:autoSpaceDN/>
        <w:bidi w:val="0"/>
        <w:adjustRightInd w:val="0"/>
        <w:snapToGrid w:val="0"/>
        <w:outlineLvl w:val="9"/>
        <w:rPr>
          <w:rFonts w:hint="eastAsia" w:ascii="仿宋" w:hAnsi="仿宋" w:eastAsia="仿宋" w:cs="仿宋"/>
          <w:b/>
          <w:bCs/>
          <w:snapToGrid w:val="0"/>
          <w:sz w:val="24"/>
          <w:szCs w:val="24"/>
          <w:highlight w:val="none"/>
          <w:lang w:val="en-US" w:eastAsia="zh-CN"/>
        </w:rPr>
      </w:pPr>
    </w:p>
    <w:p w14:paraId="613E67DA">
      <w:pPr>
        <w:keepNext w:val="0"/>
        <w:keepLines w:val="0"/>
        <w:pageBreakBefore w:val="0"/>
        <w:wordWrap/>
        <w:overflowPunct/>
        <w:autoSpaceDE/>
        <w:autoSpaceDN/>
        <w:bidi w:val="0"/>
        <w:adjustRightInd w:val="0"/>
        <w:snapToGrid w:val="0"/>
        <w:outlineLvl w:val="9"/>
        <w:rPr>
          <w:rFonts w:hint="eastAsia" w:ascii="仿宋" w:hAnsi="仿宋" w:eastAsia="仿宋" w:cs="仿宋"/>
          <w:b/>
          <w:bCs/>
          <w:snapToGrid w:val="0"/>
          <w:sz w:val="24"/>
          <w:szCs w:val="24"/>
          <w:highlight w:val="none"/>
        </w:rPr>
      </w:pPr>
      <w:r>
        <w:rPr>
          <w:rFonts w:hint="eastAsia" w:ascii="仿宋" w:hAnsi="仿宋" w:eastAsia="仿宋" w:cs="仿宋"/>
          <w:b/>
          <w:bCs/>
          <w:snapToGrid w:val="0"/>
          <w:sz w:val="24"/>
          <w:szCs w:val="24"/>
          <w:highlight w:val="none"/>
          <w:lang w:val="en-US" w:eastAsia="zh-CN"/>
        </w:rPr>
        <w:t>《洛阳市市级政府采购支持中小微企业信用融资信用担保合作金融机构名单》下载地址：洛阳市政府采购网（http://luoyang.hngp.gov.cn/）首页“文件下载”栏。</w:t>
      </w:r>
    </w:p>
    <w:p w14:paraId="48A4AD61">
      <w:pPr>
        <w:keepNext w:val="0"/>
        <w:keepLines w:val="0"/>
        <w:pageBreakBefore w:val="0"/>
        <w:wordWrap/>
        <w:overflowPunct/>
        <w:autoSpaceDE/>
        <w:autoSpaceDN/>
        <w:bidi w:val="0"/>
        <w:adjustRightInd w:val="0"/>
        <w:snapToGrid w:val="0"/>
        <w:jc w:val="center"/>
        <w:outlineLvl w:val="9"/>
        <w:rPr>
          <w:rFonts w:hint="eastAsia" w:ascii="仿宋" w:hAnsi="仿宋" w:eastAsia="仿宋" w:cs="仿宋"/>
          <w:b/>
          <w:snapToGrid w:val="0"/>
          <w:sz w:val="28"/>
          <w:szCs w:val="28"/>
          <w:highlight w:val="none"/>
        </w:rPr>
      </w:pPr>
    </w:p>
    <w:p w14:paraId="518CE0BC">
      <w:pPr>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sz w:val="36"/>
          <w:szCs w:val="28"/>
          <w:highlight w:val="none"/>
        </w:rPr>
      </w:pPr>
      <w:r>
        <w:rPr>
          <w:rFonts w:hint="eastAsia" w:ascii="仿宋" w:hAnsi="仿宋" w:eastAsia="仿宋" w:cs="仿宋"/>
          <w:b/>
          <w:bCs/>
          <w:snapToGrid w:val="0"/>
          <w:spacing w:val="11"/>
          <w:sz w:val="32"/>
          <w:szCs w:val="32"/>
          <w:highlight w:val="none"/>
        </w:rPr>
        <w:br w:type="page"/>
      </w:r>
      <w:bookmarkStart w:id="96" w:name="_Toc27754"/>
      <w:r>
        <w:rPr>
          <w:rFonts w:hint="eastAsia" w:ascii="仿宋" w:hAnsi="仿宋" w:eastAsia="仿宋" w:cs="仿宋"/>
          <w:b/>
          <w:bCs/>
          <w:sz w:val="44"/>
          <w:szCs w:val="44"/>
          <w:highlight w:val="none"/>
          <w:lang w:val="en-US" w:eastAsia="zh-CN" w:bidi="ar-SA"/>
        </w:rPr>
        <w:t>第五章 工程量清单</w:t>
      </w:r>
      <w:bookmarkEnd w:id="92"/>
      <w:bookmarkEnd w:id="93"/>
      <w:bookmarkEnd w:id="96"/>
    </w:p>
    <w:p w14:paraId="19BD6CB3">
      <w:pPr>
        <w:keepNext w:val="0"/>
        <w:keepLines w:val="0"/>
        <w:pageBreakBefore w:val="0"/>
        <w:wordWrap/>
        <w:overflowPunct/>
        <w:bidi w:val="0"/>
        <w:jc w:val="center"/>
        <w:outlineLvl w:val="9"/>
        <w:rPr>
          <w:rFonts w:hint="eastAsia" w:ascii="仿宋" w:hAnsi="仿宋" w:eastAsia="仿宋" w:cs="仿宋"/>
          <w:highlight w:val="none"/>
        </w:rPr>
      </w:pPr>
      <w:r>
        <w:rPr>
          <w:rFonts w:hint="eastAsia" w:ascii="仿宋" w:hAnsi="仿宋" w:eastAsia="仿宋" w:cs="仿宋"/>
          <w:highlight w:val="none"/>
        </w:rPr>
        <w:t>投标人自行在《洛阳市公共资源交易中心网》下载所投本项目的工程量清单。</w:t>
      </w:r>
    </w:p>
    <w:p w14:paraId="2E1800A0">
      <w:pPr>
        <w:keepNext w:val="0"/>
        <w:keepLines w:val="0"/>
        <w:pageBreakBefore w:val="0"/>
        <w:wordWrap/>
        <w:overflowPunct/>
        <w:bidi w:val="0"/>
        <w:spacing w:before="244" w:line="410" w:lineRule="exact"/>
        <w:ind w:left="7"/>
        <w:outlineLvl w:val="9"/>
        <w:rPr>
          <w:rFonts w:hint="eastAsia" w:ascii="仿宋" w:hAnsi="仿宋" w:eastAsia="仿宋" w:cs="仿宋"/>
          <w:spacing w:val="16"/>
          <w:position w:val="1"/>
          <w:sz w:val="31"/>
          <w:szCs w:val="31"/>
          <w:highlight w:val="none"/>
          <w14:textOutline w14:w="5724" w14:cap="flat" w14:cmpd="sng">
            <w14:solidFill>
              <w14:srgbClr w14:val="000000"/>
            </w14:solidFill>
            <w14:prstDash w14:val="solid"/>
            <w14:miter w14:val="0"/>
          </w14:textOutline>
        </w:rPr>
      </w:pPr>
      <w:bookmarkStart w:id="97" w:name="_bookmark12"/>
      <w:bookmarkEnd w:id="97"/>
      <w:bookmarkStart w:id="98" w:name="第六章_图纸（另附）"/>
      <w:bookmarkEnd w:id="98"/>
      <w:bookmarkStart w:id="99" w:name="_bookmark281"/>
      <w:bookmarkEnd w:id="99"/>
      <w:bookmarkStart w:id="100" w:name="_Toc29661"/>
      <w:bookmarkStart w:id="101" w:name="_Toc2514"/>
      <w:bookmarkStart w:id="102" w:name="_Toc16150"/>
      <w:r>
        <w:rPr>
          <w:rFonts w:hint="eastAsia" w:ascii="仿宋" w:hAnsi="仿宋" w:eastAsia="仿宋" w:cs="仿宋"/>
          <w:spacing w:val="16"/>
          <w:position w:val="1"/>
          <w:sz w:val="31"/>
          <w:szCs w:val="31"/>
          <w:highlight w:val="none"/>
          <w14:textOutline w14:w="5724" w14:cap="flat" w14:cmpd="sng">
            <w14:solidFill>
              <w14:srgbClr w14:val="000000"/>
            </w14:solidFill>
            <w14:prstDash w14:val="solid"/>
            <w14:miter w14:val="0"/>
          </w14:textOutline>
        </w:rPr>
        <w:t>1．工程量清单说明</w:t>
      </w:r>
      <w:bookmarkEnd w:id="100"/>
    </w:p>
    <w:p w14:paraId="1ADF0CDC">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1BB6A1DD">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1.2 本工程量清单应与招标文件中的投标人须知、通用合同条款、专用合同条款、工程量清单计量规则、技术规范及图纸等一起阅读和理解。</w:t>
      </w:r>
    </w:p>
    <w:p w14:paraId="1840C33C">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或总额价计算支付金额；或根据具体情况，按合同条款第15.4款的规定，按监理人确定的单价或总额价计算支付额。</w:t>
      </w:r>
    </w:p>
    <w:p w14:paraId="2659C12E">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1.4 工程量清单各章是按第八章“工程量清单计量规则”、第七章“技术规范”的相应章次编号的，因此，工程量清单中各章的工程子目的范围与计量等应与“工程量清单计量规则”“技术规范”相应章节的范围、计量与支付条款结合起来理解或解释。</w:t>
      </w:r>
    </w:p>
    <w:p w14:paraId="1C16E246">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1.5 对作业和材料的一般说明或规定，未重复写入工程量清单内，在给工程量清单各子目标价前，应参阅第七章“技术规范”的有关内容。</w:t>
      </w:r>
    </w:p>
    <w:p w14:paraId="1A845539">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1.6 工程量清单中所列工程量的变动，丝毫不会降低或影响合同条款的效力，也不免除承包人按规定的标准进行施工和修复缺陷的责任。</w:t>
      </w:r>
    </w:p>
    <w:p w14:paraId="0647CB8A">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1.7 图纸中所列的工程数量表及数量汇总表仅是提供资料，不是工程量清单的外延。当图纸与工程量清单所列数量不一致时，以工程量清单所列数量作为报价的依据。</w:t>
      </w:r>
      <w:bookmarkStart w:id="103" w:name="_Toc6109"/>
    </w:p>
    <w:p w14:paraId="084E7165">
      <w:pPr>
        <w:keepNext w:val="0"/>
        <w:keepLines w:val="0"/>
        <w:pageBreakBefore w:val="0"/>
        <w:wordWrap/>
        <w:overflowPunct/>
        <w:bidi w:val="0"/>
        <w:spacing w:before="58" w:line="358" w:lineRule="auto"/>
        <w:ind w:right="60"/>
        <w:outlineLvl w:val="9"/>
        <w:rPr>
          <w:rFonts w:hint="eastAsia" w:ascii="仿宋" w:hAnsi="仿宋" w:eastAsia="仿宋" w:cs="仿宋"/>
          <w:sz w:val="31"/>
          <w:szCs w:val="31"/>
          <w:highlight w:val="none"/>
        </w:rPr>
      </w:pPr>
      <w:r>
        <w:rPr>
          <w:rFonts w:hint="eastAsia" w:ascii="仿宋" w:hAnsi="仿宋" w:eastAsia="仿宋" w:cs="仿宋"/>
          <w:spacing w:val="16"/>
          <w:position w:val="1"/>
          <w:sz w:val="31"/>
          <w:szCs w:val="31"/>
          <w:highlight w:val="none"/>
          <w14:textOutline w14:w="5724" w14:cap="flat" w14:cmpd="sng">
            <w14:solidFill>
              <w14:srgbClr w14:val="000000"/>
            </w14:solidFill>
            <w14:prstDash w14:val="solid"/>
            <w14:miter w14:val="0"/>
          </w14:textOutline>
        </w:rPr>
        <w:t>2</w:t>
      </w:r>
      <w:r>
        <w:rPr>
          <w:rFonts w:hint="eastAsia" w:ascii="仿宋" w:hAnsi="仿宋" w:eastAsia="仿宋" w:cs="仿宋"/>
          <w:spacing w:val="13"/>
          <w:position w:val="1"/>
          <w:sz w:val="31"/>
          <w:szCs w:val="31"/>
          <w:highlight w:val="none"/>
          <w14:textOutline w14:w="5724" w14:cap="flat" w14:cmpd="sng">
            <w14:solidFill>
              <w14:srgbClr w14:val="000000"/>
            </w14:solidFill>
            <w14:prstDash w14:val="solid"/>
            <w14:miter w14:val="0"/>
          </w14:textOutline>
        </w:rPr>
        <w:t>．投标报价说明</w:t>
      </w:r>
      <w:bookmarkEnd w:id="103"/>
    </w:p>
    <w:p w14:paraId="4E364935">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2.1 工程量清单中的每一子目须填入单价或价格，且只允许有一个报价。</w:t>
      </w:r>
    </w:p>
    <w:p w14:paraId="08B65FB1">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280CC418">
      <w:pPr>
        <w:keepNext w:val="0"/>
        <w:keepLines w:val="0"/>
        <w:pageBreakBefore w:val="0"/>
        <w:wordWrap/>
        <w:overflowPunct/>
        <w:bidi w:val="0"/>
        <w:spacing w:before="3" w:line="361" w:lineRule="auto"/>
        <w:ind w:left="1" w:firstLine="483"/>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 xml:space="preserve">2.3 </w:t>
      </w:r>
      <w:r>
        <w:rPr>
          <w:rFonts w:hint="eastAsia" w:ascii="仿宋" w:hAnsi="仿宋" w:eastAsia="仿宋" w:cs="仿宋"/>
          <w:spacing w:val="-4"/>
          <w:sz w:val="24"/>
          <w:szCs w:val="24"/>
          <w:highlight w:val="none"/>
        </w:rPr>
        <w:t>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6E521AD0">
      <w:pPr>
        <w:keepNext w:val="0"/>
        <w:keepLines w:val="0"/>
        <w:pageBreakBefore w:val="0"/>
        <w:wordWrap/>
        <w:overflowPunct/>
        <w:bidi w:val="0"/>
        <w:spacing w:before="3" w:line="361" w:lineRule="auto"/>
        <w:ind w:left="1" w:firstLine="483"/>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2.4 符合合同条款规定的全部费用应认为</w:t>
      </w:r>
      <w:r>
        <w:rPr>
          <w:rFonts w:hint="eastAsia" w:ascii="仿宋" w:hAnsi="仿宋" w:eastAsia="仿宋" w:cs="仿宋"/>
          <w:spacing w:val="-4"/>
          <w:sz w:val="24"/>
          <w:szCs w:val="24"/>
          <w:highlight w:val="none"/>
          <w:lang w:val="en-US" w:eastAsia="zh-CN"/>
        </w:rPr>
        <w:t>已</w:t>
      </w:r>
      <w:r>
        <w:rPr>
          <w:rFonts w:hint="eastAsia" w:ascii="仿宋" w:hAnsi="仿宋" w:eastAsia="仿宋" w:cs="仿宋"/>
          <w:spacing w:val="-4"/>
          <w:sz w:val="24"/>
          <w:szCs w:val="24"/>
          <w:highlight w:val="none"/>
          <w:lang w:eastAsia="zh-CN"/>
        </w:rPr>
        <w:t>被</w:t>
      </w:r>
      <w:r>
        <w:rPr>
          <w:rFonts w:hint="eastAsia" w:ascii="仿宋" w:hAnsi="仿宋" w:eastAsia="仿宋" w:cs="仿宋"/>
          <w:spacing w:val="-4"/>
          <w:sz w:val="24"/>
          <w:szCs w:val="24"/>
          <w:highlight w:val="none"/>
        </w:rPr>
        <w:t>计入有标价的工程量清单所列各子目之中，未列子目不予计量的工作，其费用应视为</w:t>
      </w:r>
      <w:r>
        <w:rPr>
          <w:rFonts w:hint="eastAsia" w:ascii="仿宋" w:hAnsi="仿宋" w:eastAsia="仿宋" w:cs="仿宋"/>
          <w:spacing w:val="-4"/>
          <w:sz w:val="24"/>
          <w:szCs w:val="24"/>
          <w:highlight w:val="none"/>
          <w:lang w:val="en-US" w:eastAsia="zh-CN"/>
        </w:rPr>
        <w:t>已</w:t>
      </w:r>
      <w:r>
        <w:rPr>
          <w:rFonts w:hint="eastAsia" w:ascii="仿宋" w:hAnsi="仿宋" w:eastAsia="仿宋" w:cs="仿宋"/>
          <w:spacing w:val="-4"/>
          <w:sz w:val="24"/>
          <w:szCs w:val="24"/>
          <w:highlight w:val="none"/>
        </w:rPr>
        <w:t>分摊在本合同工程的有关子目的单价或总额价之中。</w:t>
      </w:r>
    </w:p>
    <w:p w14:paraId="3BDFB975">
      <w:pPr>
        <w:keepNext w:val="0"/>
        <w:keepLines w:val="0"/>
        <w:pageBreakBefore w:val="0"/>
        <w:wordWrap/>
        <w:overflowPunct/>
        <w:bidi w:val="0"/>
        <w:spacing w:before="3" w:line="361" w:lineRule="auto"/>
        <w:ind w:left="1" w:firstLine="483"/>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2.5 承包人用于本合同工程的各类装备的提供、运输、维护、拆卸、拼装等支付的费用，已包括在工程量清单的单价与总额价之中。</w:t>
      </w:r>
    </w:p>
    <w:p w14:paraId="03EDF25B">
      <w:pPr>
        <w:keepNext w:val="0"/>
        <w:keepLines w:val="0"/>
        <w:pageBreakBefore w:val="0"/>
        <w:wordWrap/>
        <w:overflowPunct/>
        <w:bidi w:val="0"/>
        <w:spacing w:before="3" w:line="361" w:lineRule="auto"/>
        <w:ind w:left="1" w:firstLine="483"/>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2.6 工程量清单中各项金额均以人民币(元)结算。</w:t>
      </w:r>
    </w:p>
    <w:p w14:paraId="2D380159">
      <w:pPr>
        <w:keepNext w:val="0"/>
        <w:keepLines w:val="0"/>
        <w:pageBreakBefore w:val="0"/>
        <w:wordWrap/>
        <w:overflowPunct/>
        <w:bidi w:val="0"/>
        <w:spacing w:before="3" w:line="361" w:lineRule="auto"/>
        <w:ind w:left="1" w:firstLine="483"/>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2.7 暂列金额的数量及拟用子目的说明：  / 。</w:t>
      </w:r>
    </w:p>
    <w:p w14:paraId="696BB9BC">
      <w:pPr>
        <w:keepNext w:val="0"/>
        <w:keepLines w:val="0"/>
        <w:pageBreakBefore w:val="0"/>
        <w:wordWrap/>
        <w:overflowPunct/>
        <w:bidi w:val="0"/>
        <w:spacing w:before="3" w:line="361" w:lineRule="auto"/>
        <w:ind w:left="1" w:firstLine="483"/>
        <w:jc w:val="both"/>
        <w:outlineLvl w:val="9"/>
        <w:rPr>
          <w:rFonts w:hint="eastAsia" w:ascii="仿宋" w:hAnsi="仿宋" w:eastAsia="仿宋" w:cs="仿宋"/>
          <w:sz w:val="21"/>
          <w:highlight w:val="none"/>
        </w:rPr>
      </w:pPr>
      <w:r>
        <w:rPr>
          <w:rFonts w:hint="eastAsia" w:ascii="仿宋" w:hAnsi="仿宋" w:eastAsia="仿宋" w:cs="仿宋"/>
          <w:spacing w:val="-4"/>
          <w:sz w:val="24"/>
          <w:szCs w:val="24"/>
          <w:highlight w:val="none"/>
        </w:rPr>
        <w:t>2.8 暂估价的数量及拟用子目的说明：  / 。</w:t>
      </w:r>
    </w:p>
    <w:p w14:paraId="797F2DCC">
      <w:pPr>
        <w:keepNext w:val="0"/>
        <w:keepLines w:val="0"/>
        <w:pageBreakBefore w:val="0"/>
        <w:wordWrap/>
        <w:overflowPunct/>
        <w:bidi w:val="0"/>
        <w:spacing w:before="101" w:line="408" w:lineRule="exact"/>
        <w:ind w:left="11"/>
        <w:jc w:val="both"/>
        <w:outlineLvl w:val="9"/>
        <w:rPr>
          <w:rFonts w:hint="eastAsia" w:ascii="仿宋" w:hAnsi="仿宋" w:eastAsia="仿宋" w:cs="仿宋"/>
          <w:sz w:val="31"/>
          <w:szCs w:val="31"/>
          <w:highlight w:val="none"/>
        </w:rPr>
      </w:pPr>
      <w:bookmarkStart w:id="104" w:name="_Toc6247"/>
      <w:r>
        <w:rPr>
          <w:rFonts w:hint="eastAsia" w:ascii="仿宋" w:hAnsi="仿宋" w:eastAsia="仿宋" w:cs="仿宋"/>
          <w:spacing w:val="15"/>
          <w:position w:val="1"/>
          <w:sz w:val="31"/>
          <w:szCs w:val="31"/>
          <w:highlight w:val="none"/>
          <w14:textOutline w14:w="5724" w14:cap="flat" w14:cmpd="sng">
            <w14:solidFill>
              <w14:srgbClr w14:val="000000"/>
            </w14:solidFill>
            <w14:prstDash w14:val="solid"/>
            <w14:miter w14:val="0"/>
          </w14:textOutline>
        </w:rPr>
        <w:t>3</w:t>
      </w:r>
      <w:r>
        <w:rPr>
          <w:rFonts w:hint="eastAsia" w:ascii="仿宋" w:hAnsi="仿宋" w:eastAsia="仿宋" w:cs="仿宋"/>
          <w:spacing w:val="14"/>
          <w:position w:val="1"/>
          <w:sz w:val="31"/>
          <w:szCs w:val="31"/>
          <w:highlight w:val="none"/>
          <w14:textOutline w14:w="5724" w14:cap="flat" w14:cmpd="sng">
            <w14:solidFill>
              <w14:srgbClr w14:val="000000"/>
            </w14:solidFill>
            <w14:prstDash w14:val="solid"/>
            <w14:miter w14:val="0"/>
          </w14:textOutline>
        </w:rPr>
        <w:t>．计日工说明</w:t>
      </w:r>
      <w:bookmarkEnd w:id="104"/>
    </w:p>
    <w:p w14:paraId="1C6622C7">
      <w:pPr>
        <w:keepNext w:val="0"/>
        <w:keepLines w:val="0"/>
        <w:pageBreakBefore w:val="0"/>
        <w:wordWrap/>
        <w:overflowPunct/>
        <w:bidi w:val="0"/>
        <w:spacing w:before="258" w:line="360" w:lineRule="auto"/>
        <w:ind w:left="487"/>
        <w:jc w:val="both"/>
        <w:outlineLvl w:val="9"/>
        <w:rPr>
          <w:rFonts w:hint="eastAsia" w:ascii="仿宋" w:hAnsi="仿宋" w:eastAsia="仿宋" w:cs="仿宋"/>
          <w:sz w:val="24"/>
          <w:szCs w:val="24"/>
          <w:highlight w:val="none"/>
        </w:rPr>
      </w:pPr>
      <w:bookmarkStart w:id="105" w:name="_Toc3610"/>
      <w:r>
        <w:rPr>
          <w:rFonts w:hint="eastAsia" w:ascii="仿宋" w:hAnsi="仿宋" w:eastAsia="仿宋" w:cs="仿宋"/>
          <w:spacing w:val="-11"/>
          <w:sz w:val="24"/>
          <w:szCs w:val="24"/>
          <w:highlight w:val="none"/>
        </w:rPr>
        <w:t>3.1 总则</w:t>
      </w:r>
      <w:bookmarkEnd w:id="105"/>
    </w:p>
    <w:p w14:paraId="74C2DA3C">
      <w:pPr>
        <w:keepNext w:val="0"/>
        <w:keepLines w:val="0"/>
        <w:pageBreakBefore w:val="0"/>
        <w:wordWrap/>
        <w:overflowPunct/>
        <w:bidi w:val="0"/>
        <w:spacing w:before="58" w:line="360"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(1)本说明应参照通用合同条款第 15.7 款一并理解。</w:t>
      </w:r>
    </w:p>
    <w:p w14:paraId="35896DAE">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(2)未经监理人书面指令，任何工程不得按计日工施工；接到监理人按计日工施工的书面指令，承包人也不得拒绝。</w:t>
      </w:r>
    </w:p>
    <w:p w14:paraId="52DF5C99">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w:t>
      </w:r>
    </w:p>
    <w:p w14:paraId="501BEF55">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(4)计日工不调价。</w:t>
      </w:r>
    </w:p>
    <w:p w14:paraId="7BE1775E">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bookmarkStart w:id="106" w:name="_Toc20542"/>
      <w:r>
        <w:rPr>
          <w:rFonts w:hint="eastAsia" w:ascii="仿宋" w:hAnsi="仿宋" w:eastAsia="仿宋" w:cs="仿宋"/>
          <w:spacing w:val="-4"/>
          <w:sz w:val="24"/>
          <w:szCs w:val="24"/>
          <w:highlight w:val="none"/>
        </w:rPr>
        <w:t>3.2 计日工劳务</w:t>
      </w:r>
      <w:bookmarkEnd w:id="106"/>
    </w:p>
    <w:p w14:paraId="1EDFA235">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12"/>
          <w:sz w:val="24"/>
          <w:szCs w:val="24"/>
          <w:highlight w:val="none"/>
        </w:rPr>
        <w:t>(1)</w:t>
      </w:r>
      <w:r>
        <w:rPr>
          <w:rFonts w:hint="eastAsia" w:ascii="仿宋" w:hAnsi="仿宋" w:eastAsia="仿宋" w:cs="仿宋"/>
          <w:spacing w:val="-4"/>
          <w:sz w:val="24"/>
          <w:szCs w:val="24"/>
          <w:highlight w:val="none"/>
        </w:rPr>
        <w:t>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3AD4805B">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(2)承包人可以得到用于计日工劳务的全部工时的支付，此支付按承包人填报的“计日工劳务单价表”所列单价计算，该单价应包括基本单价及承包人的管理费、税费、利润等所有附加费，说明如下：</w:t>
      </w:r>
    </w:p>
    <w:p w14:paraId="0EF88617">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a.劳务基本单价包括：承包人劳务的全部直接费用，如：工资、加班费、津贴、福利费及劳动保护费等。</w:t>
      </w:r>
    </w:p>
    <w:p w14:paraId="3EC69E10">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b.承包人的利润、管理、质检、保险、税费；易耗品的使用、水电及照明费、工作台、脚手架、临时设施费、手动机具与工具的使用及维修，以及上述各项伴随而来的费用。</w:t>
      </w:r>
    </w:p>
    <w:p w14:paraId="1C625995">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bookmarkStart w:id="107" w:name="_Toc17544"/>
      <w:r>
        <w:rPr>
          <w:rFonts w:hint="eastAsia" w:ascii="仿宋" w:hAnsi="仿宋" w:eastAsia="仿宋" w:cs="仿宋"/>
          <w:spacing w:val="-4"/>
          <w:sz w:val="24"/>
          <w:szCs w:val="24"/>
          <w:highlight w:val="none"/>
        </w:rPr>
        <w:t>3.3 计日工材料</w:t>
      </w:r>
      <w:bookmarkEnd w:id="107"/>
    </w:p>
    <w:p w14:paraId="62B67070">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8"/>
          <w:sz w:val="24"/>
          <w:szCs w:val="24"/>
          <w:highlight w:val="none"/>
        </w:rPr>
        <w:t>(</w:t>
      </w:r>
      <w:r>
        <w:rPr>
          <w:rFonts w:hint="eastAsia" w:ascii="仿宋" w:hAnsi="仿宋" w:eastAsia="仿宋" w:cs="仿宋"/>
          <w:spacing w:val="6"/>
          <w:sz w:val="24"/>
          <w:szCs w:val="24"/>
          <w:highlight w:val="none"/>
        </w:rPr>
        <w:t>1)</w:t>
      </w:r>
      <w:r>
        <w:rPr>
          <w:rFonts w:hint="eastAsia" w:ascii="仿宋" w:hAnsi="仿宋" w:eastAsia="仿宋" w:cs="仿宋"/>
          <w:spacing w:val="-4"/>
          <w:sz w:val="24"/>
          <w:szCs w:val="24"/>
          <w:highlight w:val="none"/>
        </w:rPr>
        <w:t>承包人可以得到计日工使用的材料费用(上述3.2款已计入劳务费内的材料费用除外)的支付，此费用按承包人“计日工材料单价表”中所填报的单价计算，该单价应包括基本单价及承包人的管理费、税费、利润等所有附加费，说明如下：</w:t>
      </w:r>
    </w:p>
    <w:p w14:paraId="3A0884F2">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a.材料基本单价按供货价加运杂费(到达承包人现场仓库)、保险费、仓库管理费以及运输损耗等计算。</w:t>
      </w:r>
    </w:p>
    <w:p w14:paraId="266F0834">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b.承包人的利润、管理、质检、保险、税费及其他附加费；</w:t>
      </w:r>
    </w:p>
    <w:p w14:paraId="4BCBEF18">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c.从现场运至使用地点的人工费和施工机械使用费不包括在上述基本单价内。</w:t>
      </w:r>
    </w:p>
    <w:p w14:paraId="267408CE">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bookmarkStart w:id="108" w:name="_Toc2618"/>
      <w:r>
        <w:rPr>
          <w:rFonts w:hint="eastAsia" w:ascii="仿宋" w:hAnsi="仿宋" w:eastAsia="仿宋" w:cs="仿宋"/>
          <w:spacing w:val="-4"/>
          <w:sz w:val="24"/>
          <w:szCs w:val="24"/>
          <w:highlight w:val="none"/>
        </w:rPr>
        <w:t>3.4 计日工施工机械</w:t>
      </w:r>
      <w:bookmarkEnd w:id="108"/>
    </w:p>
    <w:p w14:paraId="435A366D">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承包人可以得到用于计日工作业的施工机械费用的支付，该费用按承包人填报的“计日工施工机械单价表”中的租价计算。该租价应包括施工机械的折旧、利息、维修、保养、零配件、油燃料、保险和其他消耗品的费用以及全部有关使用这些机械的管理费、税费、利润和司机与助手的劳务费等费用。</w:t>
      </w:r>
    </w:p>
    <w:p w14:paraId="5E668AD4">
      <w:pPr>
        <w:keepNext w:val="0"/>
        <w:keepLines w:val="0"/>
        <w:pageBreakBefore w:val="0"/>
        <w:wordWrap/>
        <w:overflowPunct/>
        <w:bidi w:val="0"/>
        <w:spacing w:before="58" w:line="358" w:lineRule="auto"/>
        <w:ind w:left="3" w:right="60" w:firstLine="481"/>
        <w:outlineLvl w:val="9"/>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5E9111F4">
      <w:pPr>
        <w:keepNext w:val="0"/>
        <w:keepLines w:val="0"/>
        <w:pageBreakBefore w:val="0"/>
        <w:wordWrap/>
        <w:overflowPunct/>
        <w:bidi w:val="0"/>
        <w:spacing w:line="410" w:lineRule="exact"/>
        <w:ind w:left="18"/>
        <w:outlineLvl w:val="9"/>
        <w:rPr>
          <w:rFonts w:hint="eastAsia" w:ascii="仿宋" w:hAnsi="仿宋" w:eastAsia="仿宋" w:cs="仿宋"/>
          <w:sz w:val="31"/>
          <w:szCs w:val="31"/>
          <w:highlight w:val="none"/>
        </w:rPr>
      </w:pPr>
      <w:bookmarkStart w:id="109" w:name="_Toc6498"/>
      <w:r>
        <w:rPr>
          <w:rFonts w:hint="eastAsia" w:ascii="仿宋" w:hAnsi="仿宋" w:eastAsia="仿宋" w:cs="仿宋"/>
          <w:spacing w:val="-15"/>
          <w:position w:val="1"/>
          <w:sz w:val="31"/>
          <w:szCs w:val="31"/>
          <w:highlight w:val="none"/>
          <w14:textOutline w14:w="5724" w14:cap="flat" w14:cmpd="sng">
            <w14:solidFill>
              <w14:srgbClr w14:val="000000"/>
            </w14:solidFill>
            <w14:prstDash w14:val="solid"/>
            <w14:miter w14:val="0"/>
          </w14:textOutline>
        </w:rPr>
        <w:t>4</w:t>
      </w:r>
      <w:r>
        <w:rPr>
          <w:rFonts w:hint="eastAsia" w:ascii="仿宋" w:hAnsi="仿宋" w:eastAsia="仿宋" w:cs="仿宋"/>
          <w:spacing w:val="-9"/>
          <w:position w:val="1"/>
          <w:sz w:val="31"/>
          <w:szCs w:val="31"/>
          <w:highlight w:val="none"/>
        </w:rPr>
        <w:t xml:space="preserve"> </w:t>
      </w:r>
      <w:r>
        <w:rPr>
          <w:rFonts w:hint="eastAsia" w:ascii="仿宋" w:hAnsi="仿宋" w:eastAsia="仿宋" w:cs="仿宋"/>
          <w:spacing w:val="-9"/>
          <w:position w:val="1"/>
          <w:sz w:val="31"/>
          <w:szCs w:val="31"/>
          <w:highlight w:val="none"/>
          <w14:textOutline w14:w="5724" w14:cap="flat" w14:cmpd="sng">
            <w14:solidFill>
              <w14:srgbClr w14:val="000000"/>
            </w14:solidFill>
            <w14:prstDash w14:val="solid"/>
            <w14:miter w14:val="0"/>
          </w14:textOutline>
        </w:rPr>
        <w:t>．其他说明</w:t>
      </w:r>
      <w:bookmarkEnd w:id="109"/>
    </w:p>
    <w:p w14:paraId="3CEAA000">
      <w:pPr>
        <w:keepNext w:val="0"/>
        <w:keepLines w:val="0"/>
        <w:pageBreakBefore w:val="0"/>
        <w:wordWrap/>
        <w:overflowPunct/>
        <w:bidi w:val="0"/>
        <w:spacing w:before="225" w:line="225" w:lineRule="auto"/>
        <w:ind w:left="496"/>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42F18F0A">
      <w:pPr>
        <w:keepNext w:val="0"/>
        <w:keepLines w:val="0"/>
        <w:pageBreakBefore w:val="0"/>
        <w:wordWrap/>
        <w:overflowPunct/>
        <w:bidi w:val="0"/>
        <w:outlineLvl w:val="9"/>
        <w:rPr>
          <w:rFonts w:hint="eastAsia" w:ascii="仿宋" w:hAnsi="仿宋" w:eastAsia="仿宋" w:cs="仿宋"/>
          <w:b/>
          <w:bCs/>
          <w:sz w:val="44"/>
          <w:szCs w:val="44"/>
          <w:highlight w:val="none"/>
          <w:lang w:val="en-US"/>
        </w:rPr>
      </w:pPr>
      <w:r>
        <w:rPr>
          <w:rFonts w:hint="eastAsia" w:ascii="仿宋" w:hAnsi="仿宋" w:eastAsia="仿宋" w:cs="仿宋"/>
          <w:b/>
          <w:bCs/>
          <w:sz w:val="44"/>
          <w:szCs w:val="44"/>
          <w:highlight w:val="none"/>
          <w:lang w:val="en-US"/>
        </w:rPr>
        <w:br w:type="page"/>
      </w:r>
    </w:p>
    <w:p w14:paraId="4CC4C1C1">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72E3221F">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10F7DE5B">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24C316BF">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75BBA736">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683096FD">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bookmarkStart w:id="110" w:name="_Toc17258"/>
      <w:r>
        <w:rPr>
          <w:rFonts w:hint="eastAsia" w:ascii="仿宋" w:hAnsi="仿宋" w:eastAsia="仿宋" w:cs="仿宋"/>
          <w:b/>
          <w:bCs/>
          <w:sz w:val="44"/>
          <w:szCs w:val="44"/>
          <w:highlight w:val="none"/>
          <w:lang w:val="en-US" w:eastAsia="zh-CN" w:bidi="ar-SA"/>
        </w:rPr>
        <w:t>第二卷</w:t>
      </w:r>
      <w:bookmarkEnd w:id="110"/>
    </w:p>
    <w:p w14:paraId="6E3B225C">
      <w:pPr>
        <w:keepNext w:val="0"/>
        <w:keepLines w:val="0"/>
        <w:pageBreakBefore w:val="0"/>
        <w:wordWrap/>
        <w:overflowPunct/>
        <w:bidi w:val="0"/>
        <w:outlineLvl w:val="9"/>
        <w:rPr>
          <w:rFonts w:hint="eastAsia" w:ascii="仿宋" w:hAnsi="仿宋" w:eastAsia="仿宋" w:cs="仿宋"/>
          <w:sz w:val="36"/>
          <w:szCs w:val="28"/>
          <w:highlight w:val="none"/>
        </w:rPr>
      </w:pPr>
    </w:p>
    <w:bookmarkEnd w:id="101"/>
    <w:bookmarkEnd w:id="102"/>
    <w:p w14:paraId="76C8E423">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r>
        <w:rPr>
          <w:rFonts w:hint="eastAsia" w:ascii="仿宋" w:hAnsi="仿宋" w:eastAsia="仿宋" w:cs="仿宋"/>
          <w:highlight w:val="none"/>
        </w:rPr>
        <w:br w:type="page"/>
      </w:r>
      <w:bookmarkStart w:id="111" w:name="_Toc9791"/>
      <w:r>
        <w:rPr>
          <w:rFonts w:hint="eastAsia" w:ascii="仿宋" w:hAnsi="仿宋" w:eastAsia="仿宋" w:cs="仿宋"/>
          <w:b/>
          <w:bCs/>
          <w:sz w:val="44"/>
          <w:szCs w:val="44"/>
          <w:highlight w:val="none"/>
          <w:lang w:val="en-US" w:eastAsia="zh-CN" w:bidi="ar-SA"/>
        </w:rPr>
        <w:t>第六章 图纸（另册）</w:t>
      </w:r>
      <w:bookmarkEnd w:id="111"/>
    </w:p>
    <w:p w14:paraId="2837D0DF">
      <w:pPr>
        <w:keepNext w:val="0"/>
        <w:keepLines w:val="0"/>
        <w:pageBreakBefore w:val="0"/>
        <w:wordWrap/>
        <w:overflowPunct/>
        <w:bidi w:val="0"/>
        <w:outlineLvl w:val="9"/>
        <w:rPr>
          <w:rFonts w:hint="eastAsia" w:ascii="仿宋" w:hAnsi="仿宋" w:eastAsia="仿宋" w:cs="仿宋"/>
          <w:b/>
          <w:bCs/>
          <w:sz w:val="44"/>
          <w:szCs w:val="44"/>
          <w:highlight w:val="none"/>
          <w:lang w:val="en-US"/>
        </w:rPr>
      </w:pPr>
      <w:r>
        <w:rPr>
          <w:rFonts w:hint="eastAsia" w:ascii="仿宋" w:hAnsi="仿宋" w:eastAsia="仿宋" w:cs="仿宋"/>
          <w:b/>
          <w:bCs/>
          <w:sz w:val="44"/>
          <w:szCs w:val="44"/>
          <w:highlight w:val="none"/>
          <w:lang w:val="en-US"/>
        </w:rPr>
        <w:br w:type="page"/>
      </w:r>
    </w:p>
    <w:p w14:paraId="255D9B5E">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43CEDA27">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032BBAFB">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77E6E65F">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0F32BF9D">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2C04784C">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bookmarkStart w:id="112" w:name="_Toc17075"/>
      <w:r>
        <w:rPr>
          <w:rFonts w:hint="eastAsia" w:ascii="仿宋" w:hAnsi="仿宋" w:eastAsia="仿宋" w:cs="仿宋"/>
          <w:b/>
          <w:bCs/>
          <w:sz w:val="44"/>
          <w:szCs w:val="44"/>
          <w:highlight w:val="none"/>
          <w:lang w:val="en-US" w:eastAsia="zh-CN" w:bidi="ar-SA"/>
        </w:rPr>
        <w:t>第三卷</w:t>
      </w:r>
      <w:bookmarkEnd w:id="112"/>
    </w:p>
    <w:p w14:paraId="35010E33">
      <w:pPr>
        <w:keepNext w:val="0"/>
        <w:keepLines w:val="0"/>
        <w:pageBreakBefore w:val="0"/>
        <w:wordWrap/>
        <w:overflowPunct/>
        <w:bidi w:val="0"/>
        <w:outlineLvl w:val="9"/>
        <w:rPr>
          <w:rFonts w:hint="eastAsia" w:ascii="仿宋" w:hAnsi="仿宋" w:eastAsia="仿宋" w:cs="仿宋"/>
          <w:highlight w:val="none"/>
        </w:rPr>
      </w:pPr>
    </w:p>
    <w:p w14:paraId="6AAD6C43">
      <w:pPr>
        <w:pStyle w:val="3"/>
        <w:keepNext w:val="0"/>
        <w:keepLines w:val="0"/>
        <w:pageBreakBefore w:val="0"/>
        <w:wordWrap/>
        <w:overflowPunct/>
        <w:bidi w:val="0"/>
        <w:outlineLvl w:val="9"/>
        <w:rPr>
          <w:rFonts w:hint="eastAsia" w:ascii="仿宋" w:hAnsi="仿宋" w:eastAsia="仿宋" w:cs="仿宋"/>
          <w:sz w:val="36"/>
          <w:szCs w:val="28"/>
          <w:highlight w:val="none"/>
        </w:rPr>
      </w:pPr>
      <w:bookmarkStart w:id="113" w:name="第七章_技术规范"/>
      <w:bookmarkEnd w:id="113"/>
      <w:bookmarkStart w:id="114" w:name="_bookmark13"/>
      <w:bookmarkEnd w:id="114"/>
      <w:bookmarkStart w:id="115" w:name="_Toc2195"/>
      <w:bookmarkStart w:id="116" w:name="_Toc25027"/>
    </w:p>
    <w:p w14:paraId="4DE08B76">
      <w:pPr>
        <w:pStyle w:val="3"/>
        <w:keepNext w:val="0"/>
        <w:keepLines w:val="0"/>
        <w:pageBreakBefore w:val="0"/>
        <w:wordWrap/>
        <w:overflowPunct/>
        <w:bidi w:val="0"/>
        <w:outlineLvl w:val="9"/>
        <w:rPr>
          <w:rFonts w:hint="eastAsia" w:ascii="仿宋" w:hAnsi="仿宋" w:eastAsia="仿宋" w:cs="仿宋"/>
          <w:sz w:val="36"/>
          <w:szCs w:val="28"/>
          <w:highlight w:val="none"/>
        </w:rPr>
      </w:pPr>
    </w:p>
    <w:p w14:paraId="406155DB">
      <w:pPr>
        <w:pStyle w:val="3"/>
        <w:keepNext w:val="0"/>
        <w:keepLines w:val="0"/>
        <w:pageBreakBefore w:val="0"/>
        <w:wordWrap/>
        <w:overflowPunct/>
        <w:bidi w:val="0"/>
        <w:outlineLvl w:val="9"/>
        <w:rPr>
          <w:rFonts w:hint="eastAsia" w:ascii="仿宋" w:hAnsi="仿宋" w:eastAsia="仿宋" w:cs="仿宋"/>
          <w:sz w:val="36"/>
          <w:szCs w:val="28"/>
          <w:highlight w:val="none"/>
        </w:rPr>
      </w:pPr>
    </w:p>
    <w:p w14:paraId="712D399A">
      <w:pPr>
        <w:keepNext w:val="0"/>
        <w:keepLines w:val="0"/>
        <w:pageBreakBefore w:val="0"/>
        <w:wordWrap/>
        <w:overflowPunct/>
        <w:bidi w:val="0"/>
        <w:outlineLvl w:val="9"/>
        <w:rPr>
          <w:rFonts w:hint="eastAsia" w:ascii="仿宋" w:hAnsi="仿宋" w:eastAsia="仿宋" w:cs="仿宋"/>
          <w:highlight w:val="none"/>
        </w:rPr>
      </w:pPr>
    </w:p>
    <w:p w14:paraId="16B79643">
      <w:pPr>
        <w:keepNext w:val="0"/>
        <w:keepLines w:val="0"/>
        <w:pageBreakBefore w:val="0"/>
        <w:wordWrap/>
        <w:overflowPunct/>
        <w:bidi w:val="0"/>
        <w:outlineLvl w:val="9"/>
        <w:rPr>
          <w:rFonts w:hint="eastAsia" w:ascii="仿宋" w:hAnsi="仿宋" w:eastAsia="仿宋" w:cs="仿宋"/>
          <w:sz w:val="36"/>
          <w:szCs w:val="28"/>
          <w:highlight w:val="none"/>
        </w:rPr>
      </w:pPr>
      <w:r>
        <w:rPr>
          <w:rFonts w:hint="eastAsia" w:ascii="仿宋" w:hAnsi="仿宋" w:eastAsia="仿宋" w:cs="仿宋"/>
          <w:sz w:val="36"/>
          <w:szCs w:val="28"/>
          <w:highlight w:val="none"/>
        </w:rPr>
        <w:br w:type="page"/>
      </w:r>
    </w:p>
    <w:p w14:paraId="794961DF">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bookmarkStart w:id="117" w:name="_Toc26926"/>
      <w:r>
        <w:rPr>
          <w:rFonts w:hint="eastAsia" w:ascii="仿宋" w:hAnsi="仿宋" w:eastAsia="仿宋" w:cs="仿宋"/>
          <w:b/>
          <w:bCs/>
          <w:sz w:val="44"/>
          <w:szCs w:val="44"/>
          <w:highlight w:val="none"/>
          <w:lang w:val="en-US" w:eastAsia="zh-CN" w:bidi="ar-SA"/>
        </w:rPr>
        <w:t>第七章 技术规范</w:t>
      </w:r>
      <w:bookmarkEnd w:id="115"/>
      <w:bookmarkEnd w:id="116"/>
      <w:bookmarkEnd w:id="117"/>
    </w:p>
    <w:p w14:paraId="23AA4ECD">
      <w:pPr>
        <w:spacing w:before="78" w:line="364" w:lineRule="auto"/>
        <w:ind w:left="1" w:right="186" w:firstLine="481"/>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技术规范依据中华人民共和国交通运输部《公路工</w:t>
      </w:r>
      <w:r>
        <w:rPr>
          <w:rFonts w:hint="eastAsia" w:ascii="仿宋" w:hAnsi="仿宋" w:eastAsia="仿宋" w:cs="仿宋"/>
          <w:spacing w:val="1"/>
          <w:sz w:val="24"/>
          <w:szCs w:val="24"/>
          <w:highlight w:val="none"/>
        </w:rPr>
        <w:t>程标准施工招标文件(2018年</w:t>
      </w:r>
      <w:r>
        <w:rPr>
          <w:rFonts w:hint="eastAsia" w:ascii="仿宋" w:hAnsi="仿宋" w:eastAsia="仿宋" w:cs="仿宋"/>
          <w:spacing w:val="6"/>
          <w:sz w:val="24"/>
          <w:szCs w:val="24"/>
          <w:highlight w:val="none"/>
        </w:rPr>
        <w:t>版)》和施工图纸总说明执行</w:t>
      </w:r>
      <w:r>
        <w:rPr>
          <w:rFonts w:hint="eastAsia" w:ascii="仿宋" w:hAnsi="仿宋" w:eastAsia="仿宋" w:cs="仿宋"/>
          <w:spacing w:val="3"/>
          <w:sz w:val="24"/>
          <w:szCs w:val="24"/>
          <w:highlight w:val="none"/>
        </w:rPr>
        <w:t>。</w:t>
      </w:r>
    </w:p>
    <w:p w14:paraId="64529554">
      <w:pPr>
        <w:pStyle w:val="2"/>
        <w:keepNext w:val="0"/>
        <w:keepLines w:val="0"/>
        <w:pageBreakBefore w:val="0"/>
        <w:wordWrap/>
        <w:overflowPunct/>
        <w:bidi w:val="0"/>
        <w:spacing w:before="4"/>
        <w:ind w:right="423" w:firstLine="480" w:firstLineChars="200"/>
        <w:outlineLvl w:val="9"/>
        <w:rPr>
          <w:rFonts w:hint="eastAsia" w:ascii="仿宋" w:hAnsi="仿宋" w:eastAsia="仿宋" w:cs="仿宋"/>
          <w:highlight w:val="none"/>
        </w:rPr>
      </w:pPr>
      <w:r>
        <w:rPr>
          <w:rFonts w:hint="eastAsia" w:ascii="仿宋" w:hAnsi="仿宋" w:eastAsia="仿宋" w:cs="仿宋"/>
          <w:highlight w:val="none"/>
        </w:rPr>
        <w:t>以上技术要求及规范与新规范、新技术、新标准不一致时，以新技术规范标准和施工图纸要求为准。</w:t>
      </w:r>
    </w:p>
    <w:p w14:paraId="173D943A">
      <w:pPr>
        <w:keepNext w:val="0"/>
        <w:keepLines w:val="0"/>
        <w:pageBreakBefore w:val="0"/>
        <w:wordWrap/>
        <w:overflowPunct/>
        <w:bidi w:val="0"/>
        <w:outlineLvl w:val="9"/>
        <w:rPr>
          <w:rFonts w:hint="eastAsia" w:ascii="仿宋" w:hAnsi="仿宋" w:eastAsia="仿宋" w:cs="仿宋"/>
          <w:highlight w:val="none"/>
        </w:rPr>
      </w:pPr>
    </w:p>
    <w:p w14:paraId="6AA990F3">
      <w:pPr>
        <w:keepNext w:val="0"/>
        <w:keepLines w:val="0"/>
        <w:pageBreakBefore w:val="0"/>
        <w:wordWrap/>
        <w:overflowPunct/>
        <w:bidi w:val="0"/>
        <w:outlineLvl w:val="9"/>
        <w:rPr>
          <w:rFonts w:hint="eastAsia" w:ascii="仿宋" w:hAnsi="仿宋" w:eastAsia="仿宋" w:cs="仿宋"/>
          <w:highlight w:val="none"/>
        </w:rPr>
      </w:pPr>
    </w:p>
    <w:p w14:paraId="05D17B72">
      <w:pPr>
        <w:keepNext w:val="0"/>
        <w:keepLines w:val="0"/>
        <w:pageBreakBefore w:val="0"/>
        <w:wordWrap/>
        <w:overflowPunct/>
        <w:bidi w:val="0"/>
        <w:outlineLvl w:val="9"/>
        <w:rPr>
          <w:rFonts w:hint="eastAsia" w:ascii="仿宋" w:hAnsi="仿宋" w:eastAsia="仿宋" w:cs="仿宋"/>
          <w:highlight w:val="none"/>
        </w:rPr>
      </w:pPr>
    </w:p>
    <w:p w14:paraId="26816E18">
      <w:pPr>
        <w:keepNext w:val="0"/>
        <w:keepLines w:val="0"/>
        <w:pageBreakBefore w:val="0"/>
        <w:wordWrap/>
        <w:overflowPunct/>
        <w:bidi w:val="0"/>
        <w:outlineLvl w:val="9"/>
        <w:rPr>
          <w:rFonts w:hint="eastAsia" w:ascii="仿宋" w:hAnsi="仿宋" w:eastAsia="仿宋" w:cs="仿宋"/>
          <w:highlight w:val="none"/>
        </w:rPr>
      </w:pPr>
    </w:p>
    <w:p w14:paraId="4F603EAF">
      <w:pPr>
        <w:keepNext w:val="0"/>
        <w:keepLines w:val="0"/>
        <w:pageBreakBefore w:val="0"/>
        <w:wordWrap/>
        <w:overflowPunct/>
        <w:bidi w:val="0"/>
        <w:outlineLvl w:val="9"/>
        <w:rPr>
          <w:rFonts w:hint="eastAsia" w:ascii="仿宋" w:hAnsi="仿宋" w:eastAsia="仿宋" w:cs="仿宋"/>
          <w:highlight w:val="none"/>
        </w:rPr>
      </w:pPr>
    </w:p>
    <w:p w14:paraId="5F5BC9F7">
      <w:pPr>
        <w:keepNext w:val="0"/>
        <w:keepLines w:val="0"/>
        <w:pageBreakBefore w:val="0"/>
        <w:wordWrap/>
        <w:overflowPunct/>
        <w:bidi w:val="0"/>
        <w:outlineLvl w:val="9"/>
        <w:rPr>
          <w:rFonts w:hint="eastAsia" w:ascii="仿宋" w:hAnsi="仿宋" w:eastAsia="仿宋" w:cs="仿宋"/>
          <w:highlight w:val="none"/>
        </w:rPr>
      </w:pPr>
    </w:p>
    <w:p w14:paraId="7CF73A5B">
      <w:pPr>
        <w:keepNext w:val="0"/>
        <w:keepLines w:val="0"/>
        <w:pageBreakBefore w:val="0"/>
        <w:wordWrap/>
        <w:overflowPunct/>
        <w:bidi w:val="0"/>
        <w:outlineLvl w:val="9"/>
        <w:rPr>
          <w:rFonts w:hint="eastAsia" w:ascii="仿宋" w:hAnsi="仿宋" w:eastAsia="仿宋" w:cs="仿宋"/>
          <w:highlight w:val="none"/>
        </w:rPr>
      </w:pPr>
    </w:p>
    <w:p w14:paraId="0CB032A0">
      <w:pPr>
        <w:keepNext w:val="0"/>
        <w:keepLines w:val="0"/>
        <w:pageBreakBefore w:val="0"/>
        <w:wordWrap/>
        <w:overflowPunct/>
        <w:bidi w:val="0"/>
        <w:outlineLvl w:val="9"/>
        <w:rPr>
          <w:rFonts w:hint="eastAsia" w:ascii="仿宋" w:hAnsi="仿宋" w:eastAsia="仿宋" w:cs="仿宋"/>
          <w:b/>
          <w:bCs/>
          <w:sz w:val="36"/>
          <w:szCs w:val="28"/>
          <w:highlight w:val="none"/>
        </w:rPr>
      </w:pPr>
      <w:r>
        <w:rPr>
          <w:rFonts w:hint="eastAsia" w:ascii="仿宋" w:hAnsi="仿宋" w:eastAsia="仿宋" w:cs="仿宋"/>
          <w:b/>
          <w:bCs/>
          <w:sz w:val="36"/>
          <w:szCs w:val="28"/>
          <w:highlight w:val="none"/>
        </w:rPr>
        <w:br w:type="page"/>
      </w:r>
    </w:p>
    <w:p w14:paraId="6D869FBF">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bookmarkStart w:id="118" w:name="_Toc25128"/>
      <w:r>
        <w:rPr>
          <w:rFonts w:hint="eastAsia" w:ascii="仿宋" w:hAnsi="仿宋" w:eastAsia="仿宋" w:cs="仿宋"/>
          <w:b/>
          <w:bCs/>
          <w:sz w:val="44"/>
          <w:szCs w:val="44"/>
          <w:highlight w:val="none"/>
          <w:lang w:val="en-US" w:eastAsia="zh-CN" w:bidi="ar-SA"/>
        </w:rPr>
        <w:t>第八章 工程量清单计量规则（另册）</w:t>
      </w:r>
      <w:bookmarkEnd w:id="118"/>
    </w:p>
    <w:p w14:paraId="10C6709E">
      <w:pPr>
        <w:keepNext w:val="0"/>
        <w:keepLines w:val="0"/>
        <w:pageBreakBefore w:val="0"/>
        <w:wordWrap/>
        <w:overflowPunct/>
        <w:bidi w:val="0"/>
        <w:spacing w:line="360" w:lineRule="auto"/>
        <w:ind w:firstLine="488" w:firstLineChars="200"/>
        <w:outlineLvl w:val="9"/>
        <w:rPr>
          <w:rFonts w:hint="eastAsia" w:ascii="仿宋" w:hAnsi="仿宋" w:eastAsia="仿宋" w:cs="仿宋"/>
          <w:spacing w:val="-3"/>
          <w:sz w:val="24"/>
          <w:szCs w:val="24"/>
          <w:highlight w:val="none"/>
        </w:rPr>
      </w:pPr>
      <w:bookmarkStart w:id="119" w:name="_bookmark14"/>
      <w:bookmarkEnd w:id="119"/>
      <w:bookmarkStart w:id="120" w:name="第八章_工程量清单计量规则"/>
      <w:bookmarkEnd w:id="120"/>
      <w:r>
        <w:rPr>
          <w:rFonts w:hint="eastAsia" w:ascii="仿宋" w:hAnsi="仿宋" w:eastAsia="仿宋" w:cs="仿宋"/>
          <w:spacing w:val="2"/>
          <w:sz w:val="24"/>
          <w:szCs w:val="24"/>
          <w:highlight w:val="none"/>
        </w:rPr>
        <w:t>有关本项目工程量清单的计量与支付方法按照《公</w:t>
      </w:r>
      <w:r>
        <w:rPr>
          <w:rFonts w:hint="eastAsia" w:ascii="仿宋" w:hAnsi="仿宋" w:eastAsia="仿宋" w:cs="仿宋"/>
          <w:spacing w:val="1"/>
          <w:sz w:val="24"/>
          <w:szCs w:val="24"/>
          <w:highlight w:val="none"/>
        </w:rPr>
        <w:t>路工程标准施工招标文件》2018</w:t>
      </w:r>
      <w:r>
        <w:rPr>
          <w:rFonts w:hint="eastAsia" w:ascii="仿宋" w:hAnsi="仿宋" w:eastAsia="仿宋" w:cs="仿宋"/>
          <w:spacing w:val="2"/>
          <w:sz w:val="24"/>
          <w:szCs w:val="24"/>
          <w:highlight w:val="none"/>
        </w:rPr>
        <w:t>年版第八章工程量清单计量规则和发包人下发的结合工程实际对该工程量清单计</w:t>
      </w:r>
      <w:r>
        <w:rPr>
          <w:rFonts w:hint="eastAsia" w:ascii="仿宋" w:hAnsi="仿宋" w:eastAsia="仿宋" w:cs="仿宋"/>
          <w:sz w:val="24"/>
          <w:szCs w:val="24"/>
          <w:highlight w:val="none"/>
        </w:rPr>
        <w:t>量规则</w:t>
      </w:r>
      <w:r>
        <w:rPr>
          <w:rFonts w:hint="eastAsia" w:ascii="仿宋" w:hAnsi="仿宋" w:eastAsia="仿宋" w:cs="仿宋"/>
          <w:spacing w:val="-4"/>
          <w:sz w:val="24"/>
          <w:szCs w:val="24"/>
          <w:highlight w:val="none"/>
        </w:rPr>
        <w:t>进</w:t>
      </w:r>
      <w:r>
        <w:rPr>
          <w:rFonts w:hint="eastAsia" w:ascii="仿宋" w:hAnsi="仿宋" w:eastAsia="仿宋" w:cs="仿宋"/>
          <w:spacing w:val="-3"/>
          <w:sz w:val="24"/>
          <w:szCs w:val="24"/>
          <w:highlight w:val="none"/>
        </w:rPr>
        <w:t>行的补充和修改执行。</w:t>
      </w:r>
    </w:p>
    <w:p w14:paraId="76EAD816">
      <w:pPr>
        <w:keepNext w:val="0"/>
        <w:keepLines w:val="0"/>
        <w:pageBreakBefore w:val="0"/>
        <w:wordWrap/>
        <w:overflowPunct/>
        <w:bidi w:val="0"/>
        <w:outlineLvl w:val="9"/>
        <w:rPr>
          <w:rFonts w:hint="eastAsia" w:ascii="仿宋" w:hAnsi="仿宋" w:eastAsia="仿宋" w:cs="仿宋"/>
          <w:highlight w:val="none"/>
        </w:rPr>
      </w:pPr>
    </w:p>
    <w:p w14:paraId="37B251F5">
      <w:pPr>
        <w:keepNext w:val="0"/>
        <w:keepLines w:val="0"/>
        <w:pageBreakBefore w:val="0"/>
        <w:wordWrap/>
        <w:overflowPunct/>
        <w:bidi w:val="0"/>
        <w:outlineLvl w:val="9"/>
        <w:rPr>
          <w:rFonts w:hint="eastAsia" w:ascii="仿宋" w:hAnsi="仿宋" w:eastAsia="仿宋" w:cs="仿宋"/>
          <w:b/>
          <w:bCs/>
          <w:sz w:val="44"/>
          <w:szCs w:val="44"/>
          <w:highlight w:val="none"/>
          <w:lang w:val="en-US"/>
        </w:rPr>
      </w:pPr>
      <w:r>
        <w:rPr>
          <w:rFonts w:hint="eastAsia" w:ascii="仿宋" w:hAnsi="仿宋" w:eastAsia="仿宋" w:cs="仿宋"/>
          <w:b/>
          <w:bCs/>
          <w:sz w:val="44"/>
          <w:szCs w:val="44"/>
          <w:highlight w:val="none"/>
          <w:lang w:val="en-US"/>
        </w:rPr>
        <w:br w:type="page"/>
      </w:r>
    </w:p>
    <w:p w14:paraId="7629192C">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077C655C">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04091592">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52C2FC22">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53F643DA">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10CA3D1D">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bookmarkStart w:id="121" w:name="_Toc21034"/>
      <w:r>
        <w:rPr>
          <w:rFonts w:hint="eastAsia" w:ascii="仿宋" w:hAnsi="仿宋" w:eastAsia="仿宋" w:cs="仿宋"/>
          <w:b/>
          <w:bCs/>
          <w:sz w:val="44"/>
          <w:szCs w:val="44"/>
          <w:highlight w:val="none"/>
          <w:lang w:val="en-US" w:eastAsia="zh-CN" w:bidi="ar-SA"/>
        </w:rPr>
        <w:t>第四卷</w:t>
      </w:r>
      <w:bookmarkEnd w:id="121"/>
    </w:p>
    <w:p w14:paraId="486854CB">
      <w:pPr>
        <w:keepNext w:val="0"/>
        <w:keepLines w:val="0"/>
        <w:pageBreakBefore w:val="0"/>
        <w:wordWrap/>
        <w:overflowPunct/>
        <w:bidi w:val="0"/>
        <w:outlineLvl w:val="9"/>
        <w:rPr>
          <w:rFonts w:hint="eastAsia" w:ascii="仿宋" w:hAnsi="仿宋" w:eastAsia="仿宋" w:cs="仿宋"/>
          <w:highlight w:val="none"/>
        </w:rPr>
      </w:pPr>
    </w:p>
    <w:p w14:paraId="0780B843">
      <w:pPr>
        <w:keepNext w:val="0"/>
        <w:keepLines w:val="0"/>
        <w:pageBreakBefore w:val="0"/>
        <w:wordWrap/>
        <w:overflowPunct/>
        <w:bidi w:val="0"/>
        <w:outlineLvl w:val="9"/>
        <w:rPr>
          <w:rFonts w:hint="eastAsia" w:ascii="仿宋" w:hAnsi="仿宋" w:eastAsia="仿宋" w:cs="仿宋"/>
          <w:highlight w:val="none"/>
        </w:rPr>
      </w:pPr>
    </w:p>
    <w:p w14:paraId="659C655E">
      <w:pPr>
        <w:keepNext w:val="0"/>
        <w:keepLines w:val="0"/>
        <w:pageBreakBefore w:val="0"/>
        <w:wordWrap/>
        <w:overflowPunct/>
        <w:bidi w:val="0"/>
        <w:outlineLvl w:val="9"/>
        <w:rPr>
          <w:rFonts w:hint="eastAsia" w:ascii="仿宋" w:hAnsi="仿宋" w:eastAsia="仿宋" w:cs="仿宋"/>
          <w:highlight w:val="none"/>
        </w:rPr>
      </w:pPr>
    </w:p>
    <w:p w14:paraId="1024A033">
      <w:pPr>
        <w:keepNext w:val="0"/>
        <w:keepLines w:val="0"/>
        <w:pageBreakBefore w:val="0"/>
        <w:wordWrap/>
        <w:overflowPunct/>
        <w:bidi w:val="0"/>
        <w:outlineLvl w:val="9"/>
        <w:rPr>
          <w:rFonts w:hint="eastAsia" w:ascii="仿宋" w:hAnsi="仿宋" w:eastAsia="仿宋" w:cs="仿宋"/>
          <w:highlight w:val="none"/>
        </w:rPr>
      </w:pPr>
    </w:p>
    <w:p w14:paraId="21E9F1F2">
      <w:pPr>
        <w:keepNext w:val="0"/>
        <w:keepLines w:val="0"/>
        <w:pageBreakBefore w:val="0"/>
        <w:wordWrap/>
        <w:overflowPunct/>
        <w:bidi w:val="0"/>
        <w:outlineLvl w:val="9"/>
        <w:rPr>
          <w:rFonts w:hint="eastAsia" w:ascii="仿宋" w:hAnsi="仿宋" w:eastAsia="仿宋" w:cs="仿宋"/>
          <w:highlight w:val="none"/>
        </w:rPr>
      </w:pPr>
    </w:p>
    <w:p w14:paraId="5D8FA52A">
      <w:pPr>
        <w:keepNext w:val="0"/>
        <w:keepLines w:val="0"/>
        <w:pageBreakBefore w:val="0"/>
        <w:wordWrap/>
        <w:overflowPunct/>
        <w:bidi w:val="0"/>
        <w:outlineLvl w:val="9"/>
        <w:rPr>
          <w:rFonts w:hint="eastAsia" w:ascii="仿宋" w:hAnsi="仿宋" w:eastAsia="仿宋" w:cs="仿宋"/>
          <w:highlight w:val="none"/>
        </w:rPr>
      </w:pPr>
    </w:p>
    <w:p w14:paraId="2826337A">
      <w:pPr>
        <w:keepNext w:val="0"/>
        <w:keepLines w:val="0"/>
        <w:pageBreakBefore w:val="0"/>
        <w:wordWrap/>
        <w:overflowPunct/>
        <w:bidi w:val="0"/>
        <w:outlineLvl w:val="9"/>
        <w:rPr>
          <w:rFonts w:hint="eastAsia" w:ascii="仿宋" w:hAnsi="仿宋" w:eastAsia="仿宋" w:cs="仿宋"/>
          <w:highlight w:val="none"/>
        </w:rPr>
      </w:pPr>
    </w:p>
    <w:p w14:paraId="22ED84CD">
      <w:pPr>
        <w:keepNext w:val="0"/>
        <w:keepLines w:val="0"/>
        <w:pageBreakBefore w:val="0"/>
        <w:wordWrap/>
        <w:overflowPunct/>
        <w:bidi w:val="0"/>
        <w:outlineLvl w:val="9"/>
        <w:rPr>
          <w:rFonts w:hint="eastAsia" w:ascii="仿宋" w:hAnsi="仿宋" w:eastAsia="仿宋" w:cs="仿宋"/>
          <w:highlight w:val="none"/>
        </w:rPr>
      </w:pPr>
    </w:p>
    <w:p w14:paraId="0463B87B">
      <w:pPr>
        <w:keepNext w:val="0"/>
        <w:keepLines w:val="0"/>
        <w:pageBreakBefore w:val="0"/>
        <w:wordWrap/>
        <w:overflowPunct/>
        <w:bidi w:val="0"/>
        <w:outlineLvl w:val="9"/>
        <w:rPr>
          <w:rFonts w:hint="eastAsia" w:ascii="仿宋" w:hAnsi="仿宋" w:eastAsia="仿宋" w:cs="仿宋"/>
          <w:highlight w:val="none"/>
        </w:rPr>
      </w:pPr>
    </w:p>
    <w:p w14:paraId="75476D4A">
      <w:pPr>
        <w:keepNext w:val="0"/>
        <w:keepLines w:val="0"/>
        <w:pageBreakBefore w:val="0"/>
        <w:wordWrap/>
        <w:overflowPunct/>
        <w:bidi w:val="0"/>
        <w:outlineLvl w:val="9"/>
        <w:rPr>
          <w:rFonts w:hint="eastAsia" w:ascii="仿宋" w:hAnsi="仿宋" w:eastAsia="仿宋" w:cs="仿宋"/>
          <w:highlight w:val="none"/>
        </w:rPr>
      </w:pPr>
    </w:p>
    <w:p w14:paraId="0C15520C">
      <w:pPr>
        <w:keepNext w:val="0"/>
        <w:keepLines w:val="0"/>
        <w:pageBreakBefore w:val="0"/>
        <w:wordWrap/>
        <w:overflowPunct/>
        <w:bidi w:val="0"/>
        <w:outlineLvl w:val="9"/>
        <w:rPr>
          <w:rFonts w:hint="eastAsia" w:ascii="仿宋" w:hAnsi="仿宋" w:eastAsia="仿宋" w:cs="仿宋"/>
          <w:highlight w:val="none"/>
        </w:rPr>
      </w:pPr>
    </w:p>
    <w:p w14:paraId="67E6B728">
      <w:pPr>
        <w:keepNext w:val="0"/>
        <w:keepLines w:val="0"/>
        <w:pageBreakBefore w:val="0"/>
        <w:wordWrap/>
        <w:overflowPunct/>
        <w:bidi w:val="0"/>
        <w:outlineLvl w:val="9"/>
        <w:rPr>
          <w:rFonts w:hint="eastAsia" w:ascii="仿宋" w:hAnsi="仿宋" w:eastAsia="仿宋" w:cs="仿宋"/>
          <w:highlight w:val="none"/>
        </w:rPr>
      </w:pPr>
    </w:p>
    <w:p w14:paraId="6D82C6FD">
      <w:pPr>
        <w:keepNext w:val="0"/>
        <w:keepLines w:val="0"/>
        <w:pageBreakBefore w:val="0"/>
        <w:wordWrap/>
        <w:overflowPunct/>
        <w:bidi w:val="0"/>
        <w:outlineLvl w:val="9"/>
        <w:rPr>
          <w:rFonts w:hint="eastAsia" w:ascii="仿宋" w:hAnsi="仿宋" w:eastAsia="仿宋" w:cs="仿宋"/>
          <w:highlight w:val="none"/>
        </w:rPr>
      </w:pPr>
    </w:p>
    <w:p w14:paraId="0A5C8906">
      <w:pPr>
        <w:keepNext w:val="0"/>
        <w:keepLines w:val="0"/>
        <w:pageBreakBefore w:val="0"/>
        <w:wordWrap/>
        <w:overflowPunct/>
        <w:bidi w:val="0"/>
        <w:outlineLvl w:val="9"/>
        <w:rPr>
          <w:rFonts w:hint="eastAsia" w:ascii="仿宋" w:hAnsi="仿宋" w:eastAsia="仿宋" w:cs="仿宋"/>
          <w:highlight w:val="none"/>
        </w:rPr>
      </w:pPr>
    </w:p>
    <w:p w14:paraId="4966FE4B">
      <w:pPr>
        <w:keepNext w:val="0"/>
        <w:keepLines w:val="0"/>
        <w:pageBreakBefore w:val="0"/>
        <w:wordWrap/>
        <w:overflowPunct/>
        <w:bidi w:val="0"/>
        <w:outlineLvl w:val="9"/>
        <w:rPr>
          <w:rFonts w:hint="eastAsia" w:ascii="仿宋" w:hAnsi="仿宋" w:eastAsia="仿宋" w:cs="仿宋"/>
          <w:sz w:val="20"/>
          <w:highlight w:val="none"/>
        </w:rPr>
      </w:pPr>
      <w:r>
        <w:rPr>
          <w:rFonts w:hint="eastAsia" w:ascii="仿宋" w:hAnsi="仿宋" w:eastAsia="仿宋" w:cs="仿宋"/>
          <w:sz w:val="20"/>
          <w:highlight w:val="none"/>
        </w:rPr>
        <w:br w:type="page"/>
      </w:r>
    </w:p>
    <w:p w14:paraId="12027B5C">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bookmarkStart w:id="122" w:name="_bookmark15"/>
      <w:bookmarkEnd w:id="122"/>
      <w:bookmarkStart w:id="123" w:name="第九章_投标文件格式"/>
      <w:bookmarkEnd w:id="123"/>
      <w:bookmarkStart w:id="124" w:name="_Toc7358"/>
      <w:bookmarkStart w:id="125" w:name="_Toc4037"/>
      <w:bookmarkStart w:id="126" w:name="_Toc20673"/>
      <w:r>
        <w:rPr>
          <w:rFonts w:hint="eastAsia" w:ascii="仿宋" w:hAnsi="仿宋" w:eastAsia="仿宋" w:cs="仿宋"/>
          <w:b/>
          <w:bCs/>
          <w:sz w:val="44"/>
          <w:szCs w:val="44"/>
          <w:highlight w:val="none"/>
          <w:lang w:val="en-US" w:eastAsia="zh-CN" w:bidi="ar-SA"/>
        </w:rPr>
        <w:t>第九章 投标文件格式</w:t>
      </w:r>
      <w:bookmarkEnd w:id="124"/>
      <w:bookmarkEnd w:id="125"/>
      <w:bookmarkEnd w:id="126"/>
    </w:p>
    <w:p w14:paraId="04583551">
      <w:pPr>
        <w:rPr>
          <w:rFonts w:hint="eastAsia" w:ascii="仿宋" w:hAnsi="仿宋" w:eastAsia="仿宋" w:cs="仿宋"/>
          <w:b/>
          <w:bCs/>
          <w:sz w:val="44"/>
          <w:szCs w:val="44"/>
          <w:highlight w:val="none"/>
          <w:lang w:val="en-US" w:eastAsia="zh-CN" w:bidi="ar-SA"/>
        </w:rPr>
      </w:pPr>
      <w:r>
        <w:rPr>
          <w:rFonts w:hint="eastAsia" w:ascii="仿宋" w:hAnsi="仿宋" w:eastAsia="仿宋" w:cs="仿宋"/>
          <w:b/>
          <w:bCs/>
          <w:sz w:val="44"/>
          <w:szCs w:val="44"/>
          <w:highlight w:val="none"/>
          <w:lang w:val="en-US" w:eastAsia="zh-CN" w:bidi="ar-SA"/>
        </w:rPr>
        <w:br w:type="page"/>
      </w:r>
    </w:p>
    <w:p w14:paraId="0401C0F7">
      <w:pPr>
        <w:pStyle w:val="2"/>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b/>
          <w:bCs/>
          <w:sz w:val="44"/>
          <w:szCs w:val="44"/>
          <w:highlight w:val="none"/>
          <w:lang w:val="en-US" w:eastAsia="zh-CN" w:bidi="ar-SA"/>
        </w:rPr>
      </w:pPr>
    </w:p>
    <w:p w14:paraId="4BFB2BF9">
      <w:pPr>
        <w:keepNext w:val="0"/>
        <w:keepLines w:val="0"/>
        <w:pageBreakBefore w:val="0"/>
        <w:wordWrap/>
        <w:overflowPunct/>
        <w:bidi w:val="0"/>
        <w:jc w:val="center"/>
        <w:outlineLvl w:val="9"/>
        <w:rPr>
          <w:rFonts w:hint="eastAsia" w:ascii="仿宋" w:hAnsi="仿宋" w:eastAsia="仿宋" w:cs="仿宋"/>
          <w:b/>
          <w:bCs/>
          <w:sz w:val="44"/>
          <w:szCs w:val="44"/>
          <w:highlight w:val="none"/>
        </w:rPr>
      </w:pPr>
      <w:bookmarkStart w:id="127" w:name="第一节、第一信封"/>
      <w:bookmarkEnd w:id="127"/>
      <w:r>
        <w:rPr>
          <w:rFonts w:hint="eastAsia" w:ascii="仿宋" w:hAnsi="仿宋" w:eastAsia="仿宋" w:cs="仿宋"/>
          <w:b/>
          <w:bCs/>
          <w:sz w:val="44"/>
          <w:szCs w:val="44"/>
          <w:highlight w:val="none"/>
        </w:rPr>
        <w:t>第一节</w:t>
      </w:r>
      <w:r>
        <w:rPr>
          <w:rFonts w:hint="eastAsia" w:ascii="仿宋" w:hAnsi="仿宋" w:eastAsia="仿宋" w:cs="仿宋"/>
          <w:b/>
          <w:bCs/>
          <w:sz w:val="44"/>
          <w:szCs w:val="44"/>
          <w:highlight w:val="none"/>
          <w:lang w:val="en-US"/>
        </w:rPr>
        <w:t xml:space="preserve"> </w:t>
      </w:r>
      <w:r>
        <w:rPr>
          <w:rFonts w:hint="eastAsia" w:ascii="仿宋" w:hAnsi="仿宋" w:eastAsia="仿宋" w:cs="仿宋"/>
          <w:b/>
          <w:bCs/>
          <w:sz w:val="44"/>
          <w:szCs w:val="44"/>
          <w:highlight w:val="none"/>
        </w:rPr>
        <w:t>第一信封</w:t>
      </w:r>
    </w:p>
    <w:p w14:paraId="7E219EC4">
      <w:pPr>
        <w:keepNext w:val="0"/>
        <w:keepLines w:val="0"/>
        <w:pageBreakBefore w:val="0"/>
        <w:wordWrap/>
        <w:overflowPunct/>
        <w:bidi w:val="0"/>
        <w:outlineLvl w:val="9"/>
        <w:rPr>
          <w:rFonts w:hint="eastAsia" w:ascii="仿宋" w:hAnsi="仿宋" w:eastAsia="仿宋" w:cs="仿宋"/>
          <w:highlight w:val="none"/>
        </w:rPr>
      </w:pPr>
    </w:p>
    <w:p w14:paraId="7B41F8E1">
      <w:pPr>
        <w:keepNext w:val="0"/>
        <w:keepLines w:val="0"/>
        <w:pageBreakBefore w:val="0"/>
        <w:wordWrap/>
        <w:overflowPunct/>
        <w:bidi w:val="0"/>
        <w:ind w:firstLine="2530" w:firstLineChars="700"/>
        <w:outlineLvl w:val="9"/>
        <w:rPr>
          <w:rFonts w:hint="eastAsia" w:ascii="仿宋" w:hAnsi="仿宋" w:eastAsia="仿宋" w:cs="仿宋"/>
          <w:b/>
          <w:bCs/>
          <w:sz w:val="36"/>
          <w:szCs w:val="32"/>
          <w:highlight w:val="none"/>
          <w:lang w:val="en-US"/>
        </w:rPr>
      </w:pPr>
    </w:p>
    <w:p w14:paraId="69F6AA1E">
      <w:pPr>
        <w:keepNext w:val="0"/>
        <w:keepLines w:val="0"/>
        <w:pageBreakBefore w:val="0"/>
        <w:wordWrap/>
        <w:overflowPunct/>
        <w:bidi w:val="0"/>
        <w:jc w:val="center"/>
        <w:outlineLvl w:val="9"/>
        <w:rPr>
          <w:rFonts w:hint="eastAsia" w:ascii="仿宋" w:hAnsi="仿宋" w:eastAsia="仿宋" w:cs="仿宋"/>
          <w:b/>
          <w:bCs/>
          <w:sz w:val="44"/>
          <w:szCs w:val="40"/>
          <w:highlight w:val="none"/>
          <w:lang w:val="en-US"/>
        </w:rPr>
      </w:pPr>
      <w:r>
        <w:rPr>
          <w:rFonts w:hint="eastAsia" w:ascii="仿宋" w:hAnsi="仿宋" w:eastAsia="仿宋" w:cs="仿宋"/>
          <w:b/>
          <w:bCs/>
          <w:sz w:val="36"/>
          <w:szCs w:val="36"/>
          <w:highlight w:val="none"/>
          <w:u w:val="single"/>
          <w:lang w:val="en-US"/>
        </w:rPr>
        <w:t>（项目名称</w:t>
      </w:r>
      <w:r>
        <w:rPr>
          <w:rFonts w:hint="eastAsia" w:ascii="仿宋" w:hAnsi="仿宋" w:eastAsia="仿宋" w:cs="仿宋"/>
          <w:b/>
          <w:bCs/>
          <w:sz w:val="40"/>
          <w:szCs w:val="36"/>
          <w:highlight w:val="none"/>
          <w:u w:val="single"/>
          <w:lang w:val="en-US"/>
        </w:rPr>
        <w:t>）</w:t>
      </w:r>
    </w:p>
    <w:p w14:paraId="7941A624">
      <w:pPr>
        <w:keepNext w:val="0"/>
        <w:keepLines w:val="0"/>
        <w:pageBreakBefore w:val="0"/>
        <w:wordWrap/>
        <w:overflowPunct/>
        <w:bidi w:val="0"/>
        <w:jc w:val="center"/>
        <w:outlineLvl w:val="9"/>
        <w:rPr>
          <w:rFonts w:hint="eastAsia" w:ascii="仿宋" w:hAnsi="仿宋" w:eastAsia="仿宋" w:cs="仿宋"/>
          <w:sz w:val="20"/>
          <w:szCs w:val="18"/>
          <w:highlight w:val="none"/>
          <w:lang w:val="en-US"/>
        </w:rPr>
      </w:pPr>
    </w:p>
    <w:p w14:paraId="38CB81BF">
      <w:pPr>
        <w:keepNext w:val="0"/>
        <w:keepLines w:val="0"/>
        <w:pageBreakBefore w:val="0"/>
        <w:wordWrap/>
        <w:overflowPunct/>
        <w:bidi w:val="0"/>
        <w:jc w:val="center"/>
        <w:outlineLvl w:val="9"/>
        <w:rPr>
          <w:rFonts w:hint="eastAsia" w:ascii="仿宋" w:hAnsi="仿宋" w:eastAsia="仿宋" w:cs="仿宋"/>
          <w:sz w:val="20"/>
          <w:szCs w:val="18"/>
          <w:highlight w:val="none"/>
        </w:rPr>
      </w:pPr>
    </w:p>
    <w:p w14:paraId="471AF9E2">
      <w:pPr>
        <w:keepNext w:val="0"/>
        <w:keepLines w:val="0"/>
        <w:pageBreakBefore w:val="0"/>
        <w:wordWrap/>
        <w:overflowPunct/>
        <w:bidi w:val="0"/>
        <w:spacing w:line="240" w:lineRule="auto"/>
        <w:jc w:val="center"/>
        <w:outlineLvl w:val="9"/>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投</w:t>
      </w:r>
      <w:r>
        <w:rPr>
          <w:rFonts w:hint="eastAsia" w:ascii="仿宋" w:hAnsi="仿宋" w:eastAsia="仿宋" w:cs="仿宋"/>
          <w:b/>
          <w:bCs/>
          <w:sz w:val="72"/>
          <w:szCs w:val="72"/>
          <w:highlight w:val="none"/>
          <w:lang w:val="en-US"/>
        </w:rPr>
        <w:t xml:space="preserve"> </w:t>
      </w:r>
      <w:r>
        <w:rPr>
          <w:rFonts w:hint="eastAsia" w:ascii="仿宋" w:hAnsi="仿宋" w:eastAsia="仿宋" w:cs="仿宋"/>
          <w:b/>
          <w:bCs/>
          <w:sz w:val="72"/>
          <w:szCs w:val="72"/>
          <w:highlight w:val="none"/>
        </w:rPr>
        <w:t>标</w:t>
      </w:r>
      <w:r>
        <w:rPr>
          <w:rFonts w:hint="eastAsia" w:ascii="仿宋" w:hAnsi="仿宋" w:eastAsia="仿宋" w:cs="仿宋"/>
          <w:b/>
          <w:bCs/>
          <w:sz w:val="72"/>
          <w:szCs w:val="72"/>
          <w:highlight w:val="none"/>
          <w:lang w:val="en-US"/>
        </w:rPr>
        <w:t xml:space="preserve"> </w:t>
      </w:r>
      <w:r>
        <w:rPr>
          <w:rFonts w:hint="eastAsia" w:ascii="仿宋" w:hAnsi="仿宋" w:eastAsia="仿宋" w:cs="仿宋"/>
          <w:b/>
          <w:bCs/>
          <w:sz w:val="72"/>
          <w:szCs w:val="72"/>
          <w:highlight w:val="none"/>
        </w:rPr>
        <w:t>文</w:t>
      </w:r>
      <w:r>
        <w:rPr>
          <w:rFonts w:hint="eastAsia" w:ascii="仿宋" w:hAnsi="仿宋" w:eastAsia="仿宋" w:cs="仿宋"/>
          <w:b/>
          <w:bCs/>
          <w:sz w:val="72"/>
          <w:szCs w:val="72"/>
          <w:highlight w:val="none"/>
          <w:lang w:val="en-US"/>
        </w:rPr>
        <w:t xml:space="preserve"> </w:t>
      </w:r>
      <w:r>
        <w:rPr>
          <w:rFonts w:hint="eastAsia" w:ascii="仿宋" w:hAnsi="仿宋" w:eastAsia="仿宋" w:cs="仿宋"/>
          <w:b/>
          <w:bCs/>
          <w:sz w:val="72"/>
          <w:szCs w:val="72"/>
          <w:highlight w:val="none"/>
        </w:rPr>
        <w:t>件</w:t>
      </w:r>
    </w:p>
    <w:p w14:paraId="4E17F98D">
      <w:pPr>
        <w:keepNext w:val="0"/>
        <w:keepLines w:val="0"/>
        <w:pageBreakBefore w:val="0"/>
        <w:wordWrap/>
        <w:overflowPunct/>
        <w:bidi w:val="0"/>
        <w:jc w:val="center"/>
        <w:outlineLvl w:val="9"/>
        <w:rPr>
          <w:rFonts w:hint="eastAsia" w:ascii="仿宋" w:hAnsi="仿宋" w:eastAsia="仿宋" w:cs="仿宋"/>
          <w:b/>
          <w:bCs/>
          <w:sz w:val="22"/>
          <w:highlight w:val="none"/>
        </w:rPr>
      </w:pPr>
    </w:p>
    <w:p w14:paraId="1238B28F">
      <w:pPr>
        <w:keepNext w:val="0"/>
        <w:keepLines w:val="0"/>
        <w:pageBreakBefore w:val="0"/>
        <w:wordWrap/>
        <w:overflowPunct/>
        <w:bidi w:val="0"/>
        <w:jc w:val="center"/>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（商务及技术文件）</w:t>
      </w:r>
    </w:p>
    <w:p w14:paraId="6D7C10FA">
      <w:pPr>
        <w:keepNext w:val="0"/>
        <w:keepLines w:val="0"/>
        <w:pageBreakBefore w:val="0"/>
        <w:wordWrap/>
        <w:overflowPunct/>
        <w:bidi w:val="0"/>
        <w:outlineLvl w:val="9"/>
        <w:rPr>
          <w:rFonts w:hint="eastAsia" w:ascii="仿宋" w:hAnsi="仿宋" w:eastAsia="仿宋" w:cs="仿宋"/>
          <w:highlight w:val="none"/>
        </w:rPr>
      </w:pPr>
    </w:p>
    <w:p w14:paraId="40012326">
      <w:pPr>
        <w:keepNext w:val="0"/>
        <w:keepLines w:val="0"/>
        <w:pageBreakBefore w:val="0"/>
        <w:wordWrap/>
        <w:overflowPunct/>
        <w:bidi w:val="0"/>
        <w:outlineLvl w:val="9"/>
        <w:rPr>
          <w:rFonts w:hint="eastAsia" w:ascii="仿宋" w:hAnsi="仿宋" w:eastAsia="仿宋" w:cs="仿宋"/>
          <w:highlight w:val="none"/>
        </w:rPr>
      </w:pPr>
    </w:p>
    <w:p w14:paraId="5B5599D3">
      <w:pPr>
        <w:keepNext w:val="0"/>
        <w:keepLines w:val="0"/>
        <w:pageBreakBefore w:val="0"/>
        <w:wordWrap/>
        <w:overflowPunct/>
        <w:bidi w:val="0"/>
        <w:outlineLvl w:val="9"/>
        <w:rPr>
          <w:rFonts w:hint="eastAsia" w:ascii="仿宋" w:hAnsi="仿宋" w:eastAsia="仿宋" w:cs="仿宋"/>
          <w:highlight w:val="none"/>
        </w:rPr>
      </w:pPr>
    </w:p>
    <w:p w14:paraId="7DCE95C3">
      <w:pPr>
        <w:keepNext w:val="0"/>
        <w:keepLines w:val="0"/>
        <w:pageBreakBefore w:val="0"/>
        <w:wordWrap/>
        <w:overflowPunct/>
        <w:bidi w:val="0"/>
        <w:outlineLvl w:val="9"/>
        <w:rPr>
          <w:rFonts w:hint="eastAsia" w:ascii="仿宋" w:hAnsi="仿宋" w:eastAsia="仿宋" w:cs="仿宋"/>
          <w:highlight w:val="none"/>
        </w:rPr>
      </w:pPr>
    </w:p>
    <w:p w14:paraId="217375F7">
      <w:pPr>
        <w:keepNext w:val="0"/>
        <w:keepLines w:val="0"/>
        <w:pageBreakBefore w:val="0"/>
        <w:wordWrap/>
        <w:overflowPunct/>
        <w:bidi w:val="0"/>
        <w:outlineLvl w:val="9"/>
        <w:rPr>
          <w:rFonts w:hint="eastAsia" w:ascii="仿宋" w:hAnsi="仿宋" w:eastAsia="仿宋" w:cs="仿宋"/>
          <w:highlight w:val="none"/>
        </w:rPr>
      </w:pPr>
    </w:p>
    <w:p w14:paraId="5A506B35">
      <w:pPr>
        <w:keepNext w:val="0"/>
        <w:keepLines w:val="0"/>
        <w:pageBreakBefore w:val="0"/>
        <w:wordWrap/>
        <w:overflowPunct/>
        <w:bidi w:val="0"/>
        <w:outlineLvl w:val="9"/>
        <w:rPr>
          <w:rFonts w:hint="eastAsia" w:ascii="仿宋" w:hAnsi="仿宋" w:eastAsia="仿宋" w:cs="仿宋"/>
          <w:highlight w:val="none"/>
        </w:rPr>
      </w:pPr>
    </w:p>
    <w:p w14:paraId="16A2686C">
      <w:pPr>
        <w:keepNext w:val="0"/>
        <w:keepLines w:val="0"/>
        <w:pageBreakBefore w:val="0"/>
        <w:wordWrap/>
        <w:overflowPunct/>
        <w:bidi w:val="0"/>
        <w:ind w:firstLine="1968" w:firstLineChars="700"/>
        <w:outlineLvl w:val="9"/>
        <w:rPr>
          <w:rFonts w:hint="eastAsia" w:ascii="仿宋" w:hAnsi="仿宋" w:eastAsia="仿宋" w:cs="仿宋"/>
          <w:b/>
          <w:bCs/>
          <w:sz w:val="28"/>
          <w:szCs w:val="28"/>
          <w:highlight w:val="none"/>
          <w:lang w:val="en-US"/>
        </w:rPr>
      </w:pPr>
      <w:r>
        <w:rPr>
          <w:rFonts w:hint="eastAsia" w:ascii="仿宋" w:hAnsi="仿宋" w:eastAsia="仿宋" w:cs="仿宋"/>
          <w:b/>
          <w:bCs/>
          <w:sz w:val="28"/>
          <w:szCs w:val="28"/>
          <w:highlight w:val="none"/>
        </w:rPr>
        <w:t>投标人：</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lang w:val="en-US"/>
        </w:rPr>
        <w:t>（盖单位电子章）</w:t>
      </w:r>
    </w:p>
    <w:p w14:paraId="0691A899">
      <w:pPr>
        <w:keepNext w:val="0"/>
        <w:keepLines w:val="0"/>
        <w:pageBreakBefore w:val="0"/>
        <w:wordWrap/>
        <w:overflowPunct/>
        <w:bidi w:val="0"/>
        <w:ind w:firstLine="1968" w:firstLineChars="700"/>
        <w:outlineLvl w:val="9"/>
        <w:rPr>
          <w:rFonts w:hint="eastAsia" w:ascii="仿宋" w:hAnsi="仿宋" w:eastAsia="仿宋" w:cs="仿宋"/>
          <w:b/>
          <w:bCs/>
          <w:sz w:val="28"/>
          <w:szCs w:val="28"/>
          <w:highlight w:val="none"/>
          <w:lang w:val="en-US"/>
        </w:rPr>
      </w:pPr>
      <w:r>
        <w:rPr>
          <w:rFonts w:hint="eastAsia" w:ascii="仿宋" w:hAnsi="仿宋" w:eastAsia="仿宋" w:cs="仿宋"/>
          <w:b/>
          <w:bCs/>
          <w:sz w:val="28"/>
          <w:szCs w:val="28"/>
          <w:highlight w:val="none"/>
        </w:rPr>
        <w:t>日</w:t>
      </w:r>
      <w:r>
        <w:rPr>
          <w:rFonts w:hint="eastAsia" w:ascii="仿宋" w:hAnsi="仿宋" w:eastAsia="仿宋" w:cs="仿宋"/>
          <w:b/>
          <w:bCs/>
          <w:sz w:val="28"/>
          <w:szCs w:val="28"/>
          <w:highlight w:val="none"/>
          <w:lang w:val="en-US"/>
        </w:rPr>
        <w:t xml:space="preserve">  </w:t>
      </w:r>
      <w:r>
        <w:rPr>
          <w:rFonts w:hint="eastAsia" w:ascii="仿宋" w:hAnsi="仿宋" w:eastAsia="仿宋" w:cs="仿宋"/>
          <w:b/>
          <w:bCs/>
          <w:sz w:val="28"/>
          <w:szCs w:val="28"/>
          <w:highlight w:val="none"/>
        </w:rPr>
        <w:t>期：</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lang w:val="en-US"/>
        </w:rPr>
        <w:t>年</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lang w:val="en-US"/>
        </w:rPr>
        <w:t>月</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lang w:val="en-US"/>
        </w:rPr>
        <w:t>日</w:t>
      </w:r>
    </w:p>
    <w:p w14:paraId="1452CCF9">
      <w:pPr>
        <w:keepNext w:val="0"/>
        <w:keepLines w:val="0"/>
        <w:pageBreakBefore w:val="0"/>
        <w:wordWrap/>
        <w:overflowPunct/>
        <w:bidi w:val="0"/>
        <w:outlineLvl w:val="9"/>
        <w:rPr>
          <w:rFonts w:hint="eastAsia" w:ascii="仿宋" w:hAnsi="仿宋" w:eastAsia="仿宋" w:cs="仿宋"/>
          <w:sz w:val="44"/>
          <w:highlight w:val="none"/>
        </w:rPr>
      </w:pPr>
      <w:r>
        <w:rPr>
          <w:rFonts w:hint="eastAsia" w:ascii="仿宋" w:hAnsi="仿宋" w:eastAsia="仿宋" w:cs="仿宋"/>
          <w:sz w:val="44"/>
          <w:highlight w:val="none"/>
        </w:rPr>
        <w:br w:type="page"/>
      </w:r>
    </w:p>
    <w:p w14:paraId="1E808458">
      <w:pPr>
        <w:keepNext w:val="0"/>
        <w:keepLines w:val="0"/>
        <w:pageBreakBefore w:val="0"/>
        <w:wordWrap/>
        <w:overflowPunct/>
        <w:bidi w:val="0"/>
        <w:jc w:val="center"/>
        <w:outlineLvl w:val="9"/>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 xml:space="preserve">目 </w:t>
      </w:r>
      <w:r>
        <w:rPr>
          <w:rFonts w:hint="eastAsia" w:ascii="仿宋" w:hAnsi="仿宋" w:eastAsia="仿宋" w:cs="仿宋"/>
          <w:b/>
          <w:bCs/>
          <w:sz w:val="44"/>
          <w:szCs w:val="44"/>
          <w:highlight w:val="none"/>
          <w:lang w:val="en-US"/>
        </w:rPr>
        <w:t xml:space="preserve"> </w:t>
      </w:r>
      <w:r>
        <w:rPr>
          <w:rFonts w:hint="eastAsia" w:ascii="仿宋" w:hAnsi="仿宋" w:eastAsia="仿宋" w:cs="仿宋"/>
          <w:b/>
          <w:bCs/>
          <w:sz w:val="44"/>
          <w:szCs w:val="44"/>
          <w:highlight w:val="none"/>
        </w:rPr>
        <w:t>录</w:t>
      </w:r>
    </w:p>
    <w:p w14:paraId="6680E824">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一、投标函及投标函附录</w:t>
      </w:r>
    </w:p>
    <w:p w14:paraId="63A4E0E9">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二、法定代表人身份</w:t>
      </w:r>
      <w:r>
        <w:rPr>
          <w:rFonts w:hint="eastAsia" w:ascii="仿宋" w:hAnsi="仿宋" w:eastAsia="仿宋" w:cs="仿宋"/>
          <w:highlight w:val="none"/>
          <w:lang w:val="en-US"/>
        </w:rPr>
        <w:t>证明及</w:t>
      </w:r>
      <w:r>
        <w:rPr>
          <w:rFonts w:hint="eastAsia" w:ascii="仿宋" w:hAnsi="仿宋" w:eastAsia="仿宋" w:cs="仿宋"/>
          <w:highlight w:val="none"/>
        </w:rPr>
        <w:t>授权委托书</w:t>
      </w:r>
    </w:p>
    <w:p w14:paraId="4E06EDC6">
      <w:pPr>
        <w:pStyle w:val="2"/>
        <w:rPr>
          <w:rFonts w:hint="eastAsia" w:eastAsia="仿宋"/>
          <w:highlight w:val="none"/>
          <w:lang w:val="en-US" w:eastAsia="zh-CN"/>
        </w:rPr>
      </w:pPr>
      <w:r>
        <w:rPr>
          <w:rFonts w:hint="eastAsia" w:ascii="仿宋" w:hAnsi="仿宋" w:eastAsia="仿宋" w:cs="仿宋"/>
          <w:highlight w:val="none"/>
          <w:lang w:val="en-US" w:eastAsia="zh-CN"/>
        </w:rPr>
        <w:t>三、投标保证金企业信用承诺函</w:t>
      </w:r>
    </w:p>
    <w:p w14:paraId="1CFC9F58">
      <w:pPr>
        <w:keepNext w:val="0"/>
        <w:keepLines w:val="0"/>
        <w:pageBreakBefore w:val="0"/>
        <w:wordWrap/>
        <w:overflowPunct/>
        <w:bidi w:val="0"/>
        <w:outlineLvl w:val="9"/>
        <w:rPr>
          <w:rFonts w:hint="eastAsia" w:ascii="仿宋" w:hAnsi="仿宋" w:eastAsia="仿宋" w:cs="仿宋"/>
          <w:highlight w:val="none"/>
          <w:lang w:val="en-US"/>
        </w:rPr>
      </w:pPr>
      <w:r>
        <w:rPr>
          <w:rFonts w:hint="eastAsia" w:ascii="仿宋" w:hAnsi="仿宋" w:eastAsia="仿宋" w:cs="仿宋"/>
          <w:highlight w:val="none"/>
          <w:lang w:val="en-US" w:eastAsia="zh-CN"/>
        </w:rPr>
        <w:t>四</w:t>
      </w:r>
      <w:r>
        <w:rPr>
          <w:rFonts w:hint="eastAsia" w:ascii="仿宋" w:hAnsi="仿宋" w:eastAsia="仿宋" w:cs="仿宋"/>
          <w:highlight w:val="none"/>
        </w:rPr>
        <w:t>、施工组织</w:t>
      </w:r>
      <w:r>
        <w:rPr>
          <w:rFonts w:hint="eastAsia" w:ascii="仿宋" w:hAnsi="仿宋" w:eastAsia="仿宋" w:cs="仿宋"/>
          <w:highlight w:val="none"/>
          <w:lang w:val="en-US"/>
        </w:rPr>
        <w:t>设计</w:t>
      </w:r>
    </w:p>
    <w:p w14:paraId="26975DE9">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lang w:val="en-US" w:eastAsia="zh-CN"/>
        </w:rPr>
        <w:t>五</w:t>
      </w:r>
      <w:r>
        <w:rPr>
          <w:rFonts w:hint="eastAsia" w:ascii="仿宋" w:hAnsi="仿宋" w:eastAsia="仿宋" w:cs="仿宋"/>
          <w:highlight w:val="none"/>
        </w:rPr>
        <w:t>、项目管理机构</w:t>
      </w:r>
    </w:p>
    <w:p w14:paraId="3727C284">
      <w:pPr>
        <w:keepNext w:val="0"/>
        <w:keepLines w:val="0"/>
        <w:pageBreakBefore w:val="0"/>
        <w:wordWrap/>
        <w:overflowPunct/>
        <w:bidi w:val="0"/>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六、拟分包项目情况表</w:t>
      </w:r>
    </w:p>
    <w:p w14:paraId="7FA8F68E">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lang w:val="en-US" w:eastAsia="zh-CN"/>
        </w:rPr>
        <w:t>七</w:t>
      </w:r>
      <w:r>
        <w:rPr>
          <w:rFonts w:hint="eastAsia" w:ascii="仿宋" w:hAnsi="仿宋" w:eastAsia="仿宋" w:cs="仿宋"/>
          <w:highlight w:val="none"/>
          <w:lang w:eastAsia="zh-CN"/>
        </w:rPr>
        <w:t>、</w:t>
      </w:r>
      <w:r>
        <w:rPr>
          <w:rFonts w:hint="eastAsia" w:ascii="仿宋" w:hAnsi="仿宋" w:eastAsia="仿宋" w:cs="仿宋"/>
          <w:highlight w:val="none"/>
        </w:rPr>
        <w:t>资格审查资料</w:t>
      </w:r>
    </w:p>
    <w:p w14:paraId="79042245">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lang w:val="en-US" w:eastAsia="zh-CN"/>
        </w:rPr>
        <w:t>八</w:t>
      </w:r>
      <w:r>
        <w:rPr>
          <w:rFonts w:hint="eastAsia" w:ascii="仿宋" w:hAnsi="仿宋" w:eastAsia="仿宋" w:cs="仿宋"/>
          <w:highlight w:val="none"/>
        </w:rPr>
        <w:t>、其他材料</w:t>
      </w:r>
    </w:p>
    <w:p w14:paraId="7EB8E777">
      <w:pPr>
        <w:keepNext w:val="0"/>
        <w:keepLines w:val="0"/>
        <w:pageBreakBefore w:val="0"/>
        <w:wordWrap/>
        <w:overflowPunct/>
        <w:bidi w:val="0"/>
        <w:outlineLvl w:val="9"/>
        <w:rPr>
          <w:rFonts w:hint="eastAsia" w:ascii="仿宋" w:hAnsi="仿宋" w:eastAsia="仿宋" w:cs="仿宋"/>
          <w:highlight w:val="none"/>
        </w:rPr>
      </w:pPr>
    </w:p>
    <w:p w14:paraId="5AC09D85">
      <w:pPr>
        <w:pStyle w:val="2"/>
        <w:pageBreakBefore w:val="0"/>
        <w:kinsoku/>
        <w:wordWrap/>
        <w:overflowPunct w:val="0"/>
        <w:topLinePunct w:val="0"/>
        <w:autoSpaceDE w:val="0"/>
        <w:autoSpaceDN w:val="0"/>
        <w:bidi w:val="0"/>
        <w:spacing w:after="0" w:line="360" w:lineRule="auto"/>
        <w:rPr>
          <w:rFonts w:hint="default" w:ascii="仿宋" w:hAnsi="仿宋" w:eastAsia="仿宋" w:cs="仿宋"/>
          <w:b/>
          <w:bCs/>
          <w:spacing w:val="0"/>
          <w:position w:val="0"/>
          <w:highlight w:val="none"/>
          <w:lang w:val="en-US" w:eastAsia="zh-CN"/>
        </w:rPr>
      </w:pPr>
      <w:r>
        <w:rPr>
          <w:rFonts w:hint="eastAsia" w:ascii="仿宋" w:hAnsi="仿宋" w:eastAsia="仿宋" w:cs="仿宋"/>
          <w:b/>
          <w:bCs/>
          <w:spacing w:val="0"/>
          <w:position w:val="0"/>
          <w:sz w:val="24"/>
          <w:szCs w:val="24"/>
          <w:highlight w:val="none"/>
          <w:lang w:val="en-US" w:eastAsia="zh-CN"/>
        </w:rPr>
        <w:t>注：投标文件应包括且不限于以上内容</w:t>
      </w:r>
    </w:p>
    <w:p w14:paraId="37BD5823">
      <w:pPr>
        <w:keepNext w:val="0"/>
        <w:keepLines w:val="0"/>
        <w:pageBreakBefore w:val="0"/>
        <w:wordWrap/>
        <w:overflowPunct/>
        <w:bidi w:val="0"/>
        <w:outlineLvl w:val="9"/>
        <w:rPr>
          <w:rFonts w:hint="eastAsia" w:ascii="仿宋" w:hAnsi="仿宋" w:eastAsia="仿宋" w:cs="仿宋"/>
          <w:highlight w:val="none"/>
        </w:rPr>
      </w:pPr>
    </w:p>
    <w:p w14:paraId="01BFA6C3">
      <w:pPr>
        <w:keepNext w:val="0"/>
        <w:keepLines w:val="0"/>
        <w:pageBreakBefore w:val="0"/>
        <w:wordWrap/>
        <w:overflowPunct/>
        <w:bidi w:val="0"/>
        <w:outlineLvl w:val="9"/>
        <w:rPr>
          <w:rFonts w:hint="eastAsia" w:ascii="仿宋" w:hAnsi="仿宋" w:eastAsia="仿宋" w:cs="仿宋"/>
          <w:highlight w:val="none"/>
        </w:rPr>
      </w:pPr>
    </w:p>
    <w:p w14:paraId="2E19341A">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br w:type="page"/>
      </w:r>
    </w:p>
    <w:p w14:paraId="277C870E">
      <w:pPr>
        <w:keepNext w:val="0"/>
        <w:keepLines w:val="0"/>
        <w:pageBreakBefore w:val="0"/>
        <w:wordWrap/>
        <w:overflowPunct/>
        <w:bidi w:val="0"/>
        <w:adjustRightInd w:val="0"/>
        <w:snapToGrid w:val="0"/>
        <w:jc w:val="center"/>
        <w:outlineLvl w:val="9"/>
        <w:rPr>
          <w:rFonts w:hint="eastAsia" w:ascii="仿宋" w:hAnsi="仿宋" w:eastAsia="仿宋" w:cs="仿宋"/>
          <w:b/>
          <w:sz w:val="28"/>
          <w:szCs w:val="28"/>
          <w:highlight w:val="none"/>
        </w:rPr>
      </w:pPr>
      <w:bookmarkStart w:id="128" w:name="_TOC_250000"/>
      <w:bookmarkEnd w:id="128"/>
      <w:bookmarkStart w:id="129" w:name="_Toc10672"/>
      <w:r>
        <w:rPr>
          <w:rFonts w:hint="eastAsia" w:ascii="仿宋" w:hAnsi="仿宋" w:eastAsia="仿宋" w:cs="仿宋"/>
          <w:b/>
          <w:sz w:val="28"/>
          <w:szCs w:val="28"/>
          <w:highlight w:val="none"/>
          <w:lang w:val="en-US"/>
        </w:rPr>
        <w:t>一、投标函及投标函附录</w:t>
      </w:r>
      <w:bookmarkEnd w:id="129"/>
    </w:p>
    <w:p w14:paraId="65689CDF">
      <w:pPr>
        <w:keepNext w:val="0"/>
        <w:keepLines w:val="0"/>
        <w:pageBreakBefore w:val="0"/>
        <w:widowControl w:val="0"/>
        <w:kinsoku/>
        <w:wordWrap/>
        <w:overflowPunct/>
        <w:topLinePunct w:val="0"/>
        <w:bidi w:val="0"/>
        <w:adjustRightInd/>
        <w:snapToGrid/>
        <w:spacing w:line="440" w:lineRule="exact"/>
        <w:ind w:left="0"/>
        <w:jc w:val="center"/>
        <w:textAlignment w:val="auto"/>
        <w:outlineLvl w:val="9"/>
        <w:rPr>
          <w:rFonts w:hint="eastAsia" w:ascii="仿宋" w:hAnsi="仿宋" w:eastAsia="仿宋" w:cs="仿宋"/>
          <w:b/>
          <w:bCs/>
          <w:sz w:val="28"/>
          <w:szCs w:val="20"/>
          <w:highlight w:val="none"/>
          <w:lang w:val="en-US"/>
        </w:rPr>
      </w:pPr>
      <w:r>
        <w:rPr>
          <w:rFonts w:hint="eastAsia" w:ascii="仿宋" w:hAnsi="仿宋" w:eastAsia="仿宋" w:cs="仿宋"/>
          <w:b/>
          <w:bCs/>
          <w:sz w:val="28"/>
          <w:szCs w:val="20"/>
          <w:highlight w:val="none"/>
          <w:lang w:val="en-US"/>
        </w:rPr>
        <w:t>（一）投标函</w:t>
      </w:r>
    </w:p>
    <w:p w14:paraId="2C42A799">
      <w:pPr>
        <w:pStyle w:val="2"/>
        <w:keepNext w:val="0"/>
        <w:keepLines w:val="0"/>
        <w:pageBreakBefore w:val="0"/>
        <w:widowControl w:val="0"/>
        <w:kinsoku/>
        <w:wordWrap/>
        <w:overflowPunct/>
        <w:topLinePunct w:val="0"/>
        <w:autoSpaceDE/>
        <w:autoSpaceDN/>
        <w:bidi w:val="0"/>
        <w:adjustRightInd/>
        <w:snapToGrid/>
        <w:spacing w:before="0" w:line="440" w:lineRule="exact"/>
        <w:ind w:left="0" w:leftChars="0" w:right="60" w:rightChars="25" w:firstLine="0" w:firstLineChars="0"/>
        <w:jc w:val="both"/>
        <w:textAlignment w:val="auto"/>
        <w:rPr>
          <w:rFonts w:hint="eastAsia" w:ascii="仿宋" w:hAnsi="仿宋" w:eastAsia="仿宋" w:cs="仿宋"/>
          <w:sz w:val="24"/>
          <w:szCs w:val="24"/>
          <w:highlight w:val="none"/>
        </w:rPr>
      </w:pPr>
      <w:r>
        <w:rPr>
          <w:rFonts w:hint="eastAsia" w:ascii="仿宋" w:hAnsi="仿宋" w:eastAsia="仿宋" w:cs="仿宋"/>
          <w:highlight w:val="none"/>
          <w:u w:val="single"/>
          <w:lang w:val="en-US"/>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3"/>
          <w:sz w:val="24"/>
          <w:szCs w:val="24"/>
          <w:highlight w:val="none"/>
          <w:u w:val="single" w:color="000000"/>
        </w:rPr>
        <w:t xml:space="preserve"> </w:t>
      </w:r>
      <w:r>
        <w:rPr>
          <w:rFonts w:hint="eastAsia" w:ascii="仿宋" w:hAnsi="仿宋" w:eastAsia="仿宋" w:cs="仿宋"/>
          <w:sz w:val="24"/>
          <w:szCs w:val="24"/>
          <w:highlight w:val="none"/>
        </w:rPr>
        <w:t xml:space="preserve">（招标人名称）： </w:t>
      </w:r>
    </w:p>
    <w:p w14:paraId="294B921A">
      <w:pPr>
        <w:pStyle w:val="2"/>
        <w:keepNext w:val="0"/>
        <w:keepLines w:val="0"/>
        <w:pageBreakBefore w:val="0"/>
        <w:widowControl w:val="0"/>
        <w:numPr>
          <w:ilvl w:val="0"/>
          <w:numId w:val="4"/>
        </w:numPr>
        <w:kinsoku/>
        <w:wordWrap/>
        <w:overflowPunct/>
        <w:topLinePunct w:val="0"/>
        <w:autoSpaceDE/>
        <w:autoSpaceDN/>
        <w:bidi w:val="0"/>
        <w:adjustRightInd/>
        <w:snapToGrid/>
        <w:spacing w:before="0" w:line="440" w:lineRule="exact"/>
        <w:ind w:left="0" w:leftChars="0" w:right="60" w:rightChars="25" w:firstLine="464" w:firstLineChars="200"/>
        <w:jc w:val="both"/>
        <w:textAlignment w:val="auto"/>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我方已仔细研究了</w:t>
      </w:r>
      <w:r>
        <w:rPr>
          <w:rFonts w:hint="eastAsia" w:ascii="仿宋" w:hAnsi="仿宋" w:eastAsia="仿宋" w:cs="仿宋"/>
          <w:spacing w:val="-4"/>
          <w:sz w:val="24"/>
          <w:szCs w:val="24"/>
          <w:highlight w:val="none"/>
          <w:u w:val="single"/>
        </w:rPr>
        <w:t xml:space="preserve">   </w:t>
      </w:r>
      <w:r>
        <w:rPr>
          <w:rFonts w:hint="eastAsia" w:ascii="仿宋" w:hAnsi="仿宋" w:eastAsia="仿宋" w:cs="仿宋"/>
          <w:spacing w:val="-4"/>
          <w:sz w:val="24"/>
          <w:szCs w:val="24"/>
          <w:highlight w:val="none"/>
          <w:u w:val="single"/>
          <w:lang w:val="en-US" w:eastAsia="zh-CN"/>
        </w:rPr>
        <w:t xml:space="preserve">           </w:t>
      </w:r>
      <w:r>
        <w:rPr>
          <w:rFonts w:hint="eastAsia" w:ascii="仿宋" w:hAnsi="仿宋" w:eastAsia="仿宋" w:cs="仿宋"/>
          <w:spacing w:val="-4"/>
          <w:sz w:val="24"/>
          <w:szCs w:val="24"/>
          <w:highlight w:val="none"/>
          <w:u w:val="single" w:color="auto"/>
          <w:lang w:val="en-US" w:eastAsia="zh-CN"/>
        </w:rPr>
        <w:t xml:space="preserve"> </w:t>
      </w:r>
      <w:r>
        <w:rPr>
          <w:rFonts w:hint="eastAsia" w:ascii="仿宋" w:hAnsi="仿宋" w:eastAsia="仿宋" w:cs="仿宋"/>
          <w:spacing w:val="-6"/>
          <w:sz w:val="24"/>
          <w:szCs w:val="24"/>
          <w:highlight w:val="none"/>
          <w:u w:val="single" w:color="auto"/>
        </w:rPr>
        <w:t>（项目名称）</w:t>
      </w:r>
      <w:r>
        <w:rPr>
          <w:rFonts w:hint="eastAsia" w:ascii="仿宋" w:hAnsi="仿宋" w:eastAsia="仿宋" w:cs="仿宋"/>
          <w:spacing w:val="-6"/>
          <w:sz w:val="24"/>
          <w:szCs w:val="24"/>
          <w:highlight w:val="none"/>
          <w:u w:val="none" w:color="auto"/>
          <w:lang w:val="en-US" w:eastAsia="zh-CN"/>
        </w:rPr>
        <w:t>施工</w:t>
      </w:r>
      <w:r>
        <w:rPr>
          <w:rFonts w:hint="eastAsia" w:ascii="仿宋" w:hAnsi="仿宋" w:eastAsia="仿宋" w:cs="仿宋"/>
          <w:spacing w:val="-3"/>
          <w:sz w:val="24"/>
          <w:szCs w:val="24"/>
          <w:highlight w:val="none"/>
        </w:rPr>
        <w:t>招标文件的全部内容（含补遗书第</w:t>
      </w:r>
      <w:r>
        <w:rPr>
          <w:rFonts w:hint="eastAsia" w:ascii="仿宋" w:hAnsi="仿宋" w:eastAsia="仿宋" w:cs="仿宋"/>
          <w:spacing w:val="-3"/>
          <w:sz w:val="24"/>
          <w:szCs w:val="24"/>
          <w:highlight w:val="none"/>
          <w:u w:val="single"/>
        </w:rPr>
        <w:t xml:space="preserve">   </w:t>
      </w:r>
      <w:r>
        <w:rPr>
          <w:rFonts w:hint="eastAsia" w:ascii="仿宋" w:hAnsi="仿宋" w:eastAsia="仿宋" w:cs="仿宋"/>
          <w:spacing w:val="52"/>
          <w:sz w:val="24"/>
          <w:szCs w:val="24"/>
          <w:highlight w:val="none"/>
          <w:u w:val="single"/>
        </w:rPr>
        <w:t xml:space="preserve"> </w:t>
      </w:r>
      <w:r>
        <w:rPr>
          <w:rFonts w:hint="eastAsia" w:ascii="仿宋" w:hAnsi="仿宋" w:eastAsia="仿宋" w:cs="仿宋"/>
          <w:sz w:val="24"/>
          <w:szCs w:val="24"/>
          <w:highlight w:val="none"/>
        </w:rPr>
        <w:t>号至第</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号），在考察工程现场后，愿意以第二个信封（报价文件）中的投标总报价</w:t>
      </w:r>
      <w:r>
        <w:rPr>
          <w:rFonts w:hint="eastAsia" w:ascii="仿宋" w:hAnsi="仿宋" w:eastAsia="仿宋" w:cs="仿宋"/>
          <w:sz w:val="24"/>
          <w:szCs w:val="24"/>
          <w:highlight w:val="none"/>
          <w:lang w:eastAsia="zh-CN"/>
        </w:rPr>
        <w:t>（或根据招标文件规定修正核实后确定的另一金额）</w:t>
      </w:r>
      <w:r>
        <w:rPr>
          <w:rFonts w:hint="eastAsia" w:ascii="仿宋" w:hAnsi="仿宋" w:eastAsia="仿宋" w:cs="仿宋"/>
          <w:sz w:val="24"/>
          <w:szCs w:val="24"/>
          <w:highlight w:val="none"/>
        </w:rPr>
        <w:t>，按合同约定实施和完成承包工程，修补工程中的任何缺陷。</w:t>
      </w:r>
    </w:p>
    <w:p w14:paraId="5D11FA82">
      <w:pPr>
        <w:pStyle w:val="2"/>
        <w:keepNext w:val="0"/>
        <w:keepLines w:val="0"/>
        <w:pageBreakBefore w:val="0"/>
        <w:widowControl w:val="0"/>
        <w:numPr>
          <w:ilvl w:val="0"/>
          <w:numId w:val="4"/>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我方承诺在招标文件规定的投标有效期内不撤销投标文件</w:t>
      </w:r>
      <w:r>
        <w:rPr>
          <w:rFonts w:hint="eastAsia" w:ascii="仿宋" w:hAnsi="仿宋" w:eastAsia="仿宋" w:cs="仿宋"/>
          <w:sz w:val="24"/>
          <w:szCs w:val="24"/>
          <w:highlight w:val="none"/>
          <w:lang w:eastAsia="zh-CN"/>
        </w:rPr>
        <w:t>。</w:t>
      </w:r>
    </w:p>
    <w:p w14:paraId="7A0DEF7D">
      <w:pPr>
        <w:pStyle w:val="2"/>
        <w:keepNext w:val="0"/>
        <w:keepLines w:val="0"/>
        <w:pageBreakBefore w:val="0"/>
        <w:widowControl w:val="0"/>
        <w:numPr>
          <w:ilvl w:val="0"/>
          <w:numId w:val="4"/>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质量目标</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，安全目标：</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，工期：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none"/>
          <w:lang w:val="en-US" w:eastAsia="zh-CN"/>
        </w:rPr>
        <w:t>日历天</w:t>
      </w:r>
      <w:r>
        <w:rPr>
          <w:rFonts w:hint="eastAsia" w:ascii="仿宋" w:hAnsi="仿宋" w:eastAsia="仿宋" w:cs="仿宋"/>
          <w:sz w:val="24"/>
          <w:szCs w:val="24"/>
          <w:highlight w:val="none"/>
        </w:rPr>
        <w:t xml:space="preserve">。 </w:t>
      </w:r>
    </w:p>
    <w:p w14:paraId="47DB6230">
      <w:pPr>
        <w:pStyle w:val="2"/>
        <w:keepNext w:val="0"/>
        <w:keepLines w:val="0"/>
        <w:pageBreakBefore w:val="0"/>
        <w:widowControl w:val="0"/>
        <w:numPr>
          <w:ilvl w:val="0"/>
          <w:numId w:val="4"/>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如我方中标</w:t>
      </w:r>
      <w:r>
        <w:rPr>
          <w:rFonts w:hint="eastAsia" w:ascii="仿宋" w:hAnsi="仿宋" w:eastAsia="仿宋" w:cs="仿宋"/>
          <w:sz w:val="24"/>
          <w:szCs w:val="24"/>
          <w:highlight w:val="none"/>
          <w:lang w:eastAsia="zh-CN"/>
        </w:rPr>
        <w:t>，我方承诺</w:t>
      </w:r>
      <w:r>
        <w:rPr>
          <w:rFonts w:hint="eastAsia" w:ascii="仿宋" w:hAnsi="仿宋" w:eastAsia="仿宋" w:cs="仿宋"/>
          <w:sz w:val="24"/>
          <w:szCs w:val="24"/>
          <w:highlight w:val="none"/>
        </w:rPr>
        <w:t xml:space="preserve">： </w:t>
      </w:r>
    </w:p>
    <w:p w14:paraId="13C2073A">
      <w:pPr>
        <w:pStyle w:val="2"/>
        <w:keepNext w:val="0"/>
        <w:keepLines w:val="0"/>
        <w:pageBreakBefore w:val="0"/>
        <w:widowControl w:val="0"/>
        <w:numPr>
          <w:ilvl w:val="0"/>
          <w:numId w:val="5"/>
        </w:numPr>
        <w:kinsoku/>
        <w:wordWrap/>
        <w:overflowPunct/>
        <w:topLinePunct w:val="0"/>
        <w:autoSpaceDE/>
        <w:autoSpaceDN/>
        <w:bidi w:val="0"/>
        <w:adjustRightInd/>
        <w:snapToGrid/>
        <w:spacing w:before="0" w:line="440" w:lineRule="exact"/>
        <w:ind w:left="0" w:leftChars="0" w:right="60" w:rightChars="25" w:firstLine="460" w:firstLineChars="200"/>
        <w:jc w:val="both"/>
        <w:textAlignment w:val="auto"/>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在收到中标通知书后，在中标通知书规定的期限内与你方签订合同。</w:t>
      </w:r>
    </w:p>
    <w:p w14:paraId="58D5307E">
      <w:pPr>
        <w:pStyle w:val="2"/>
        <w:keepNext w:val="0"/>
        <w:keepLines w:val="0"/>
        <w:pageBreakBefore w:val="0"/>
        <w:widowControl w:val="0"/>
        <w:numPr>
          <w:ilvl w:val="0"/>
          <w:numId w:val="5"/>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在签订合同时不向你方提出附加条件； </w:t>
      </w:r>
    </w:p>
    <w:p w14:paraId="724C7647">
      <w:pPr>
        <w:pStyle w:val="2"/>
        <w:keepNext w:val="0"/>
        <w:keepLines w:val="0"/>
        <w:pageBreakBefore w:val="0"/>
        <w:widowControl w:val="0"/>
        <w:numPr>
          <w:ilvl w:val="0"/>
          <w:numId w:val="5"/>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按照招标文件要求提交履约保证金；</w:t>
      </w:r>
    </w:p>
    <w:p w14:paraId="44DB3B31">
      <w:pPr>
        <w:pStyle w:val="2"/>
        <w:keepNext w:val="0"/>
        <w:keepLines w:val="0"/>
        <w:pageBreakBefore w:val="0"/>
        <w:widowControl w:val="0"/>
        <w:numPr>
          <w:ilvl w:val="0"/>
          <w:numId w:val="5"/>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在合同约定的期限内完成合同规定的全部义务；</w:t>
      </w:r>
    </w:p>
    <w:p w14:paraId="54AF58BC">
      <w:pPr>
        <w:pStyle w:val="2"/>
        <w:keepNext w:val="0"/>
        <w:keepLines w:val="0"/>
        <w:pageBreakBefore w:val="0"/>
        <w:widowControl w:val="0"/>
        <w:numPr>
          <w:ilvl w:val="0"/>
          <w:numId w:val="5"/>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在你方和我方进行合同谈判之前</w:t>
      </w:r>
      <w:r>
        <w:rPr>
          <w:rFonts w:hint="eastAsia" w:ascii="仿宋" w:hAnsi="仿宋" w:eastAsia="仿宋" w:cs="仿宋"/>
          <w:sz w:val="24"/>
          <w:szCs w:val="24"/>
          <w:highlight w:val="none"/>
          <w:lang w:eastAsia="zh-CN"/>
        </w:rPr>
        <w:t>，</w:t>
      </w:r>
      <w:r>
        <w:rPr>
          <w:rFonts w:hint="eastAsia" w:ascii="仿宋" w:hAnsi="仿宋" w:eastAsia="仿宋" w:cs="仿宋"/>
          <w:spacing w:val="2"/>
          <w:sz w:val="24"/>
          <w:szCs w:val="24"/>
          <w:highlight w:val="none"/>
        </w:rPr>
        <w:t>我方将按照合同附件提出的最低</w:t>
      </w:r>
      <w:r>
        <w:rPr>
          <w:rFonts w:hint="eastAsia" w:ascii="仿宋" w:hAnsi="仿宋" w:eastAsia="仿宋" w:cs="仿宋"/>
          <w:sz w:val="24"/>
          <w:szCs w:val="24"/>
          <w:highlight w:val="none"/>
        </w:rPr>
        <w:t>要求填报派驻本</w:t>
      </w:r>
      <w:r>
        <w:rPr>
          <w:rFonts w:hint="eastAsia" w:ascii="仿宋" w:hAnsi="仿宋" w:eastAsia="仿宋" w:cs="仿宋"/>
          <w:sz w:val="24"/>
          <w:szCs w:val="24"/>
          <w:highlight w:val="none"/>
          <w:lang w:val="en-US" w:eastAsia="zh-CN"/>
        </w:rPr>
        <w:t>项目</w:t>
      </w:r>
      <w:r>
        <w:rPr>
          <w:rFonts w:hint="eastAsia" w:ascii="仿宋" w:hAnsi="仿宋" w:eastAsia="仿宋" w:cs="仿宋"/>
          <w:sz w:val="24"/>
          <w:szCs w:val="24"/>
          <w:highlight w:val="none"/>
        </w:rPr>
        <w:t>的其他管理和技术人员及主要机械设备和试验检测设备</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经你方审批后作为派驻本</w:t>
      </w:r>
      <w:r>
        <w:rPr>
          <w:rFonts w:hint="eastAsia" w:ascii="仿宋" w:hAnsi="仿宋" w:eastAsia="仿宋" w:cs="仿宋"/>
          <w:sz w:val="24"/>
          <w:szCs w:val="24"/>
          <w:highlight w:val="none"/>
          <w:lang w:val="en-US" w:eastAsia="zh-CN"/>
        </w:rPr>
        <w:t>项目</w:t>
      </w:r>
      <w:r>
        <w:rPr>
          <w:rFonts w:hint="eastAsia" w:ascii="仿宋" w:hAnsi="仿宋" w:eastAsia="仿宋" w:cs="仿宋"/>
          <w:sz w:val="24"/>
          <w:szCs w:val="24"/>
          <w:highlight w:val="none"/>
        </w:rPr>
        <w:t>的项目管理机构主要人员和主要设备且不进行更换。如我方拟派驻的人员和设备不</w:t>
      </w:r>
      <w:r>
        <w:rPr>
          <w:rFonts w:hint="eastAsia" w:ascii="仿宋" w:hAnsi="仿宋" w:eastAsia="仿宋" w:cs="仿宋"/>
          <w:sz w:val="24"/>
          <w:szCs w:val="24"/>
          <w:highlight w:val="none"/>
          <w:lang w:eastAsia="zh-CN"/>
        </w:rPr>
        <w:t>满足</w:t>
      </w:r>
      <w:r>
        <w:rPr>
          <w:rFonts w:hint="eastAsia" w:ascii="仿宋" w:hAnsi="仿宋" w:eastAsia="仿宋" w:cs="仿宋"/>
          <w:sz w:val="24"/>
          <w:szCs w:val="24"/>
          <w:highlight w:val="none"/>
        </w:rPr>
        <w:t>合同附件要求</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你方有权取消我方中标资格。 </w:t>
      </w:r>
    </w:p>
    <w:p w14:paraId="1287EAE4">
      <w:pPr>
        <w:pStyle w:val="2"/>
        <w:keepNext w:val="0"/>
        <w:keepLines w:val="0"/>
        <w:pageBreakBefore w:val="0"/>
        <w:widowControl w:val="0"/>
        <w:numPr>
          <w:ilvl w:val="0"/>
          <w:numId w:val="4"/>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我方在此声明，所递交的投标文件及有关资料内容完整、真实和准确，且不存 在第二章“投标人须知”第</w:t>
      </w:r>
      <w:r>
        <w:rPr>
          <w:rFonts w:hint="eastAsia" w:ascii="仿宋" w:hAnsi="仿宋" w:eastAsia="仿宋" w:cs="仿宋"/>
          <w:spacing w:val="-64"/>
          <w:sz w:val="24"/>
          <w:szCs w:val="24"/>
          <w:highlight w:val="none"/>
        </w:rPr>
        <w:t xml:space="preserve"> </w:t>
      </w:r>
      <w:r>
        <w:rPr>
          <w:rFonts w:hint="eastAsia" w:ascii="仿宋" w:hAnsi="仿宋" w:eastAsia="仿宋" w:cs="仿宋"/>
          <w:sz w:val="24"/>
          <w:szCs w:val="24"/>
          <w:highlight w:val="none"/>
        </w:rPr>
        <w:t>1.4.3</w:t>
      </w:r>
      <w:r>
        <w:rPr>
          <w:rFonts w:hint="eastAsia" w:ascii="仿宋" w:hAnsi="仿宋" w:eastAsia="仿宋" w:cs="仿宋"/>
          <w:spacing w:val="-60"/>
          <w:sz w:val="24"/>
          <w:szCs w:val="24"/>
          <w:highlight w:val="none"/>
        </w:rPr>
        <w:t xml:space="preserve"> </w:t>
      </w:r>
      <w:r>
        <w:rPr>
          <w:rFonts w:hint="eastAsia" w:ascii="仿宋" w:hAnsi="仿宋" w:eastAsia="仿宋" w:cs="仿宋"/>
          <w:sz w:val="24"/>
          <w:szCs w:val="24"/>
          <w:highlight w:val="none"/>
        </w:rPr>
        <w:t>项和第</w:t>
      </w:r>
      <w:r>
        <w:rPr>
          <w:rFonts w:hint="eastAsia" w:ascii="仿宋" w:hAnsi="仿宋" w:eastAsia="仿宋" w:cs="仿宋"/>
          <w:spacing w:val="-61"/>
          <w:sz w:val="24"/>
          <w:szCs w:val="24"/>
          <w:highlight w:val="none"/>
        </w:rPr>
        <w:t xml:space="preserve"> </w:t>
      </w:r>
      <w:r>
        <w:rPr>
          <w:rFonts w:hint="eastAsia" w:ascii="仿宋" w:hAnsi="仿宋" w:eastAsia="仿宋" w:cs="仿宋"/>
          <w:sz w:val="24"/>
          <w:szCs w:val="24"/>
          <w:highlight w:val="none"/>
        </w:rPr>
        <w:t>1.4.4</w:t>
      </w:r>
      <w:r>
        <w:rPr>
          <w:rFonts w:hint="eastAsia" w:ascii="仿宋" w:hAnsi="仿宋" w:eastAsia="仿宋" w:cs="仿宋"/>
          <w:spacing w:val="-61"/>
          <w:sz w:val="24"/>
          <w:szCs w:val="24"/>
          <w:highlight w:val="none"/>
        </w:rPr>
        <w:t xml:space="preserve"> </w:t>
      </w:r>
      <w:r>
        <w:rPr>
          <w:rFonts w:hint="eastAsia" w:ascii="仿宋" w:hAnsi="仿宋" w:eastAsia="仿宋" w:cs="仿宋"/>
          <w:sz w:val="24"/>
          <w:szCs w:val="24"/>
          <w:highlight w:val="none"/>
        </w:rPr>
        <w:t>项规定的任何一种情形。</w:t>
      </w:r>
    </w:p>
    <w:p w14:paraId="496AE091">
      <w:pPr>
        <w:pStyle w:val="2"/>
        <w:keepNext w:val="0"/>
        <w:keepLines w:val="0"/>
        <w:pageBreakBefore w:val="0"/>
        <w:widowControl w:val="0"/>
        <w:numPr>
          <w:ilvl w:val="0"/>
          <w:numId w:val="4"/>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在合同协议书正式签署生效之前，本投标函连同你方的中标通知书将构成我们双方之间共同遵守的文件，对双方具有约束力。 </w:t>
      </w:r>
    </w:p>
    <w:p w14:paraId="56C31885">
      <w:pPr>
        <w:pStyle w:val="2"/>
        <w:keepNext w:val="0"/>
        <w:keepLines w:val="0"/>
        <w:pageBreakBefore w:val="0"/>
        <w:widowControl w:val="0"/>
        <w:numPr>
          <w:ilvl w:val="0"/>
          <w:numId w:val="4"/>
        </w:numPr>
        <w:kinsoku/>
        <w:wordWrap/>
        <w:overflowPunct/>
        <w:topLinePunct w:val="0"/>
        <w:autoSpaceDE/>
        <w:autoSpaceDN/>
        <w:bidi w:val="0"/>
        <w:adjustRightInd/>
        <w:snapToGrid/>
        <w:spacing w:before="0" w:line="440" w:lineRule="exact"/>
        <w:ind w:left="0" w:leftChars="0" w:right="60" w:rightChars="25"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 xml:space="preserve">（其他补充说明）。 </w:t>
      </w:r>
    </w:p>
    <w:p w14:paraId="2DD63454">
      <w:pPr>
        <w:pStyle w:val="2"/>
        <w:keepNext w:val="0"/>
        <w:keepLines w:val="0"/>
        <w:pageBreakBefore w:val="0"/>
        <w:widowControl w:val="0"/>
        <w:kinsoku/>
        <w:wordWrap/>
        <w:overflowPunct/>
        <w:topLinePunct w:val="0"/>
        <w:autoSpaceDE/>
        <w:autoSpaceDN/>
        <w:bidi w:val="0"/>
        <w:adjustRightInd/>
        <w:snapToGrid/>
        <w:spacing w:before="0" w:line="440" w:lineRule="exact"/>
        <w:ind w:left="3231"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 标 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w:t>
      </w:r>
      <w:r>
        <w:rPr>
          <w:rFonts w:hint="eastAsia" w:ascii="仿宋" w:hAnsi="仿宋" w:eastAsia="仿宋" w:cs="仿宋"/>
          <w:snapToGrid w:val="0"/>
          <w:szCs w:val="24"/>
          <w:highlight w:val="none"/>
        </w:rPr>
        <w:t>盖单位电子章</w:t>
      </w:r>
      <w:r>
        <w:rPr>
          <w:rFonts w:hint="eastAsia" w:ascii="仿宋" w:hAnsi="仿宋" w:eastAsia="仿宋" w:cs="仿宋"/>
          <w:sz w:val="24"/>
          <w:szCs w:val="24"/>
          <w:highlight w:val="none"/>
        </w:rPr>
        <w:t xml:space="preserve">） </w:t>
      </w:r>
    </w:p>
    <w:p w14:paraId="55729623">
      <w:pPr>
        <w:pStyle w:val="2"/>
        <w:keepNext w:val="0"/>
        <w:keepLines w:val="0"/>
        <w:pageBreakBefore w:val="0"/>
        <w:widowControl w:val="0"/>
        <w:kinsoku/>
        <w:wordWrap/>
        <w:overflowPunct/>
        <w:topLinePunct w:val="0"/>
        <w:autoSpaceDE/>
        <w:autoSpaceDN/>
        <w:bidi w:val="0"/>
        <w:adjustRightInd/>
        <w:snapToGrid/>
        <w:spacing w:before="0" w:line="440" w:lineRule="exact"/>
        <w:ind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pacing w:val="4"/>
          <w:sz w:val="24"/>
          <w:szCs w:val="24"/>
          <w:highlight w:val="none"/>
        </w:rPr>
        <w:t xml:space="preserve"> </w:t>
      </w:r>
      <w:r>
        <w:rPr>
          <w:rFonts w:hint="eastAsia" w:ascii="仿宋" w:hAnsi="仿宋" w:eastAsia="仿宋" w:cs="仿宋"/>
          <w:sz w:val="24"/>
          <w:szCs w:val="24"/>
          <w:highlight w:val="none"/>
        </w:rPr>
        <w:t>法定代表人或其委托代理人：</w:t>
      </w:r>
      <w:r>
        <w:rPr>
          <w:rFonts w:hint="eastAsia" w:ascii="仿宋" w:hAnsi="仿宋" w:eastAsia="仿宋" w:cs="仿宋"/>
          <w:sz w:val="24"/>
          <w:szCs w:val="24"/>
          <w:highlight w:val="none"/>
          <w:u w:val="single"/>
        </w:rPr>
        <w:t xml:space="preserve">    </w:t>
      </w:r>
      <w:r>
        <w:rPr>
          <w:rFonts w:hint="eastAsia" w:ascii="仿宋" w:hAnsi="仿宋" w:eastAsia="仿宋" w:cs="仿宋"/>
          <w:spacing w:val="-12"/>
          <w:sz w:val="24"/>
          <w:szCs w:val="24"/>
          <w:highlight w:val="none"/>
        </w:rPr>
        <w:t>（</w:t>
      </w:r>
      <w:r>
        <w:rPr>
          <w:rFonts w:hint="eastAsia" w:ascii="仿宋" w:hAnsi="仿宋" w:eastAsia="仿宋" w:cs="仿宋"/>
          <w:spacing w:val="-12"/>
          <w:sz w:val="24"/>
          <w:szCs w:val="24"/>
          <w:highlight w:val="none"/>
          <w:lang w:eastAsia="zh-CN"/>
        </w:rPr>
        <w:t>签字或</w:t>
      </w:r>
      <w:r>
        <w:rPr>
          <w:rFonts w:hint="eastAsia" w:ascii="仿宋" w:hAnsi="仿宋" w:eastAsia="仿宋" w:cs="仿宋"/>
          <w:spacing w:val="-12"/>
          <w:sz w:val="24"/>
          <w:szCs w:val="24"/>
          <w:highlight w:val="none"/>
        </w:rPr>
        <w:t>电子</w:t>
      </w:r>
      <w:r>
        <w:rPr>
          <w:rFonts w:hint="eastAsia" w:ascii="仿宋" w:hAnsi="仿宋" w:eastAsia="仿宋" w:cs="仿宋"/>
          <w:spacing w:val="-12"/>
          <w:sz w:val="24"/>
          <w:szCs w:val="24"/>
          <w:highlight w:val="none"/>
          <w:lang w:eastAsia="zh-CN"/>
        </w:rPr>
        <w:t>签章</w:t>
      </w:r>
      <w:r>
        <w:rPr>
          <w:rFonts w:hint="eastAsia" w:ascii="仿宋" w:hAnsi="仿宋" w:eastAsia="仿宋" w:cs="仿宋"/>
          <w:spacing w:val="-12"/>
          <w:sz w:val="24"/>
          <w:szCs w:val="24"/>
          <w:highlight w:val="none"/>
        </w:rPr>
        <w:t>）</w:t>
      </w:r>
      <w:r>
        <w:rPr>
          <w:rFonts w:hint="eastAsia" w:ascii="仿宋" w:hAnsi="仿宋" w:eastAsia="仿宋" w:cs="仿宋"/>
          <w:sz w:val="24"/>
          <w:szCs w:val="24"/>
          <w:highlight w:val="none"/>
        </w:rPr>
        <w:t xml:space="preserve"> </w:t>
      </w:r>
    </w:p>
    <w:p w14:paraId="34607404">
      <w:pPr>
        <w:pStyle w:val="2"/>
        <w:keepNext w:val="0"/>
        <w:keepLines w:val="0"/>
        <w:pageBreakBefore w:val="0"/>
        <w:widowControl w:val="0"/>
        <w:kinsoku/>
        <w:wordWrap/>
        <w:overflowPunct/>
        <w:topLinePunct w:val="0"/>
        <w:autoSpaceDE/>
        <w:autoSpaceDN/>
        <w:bidi w:val="0"/>
        <w:adjustRightInd/>
        <w:snapToGrid/>
        <w:spacing w:before="0" w:line="440" w:lineRule="exact"/>
        <w:ind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pacing w:val="4"/>
          <w:sz w:val="24"/>
          <w:szCs w:val="24"/>
          <w:highlight w:val="none"/>
        </w:rPr>
        <w:t xml:space="preserve"> </w:t>
      </w:r>
      <w:r>
        <w:rPr>
          <w:rFonts w:hint="eastAsia" w:ascii="仿宋" w:hAnsi="仿宋" w:eastAsia="仿宋" w:cs="仿宋"/>
          <w:sz w:val="24"/>
          <w:szCs w:val="24"/>
          <w:highlight w:val="none"/>
        </w:rPr>
        <w:t>地址：</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6"/>
          <w:sz w:val="24"/>
          <w:szCs w:val="24"/>
          <w:highlight w:val="none"/>
          <w:u w:val="single" w:color="000000"/>
        </w:rPr>
        <w:t xml:space="preserve"> </w:t>
      </w:r>
      <w:r>
        <w:rPr>
          <w:rFonts w:hint="eastAsia" w:ascii="仿宋" w:hAnsi="仿宋" w:eastAsia="仿宋" w:cs="仿宋"/>
          <w:sz w:val="24"/>
          <w:szCs w:val="24"/>
          <w:highlight w:val="none"/>
        </w:rPr>
        <w:t xml:space="preserve"> </w:t>
      </w:r>
    </w:p>
    <w:p w14:paraId="2991E8BC">
      <w:pPr>
        <w:pStyle w:val="2"/>
        <w:keepNext w:val="0"/>
        <w:keepLines w:val="0"/>
        <w:pageBreakBefore w:val="0"/>
        <w:widowControl w:val="0"/>
        <w:kinsoku/>
        <w:wordWrap/>
        <w:overflowPunct/>
        <w:topLinePunct w:val="0"/>
        <w:autoSpaceDE/>
        <w:autoSpaceDN/>
        <w:bidi w:val="0"/>
        <w:adjustRightInd/>
        <w:snapToGrid/>
        <w:spacing w:before="0" w:line="440" w:lineRule="exact"/>
        <w:ind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pacing w:val="4"/>
          <w:sz w:val="24"/>
          <w:szCs w:val="24"/>
          <w:highlight w:val="none"/>
        </w:rPr>
        <w:t xml:space="preserve"> </w:t>
      </w:r>
      <w:r>
        <w:rPr>
          <w:rFonts w:hint="eastAsia" w:ascii="仿宋" w:hAnsi="仿宋" w:eastAsia="仿宋" w:cs="仿宋"/>
          <w:sz w:val="24"/>
          <w:szCs w:val="24"/>
          <w:highlight w:val="none"/>
        </w:rPr>
        <w:t>网址：</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6"/>
          <w:sz w:val="24"/>
          <w:szCs w:val="24"/>
          <w:highlight w:val="none"/>
          <w:u w:val="single" w:color="000000"/>
        </w:rPr>
        <w:t xml:space="preserve"> </w:t>
      </w:r>
      <w:r>
        <w:rPr>
          <w:rFonts w:hint="eastAsia" w:ascii="仿宋" w:hAnsi="仿宋" w:eastAsia="仿宋" w:cs="仿宋"/>
          <w:sz w:val="24"/>
          <w:szCs w:val="24"/>
          <w:highlight w:val="none"/>
        </w:rPr>
        <w:t xml:space="preserve"> </w:t>
      </w:r>
    </w:p>
    <w:p w14:paraId="6511471A">
      <w:pPr>
        <w:pStyle w:val="2"/>
        <w:keepNext w:val="0"/>
        <w:keepLines w:val="0"/>
        <w:pageBreakBefore w:val="0"/>
        <w:widowControl w:val="0"/>
        <w:kinsoku/>
        <w:wordWrap/>
        <w:overflowPunct/>
        <w:topLinePunct w:val="0"/>
        <w:autoSpaceDE/>
        <w:autoSpaceDN/>
        <w:bidi w:val="0"/>
        <w:adjustRightInd/>
        <w:snapToGrid/>
        <w:spacing w:before="0" w:line="440" w:lineRule="exact"/>
        <w:ind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pacing w:val="3"/>
          <w:sz w:val="24"/>
          <w:szCs w:val="24"/>
          <w:highlight w:val="none"/>
        </w:rPr>
        <w:t xml:space="preserve"> </w:t>
      </w:r>
      <w:r>
        <w:rPr>
          <w:rFonts w:hint="eastAsia" w:ascii="仿宋" w:hAnsi="仿宋" w:eastAsia="仿宋" w:cs="仿宋"/>
          <w:sz w:val="24"/>
          <w:szCs w:val="24"/>
          <w:highlight w:val="none"/>
        </w:rPr>
        <w:t>电话：</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6"/>
          <w:sz w:val="24"/>
          <w:szCs w:val="24"/>
          <w:highlight w:val="none"/>
          <w:u w:val="single" w:color="000000"/>
        </w:rPr>
        <w:t xml:space="preserve"> </w:t>
      </w:r>
      <w:r>
        <w:rPr>
          <w:rFonts w:hint="eastAsia" w:ascii="仿宋" w:hAnsi="仿宋" w:eastAsia="仿宋" w:cs="仿宋"/>
          <w:sz w:val="24"/>
          <w:szCs w:val="24"/>
          <w:highlight w:val="none"/>
        </w:rPr>
        <w:t xml:space="preserve"> </w:t>
      </w:r>
    </w:p>
    <w:p w14:paraId="7DF06F50">
      <w:pPr>
        <w:pStyle w:val="2"/>
        <w:keepNext w:val="0"/>
        <w:keepLines w:val="0"/>
        <w:pageBreakBefore w:val="0"/>
        <w:widowControl w:val="0"/>
        <w:kinsoku/>
        <w:wordWrap/>
        <w:overflowPunct/>
        <w:topLinePunct w:val="0"/>
        <w:autoSpaceDE/>
        <w:autoSpaceDN/>
        <w:bidi w:val="0"/>
        <w:adjustRightInd/>
        <w:snapToGrid/>
        <w:spacing w:before="0" w:line="440" w:lineRule="exact"/>
        <w:ind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pacing w:val="4"/>
          <w:sz w:val="24"/>
          <w:szCs w:val="24"/>
          <w:highlight w:val="none"/>
        </w:rPr>
        <w:t xml:space="preserve"> </w:t>
      </w:r>
      <w:r>
        <w:rPr>
          <w:rFonts w:hint="eastAsia" w:ascii="仿宋" w:hAnsi="仿宋" w:eastAsia="仿宋" w:cs="仿宋"/>
          <w:sz w:val="24"/>
          <w:szCs w:val="24"/>
          <w:highlight w:val="none"/>
        </w:rPr>
        <w:t>传真：</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6"/>
          <w:sz w:val="24"/>
          <w:szCs w:val="24"/>
          <w:highlight w:val="none"/>
          <w:u w:val="single" w:color="000000"/>
        </w:rPr>
        <w:t xml:space="preserve"> </w:t>
      </w:r>
      <w:r>
        <w:rPr>
          <w:rFonts w:hint="eastAsia" w:ascii="仿宋" w:hAnsi="仿宋" w:eastAsia="仿宋" w:cs="仿宋"/>
          <w:sz w:val="24"/>
          <w:szCs w:val="24"/>
          <w:highlight w:val="none"/>
        </w:rPr>
        <w:t xml:space="preserve"> </w:t>
      </w:r>
    </w:p>
    <w:p w14:paraId="66BA55A2">
      <w:pPr>
        <w:pStyle w:val="2"/>
        <w:keepNext w:val="0"/>
        <w:keepLines w:val="0"/>
        <w:pageBreakBefore w:val="0"/>
        <w:widowControl w:val="0"/>
        <w:kinsoku/>
        <w:wordWrap/>
        <w:overflowPunct/>
        <w:topLinePunct w:val="0"/>
        <w:autoSpaceDE/>
        <w:autoSpaceDN/>
        <w:bidi w:val="0"/>
        <w:adjustRightInd/>
        <w:snapToGrid/>
        <w:spacing w:before="0" w:line="440" w:lineRule="exact"/>
        <w:ind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pacing w:val="4"/>
          <w:sz w:val="24"/>
          <w:szCs w:val="24"/>
          <w:highlight w:val="none"/>
        </w:rPr>
        <w:t xml:space="preserve"> </w:t>
      </w:r>
      <w:r>
        <w:rPr>
          <w:rFonts w:hint="eastAsia" w:ascii="仿宋" w:hAnsi="仿宋" w:eastAsia="仿宋" w:cs="仿宋"/>
          <w:sz w:val="24"/>
          <w:szCs w:val="24"/>
          <w:highlight w:val="none"/>
        </w:rPr>
        <w:t>邮政编码：</w:t>
      </w:r>
      <w:r>
        <w:rPr>
          <w:rFonts w:hint="eastAsia" w:ascii="仿宋" w:hAnsi="仿宋" w:eastAsia="仿宋" w:cs="仿宋"/>
          <w:sz w:val="24"/>
          <w:szCs w:val="24"/>
          <w:highlight w:val="none"/>
          <w:u w:val="single" w:color="000000"/>
        </w:rPr>
        <w:t xml:space="preserve">                                 </w:t>
      </w:r>
      <w:r>
        <w:rPr>
          <w:rFonts w:hint="eastAsia" w:ascii="仿宋" w:hAnsi="仿宋" w:eastAsia="仿宋" w:cs="仿宋"/>
          <w:spacing w:val="5"/>
          <w:sz w:val="24"/>
          <w:szCs w:val="24"/>
          <w:highlight w:val="none"/>
          <w:u w:val="single" w:color="000000"/>
        </w:rPr>
        <w:t xml:space="preserve"> </w:t>
      </w:r>
      <w:r>
        <w:rPr>
          <w:rFonts w:hint="eastAsia" w:ascii="仿宋" w:hAnsi="仿宋" w:eastAsia="仿宋" w:cs="仿宋"/>
          <w:sz w:val="24"/>
          <w:szCs w:val="24"/>
          <w:highlight w:val="none"/>
        </w:rPr>
        <w:t xml:space="preserve"> </w:t>
      </w:r>
    </w:p>
    <w:p w14:paraId="1F3270C3">
      <w:pPr>
        <w:keepNext w:val="0"/>
        <w:keepLines w:val="0"/>
        <w:pageBreakBefore w:val="0"/>
        <w:wordWrap/>
        <w:overflowPunct/>
        <w:bidi w:val="0"/>
        <w:jc w:val="both"/>
        <w:outlineLvl w:val="9"/>
        <w:rPr>
          <w:rFonts w:hint="eastAsia" w:ascii="仿宋" w:hAnsi="仿宋" w:eastAsia="仿宋" w:cs="仿宋"/>
          <w:highlight w:val="none"/>
        </w:rPr>
      </w:pPr>
      <w:r>
        <w:rPr>
          <w:rFonts w:hint="eastAsia" w:ascii="仿宋" w:hAnsi="仿宋" w:eastAsia="仿宋" w:cs="仿宋"/>
          <w:sz w:val="24"/>
          <w:szCs w:val="24"/>
          <w:highlight w:val="none"/>
        </w:rPr>
        <w:t xml:space="preserve">                                      </w:t>
      </w:r>
      <w:r>
        <w:rPr>
          <w:rFonts w:hint="eastAsia" w:ascii="仿宋" w:hAnsi="仿宋" w:eastAsia="仿宋" w:cs="仿宋"/>
          <w:spacing w:val="6"/>
          <w:sz w:val="24"/>
          <w:szCs w:val="24"/>
          <w:highlight w:val="none"/>
        </w:rPr>
        <w:t xml:space="preserve"> </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color="000000"/>
        </w:rPr>
        <w:t xml:space="preserve">      </w:t>
      </w:r>
      <w:r>
        <w:rPr>
          <w:rFonts w:hint="eastAsia" w:ascii="仿宋" w:hAnsi="仿宋" w:eastAsia="仿宋" w:cs="仿宋"/>
          <w:sz w:val="24"/>
          <w:szCs w:val="24"/>
          <w:highlight w:val="none"/>
        </w:rPr>
        <w:t>日</w:t>
      </w:r>
    </w:p>
    <w:p w14:paraId="435FD24C">
      <w:pPr>
        <w:keepNext w:val="0"/>
        <w:keepLines w:val="0"/>
        <w:pageBreakBefore w:val="0"/>
        <w:wordWrap/>
        <w:overflowPunct/>
        <w:bidi w:val="0"/>
        <w:outlineLvl w:val="9"/>
        <w:rPr>
          <w:rFonts w:hint="eastAsia" w:ascii="仿宋" w:hAnsi="仿宋" w:eastAsia="仿宋" w:cs="仿宋"/>
          <w:b/>
          <w:sz w:val="28"/>
          <w:highlight w:val="none"/>
        </w:rPr>
      </w:pPr>
      <w:bookmarkStart w:id="130" w:name="二、投标函附录"/>
      <w:bookmarkEnd w:id="130"/>
      <w:r>
        <w:rPr>
          <w:rFonts w:hint="eastAsia" w:ascii="仿宋" w:hAnsi="仿宋" w:eastAsia="仿宋" w:cs="仿宋"/>
          <w:b/>
          <w:sz w:val="28"/>
          <w:highlight w:val="none"/>
        </w:rPr>
        <w:br w:type="page"/>
      </w:r>
    </w:p>
    <w:p w14:paraId="0F1526ED">
      <w:pPr>
        <w:keepNext w:val="0"/>
        <w:keepLines w:val="0"/>
        <w:pageBreakBefore w:val="0"/>
        <w:wordWrap/>
        <w:overflowPunct/>
        <w:bidi w:val="0"/>
        <w:adjustRightInd w:val="0"/>
        <w:snapToGrid w:val="0"/>
        <w:jc w:val="center"/>
        <w:outlineLvl w:val="9"/>
        <w:rPr>
          <w:rFonts w:hint="eastAsia" w:ascii="仿宋" w:hAnsi="仿宋" w:eastAsia="仿宋" w:cs="仿宋"/>
          <w:b/>
          <w:sz w:val="28"/>
          <w:szCs w:val="28"/>
          <w:highlight w:val="none"/>
          <w:lang w:val="en-US"/>
        </w:rPr>
      </w:pPr>
      <w:r>
        <w:rPr>
          <w:rFonts w:hint="eastAsia" w:ascii="仿宋" w:hAnsi="仿宋" w:eastAsia="仿宋" w:cs="仿宋"/>
          <w:b/>
          <w:sz w:val="28"/>
          <w:szCs w:val="28"/>
          <w:highlight w:val="none"/>
          <w:lang w:val="en-US"/>
        </w:rPr>
        <w:t>（二）投标函附录</w:t>
      </w:r>
    </w:p>
    <w:tbl>
      <w:tblPr>
        <w:tblStyle w:val="93"/>
        <w:tblW w:w="95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7"/>
        <w:gridCol w:w="1443"/>
        <w:gridCol w:w="6263"/>
        <w:gridCol w:w="1090"/>
      </w:tblGrid>
      <w:tr w14:paraId="35E2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727" w:type="dxa"/>
            <w:vAlign w:val="center"/>
          </w:tcPr>
          <w:p w14:paraId="07F67DBF">
            <w:pPr>
              <w:keepNext w:val="0"/>
              <w:keepLines w:val="0"/>
              <w:pageBreakBefore w:val="0"/>
              <w:wordWrap/>
              <w:overflowPunct/>
              <w:bidi w:val="0"/>
              <w:spacing w:before="183" w:line="185" w:lineRule="auto"/>
              <w:ind w:firstLine="113"/>
              <w:jc w:val="center"/>
              <w:outlineLvl w:val="9"/>
              <w:rPr>
                <w:rFonts w:hint="eastAsia" w:ascii="仿宋" w:hAnsi="仿宋" w:eastAsia="仿宋" w:cs="仿宋"/>
                <w:szCs w:val="24"/>
                <w:highlight w:val="none"/>
              </w:rPr>
            </w:pPr>
            <w:r>
              <w:rPr>
                <w:rFonts w:hint="eastAsia" w:ascii="仿宋" w:hAnsi="仿宋" w:eastAsia="仿宋" w:cs="仿宋"/>
                <w:spacing w:val="3"/>
                <w:szCs w:val="24"/>
                <w:highlight w:val="none"/>
              </w:rPr>
              <w:t>序号</w:t>
            </w:r>
          </w:p>
        </w:tc>
        <w:tc>
          <w:tcPr>
            <w:tcW w:w="1443" w:type="dxa"/>
            <w:vAlign w:val="center"/>
          </w:tcPr>
          <w:p w14:paraId="74FBDE6E">
            <w:pPr>
              <w:keepNext w:val="0"/>
              <w:keepLines w:val="0"/>
              <w:pageBreakBefore w:val="0"/>
              <w:wordWrap/>
              <w:overflowPunct/>
              <w:bidi w:val="0"/>
              <w:spacing w:before="183" w:line="185" w:lineRule="auto"/>
              <w:jc w:val="center"/>
              <w:outlineLvl w:val="9"/>
              <w:rPr>
                <w:rFonts w:hint="eastAsia" w:ascii="仿宋" w:hAnsi="仿宋" w:eastAsia="仿宋" w:cs="仿宋"/>
                <w:szCs w:val="24"/>
                <w:highlight w:val="none"/>
              </w:rPr>
            </w:pPr>
            <w:r>
              <w:rPr>
                <w:rFonts w:hint="eastAsia" w:ascii="仿宋" w:hAnsi="仿宋" w:eastAsia="仿宋" w:cs="仿宋"/>
                <w:spacing w:val="8"/>
                <w:szCs w:val="24"/>
                <w:highlight w:val="none"/>
              </w:rPr>
              <w:t>条款名称</w:t>
            </w:r>
          </w:p>
        </w:tc>
        <w:tc>
          <w:tcPr>
            <w:tcW w:w="6263" w:type="dxa"/>
          </w:tcPr>
          <w:p w14:paraId="495A1C83">
            <w:pPr>
              <w:keepNext w:val="0"/>
              <w:keepLines w:val="0"/>
              <w:pageBreakBefore w:val="0"/>
              <w:wordWrap/>
              <w:overflowPunct/>
              <w:bidi w:val="0"/>
              <w:spacing w:before="183" w:line="185" w:lineRule="auto"/>
              <w:ind w:firstLine="1607"/>
              <w:jc w:val="center"/>
              <w:outlineLvl w:val="9"/>
              <w:rPr>
                <w:rFonts w:hint="eastAsia" w:ascii="仿宋" w:hAnsi="仿宋" w:eastAsia="仿宋" w:cs="仿宋"/>
                <w:szCs w:val="24"/>
                <w:highlight w:val="none"/>
              </w:rPr>
            </w:pPr>
            <w:r>
              <w:rPr>
                <w:rFonts w:hint="eastAsia" w:ascii="仿宋" w:hAnsi="仿宋" w:eastAsia="仿宋" w:cs="仿宋"/>
                <w:spacing w:val="7"/>
                <w:szCs w:val="24"/>
                <w:highlight w:val="none"/>
              </w:rPr>
              <w:t>约定内容</w:t>
            </w:r>
          </w:p>
        </w:tc>
        <w:tc>
          <w:tcPr>
            <w:tcW w:w="1090" w:type="dxa"/>
            <w:textDirection w:val="tbRlV"/>
          </w:tcPr>
          <w:p w14:paraId="14B02421">
            <w:pPr>
              <w:keepNext w:val="0"/>
              <w:keepLines w:val="0"/>
              <w:pageBreakBefore w:val="0"/>
              <w:wordWrap/>
              <w:overflowPunct/>
              <w:bidi w:val="0"/>
              <w:spacing w:before="194" w:line="180" w:lineRule="auto"/>
              <w:ind w:firstLine="33"/>
              <w:jc w:val="center"/>
              <w:outlineLvl w:val="9"/>
              <w:rPr>
                <w:rFonts w:hint="eastAsia" w:ascii="仿宋" w:hAnsi="仿宋" w:eastAsia="仿宋" w:cs="仿宋"/>
                <w:szCs w:val="24"/>
                <w:highlight w:val="none"/>
              </w:rPr>
            </w:pPr>
            <w:r>
              <w:rPr>
                <w:rFonts w:hint="eastAsia" w:ascii="仿宋" w:hAnsi="仿宋" w:eastAsia="仿宋" w:cs="仿宋"/>
                <w:szCs w:val="24"/>
                <w:highlight w:val="none"/>
              </w:rPr>
              <w:t>备</w:t>
            </w:r>
            <w:r>
              <w:rPr>
                <w:rFonts w:hint="eastAsia" w:ascii="仿宋" w:hAnsi="仿宋" w:eastAsia="仿宋" w:cs="仿宋"/>
                <w:spacing w:val="-45"/>
                <w:szCs w:val="24"/>
                <w:highlight w:val="none"/>
              </w:rPr>
              <w:t xml:space="preserve"> </w:t>
            </w:r>
            <w:r>
              <w:rPr>
                <w:rFonts w:hint="eastAsia" w:ascii="仿宋" w:hAnsi="仿宋" w:eastAsia="仿宋" w:cs="仿宋"/>
                <w:szCs w:val="24"/>
                <w:highlight w:val="none"/>
              </w:rPr>
              <w:t>注</w:t>
            </w:r>
          </w:p>
        </w:tc>
      </w:tr>
      <w:tr w14:paraId="26126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727" w:type="dxa"/>
            <w:vAlign w:val="center"/>
          </w:tcPr>
          <w:p w14:paraId="71500676">
            <w:pPr>
              <w:keepNext w:val="0"/>
              <w:keepLines w:val="0"/>
              <w:pageBreakBefore w:val="0"/>
              <w:wordWrap/>
              <w:overflowPunct/>
              <w:bidi w:val="0"/>
              <w:spacing w:before="95" w:line="180" w:lineRule="auto"/>
              <w:ind w:firstLine="312" w:firstLineChars="0"/>
              <w:jc w:val="both"/>
              <w:outlineLvl w:val="9"/>
              <w:rPr>
                <w:rFonts w:hint="eastAsia" w:ascii="仿宋" w:hAnsi="仿宋" w:eastAsia="仿宋" w:cs="仿宋"/>
                <w:szCs w:val="24"/>
                <w:highlight w:val="none"/>
              </w:rPr>
            </w:pPr>
            <w:r>
              <w:rPr>
                <w:rFonts w:hint="eastAsia" w:ascii="仿宋" w:hAnsi="仿宋" w:eastAsia="仿宋" w:cs="仿宋"/>
                <w:szCs w:val="24"/>
                <w:highlight w:val="none"/>
              </w:rPr>
              <w:t>1</w:t>
            </w:r>
          </w:p>
        </w:tc>
        <w:tc>
          <w:tcPr>
            <w:tcW w:w="1443" w:type="dxa"/>
            <w:vAlign w:val="center"/>
          </w:tcPr>
          <w:p w14:paraId="3EB0C4C0">
            <w:pPr>
              <w:keepNext w:val="0"/>
              <w:keepLines w:val="0"/>
              <w:pageBreakBefore w:val="0"/>
              <w:wordWrap/>
              <w:overflowPunct/>
              <w:bidi w:val="0"/>
              <w:spacing w:before="115" w:line="185" w:lineRule="auto"/>
              <w:jc w:val="left"/>
              <w:outlineLvl w:val="9"/>
              <w:rPr>
                <w:rFonts w:hint="default" w:ascii="仿宋" w:hAnsi="仿宋" w:eastAsia="仿宋" w:cs="仿宋"/>
                <w:szCs w:val="24"/>
                <w:highlight w:val="none"/>
                <w:lang w:val="en-US" w:eastAsia="zh-CN"/>
              </w:rPr>
            </w:pPr>
            <w:r>
              <w:rPr>
                <w:rFonts w:hint="eastAsia" w:ascii="仿宋" w:hAnsi="仿宋" w:eastAsia="仿宋" w:cs="仿宋"/>
                <w:szCs w:val="24"/>
                <w:highlight w:val="none"/>
                <w:lang w:val="en-US" w:eastAsia="zh-CN"/>
              </w:rPr>
              <w:t>项目名称</w:t>
            </w:r>
          </w:p>
        </w:tc>
        <w:tc>
          <w:tcPr>
            <w:tcW w:w="6263" w:type="dxa"/>
            <w:vAlign w:val="center"/>
          </w:tcPr>
          <w:p w14:paraId="36484776">
            <w:pPr>
              <w:keepNext w:val="0"/>
              <w:keepLines w:val="0"/>
              <w:pageBreakBefore w:val="0"/>
              <w:widowControl/>
              <w:wordWrap/>
              <w:overflowPunct/>
              <w:bidi w:val="0"/>
              <w:adjustRightInd w:val="0"/>
              <w:snapToGrid w:val="0"/>
              <w:spacing w:line="440" w:lineRule="exact"/>
              <w:jc w:val="both"/>
              <w:outlineLvl w:val="9"/>
              <w:rPr>
                <w:rFonts w:hint="eastAsia" w:ascii="仿宋" w:hAnsi="仿宋" w:eastAsia="仿宋" w:cs="仿宋"/>
                <w:szCs w:val="24"/>
                <w:highlight w:val="none"/>
                <w:lang w:val="en-US" w:eastAsia="zh-CN"/>
              </w:rPr>
            </w:pPr>
          </w:p>
        </w:tc>
        <w:tc>
          <w:tcPr>
            <w:tcW w:w="1090" w:type="dxa"/>
          </w:tcPr>
          <w:p w14:paraId="652A577C">
            <w:pPr>
              <w:keepNext w:val="0"/>
              <w:keepLines w:val="0"/>
              <w:pageBreakBefore w:val="0"/>
              <w:wordWrap/>
              <w:overflowPunct/>
              <w:bidi w:val="0"/>
              <w:outlineLvl w:val="9"/>
              <w:rPr>
                <w:rFonts w:hint="eastAsia" w:ascii="仿宋" w:hAnsi="仿宋" w:eastAsia="仿宋" w:cs="仿宋"/>
                <w:sz w:val="21"/>
                <w:highlight w:val="none"/>
              </w:rPr>
            </w:pPr>
          </w:p>
        </w:tc>
      </w:tr>
      <w:tr w14:paraId="5508C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727" w:type="dxa"/>
            <w:vAlign w:val="center"/>
          </w:tcPr>
          <w:p w14:paraId="4D01AEE4">
            <w:pPr>
              <w:keepNext w:val="0"/>
              <w:keepLines w:val="0"/>
              <w:pageBreakBefore w:val="0"/>
              <w:wordWrap/>
              <w:overflowPunct/>
              <w:bidi w:val="0"/>
              <w:spacing w:before="84" w:line="180" w:lineRule="auto"/>
              <w:ind w:firstLine="293" w:firstLineChars="0"/>
              <w:jc w:val="both"/>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2</w:t>
            </w:r>
          </w:p>
        </w:tc>
        <w:tc>
          <w:tcPr>
            <w:tcW w:w="1443" w:type="dxa"/>
            <w:vAlign w:val="center"/>
          </w:tcPr>
          <w:p w14:paraId="27A15A74">
            <w:pPr>
              <w:keepNext w:val="0"/>
              <w:keepLines w:val="0"/>
              <w:pageBreakBefore w:val="0"/>
              <w:wordWrap/>
              <w:overflowPunct/>
              <w:bidi w:val="0"/>
              <w:spacing w:before="115" w:line="185" w:lineRule="auto"/>
              <w:jc w:val="left"/>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项目经理</w:t>
            </w:r>
          </w:p>
        </w:tc>
        <w:tc>
          <w:tcPr>
            <w:tcW w:w="6263" w:type="dxa"/>
            <w:vAlign w:val="center"/>
          </w:tcPr>
          <w:p w14:paraId="0DF14A1E">
            <w:pPr>
              <w:keepNext w:val="0"/>
              <w:keepLines w:val="0"/>
              <w:pageBreakBefore w:val="0"/>
              <w:wordWrap/>
              <w:overflowPunct/>
              <w:bidi w:val="0"/>
              <w:spacing w:before="44" w:line="185" w:lineRule="auto"/>
              <w:jc w:val="both"/>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 xml:space="preserve">姓名：    </w:t>
            </w:r>
          </w:p>
          <w:p w14:paraId="5DCC5889">
            <w:pPr>
              <w:keepNext w:val="0"/>
              <w:keepLines w:val="0"/>
              <w:pageBreakBefore w:val="0"/>
              <w:wordWrap/>
              <w:overflowPunct/>
              <w:bidi w:val="0"/>
              <w:spacing w:before="44" w:line="185" w:lineRule="auto"/>
              <w:jc w:val="both"/>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 xml:space="preserve">注册编号： </w:t>
            </w:r>
          </w:p>
        </w:tc>
        <w:tc>
          <w:tcPr>
            <w:tcW w:w="1090" w:type="dxa"/>
          </w:tcPr>
          <w:p w14:paraId="32EC1C8A">
            <w:pPr>
              <w:keepNext w:val="0"/>
              <w:keepLines w:val="0"/>
              <w:pageBreakBefore w:val="0"/>
              <w:wordWrap/>
              <w:overflowPunct/>
              <w:bidi w:val="0"/>
              <w:outlineLvl w:val="9"/>
              <w:rPr>
                <w:rFonts w:hint="eastAsia" w:ascii="仿宋" w:hAnsi="仿宋" w:eastAsia="仿宋" w:cs="仿宋"/>
                <w:sz w:val="21"/>
                <w:highlight w:val="none"/>
              </w:rPr>
            </w:pPr>
          </w:p>
        </w:tc>
      </w:tr>
      <w:tr w14:paraId="19170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727" w:type="dxa"/>
            <w:vAlign w:val="center"/>
          </w:tcPr>
          <w:p w14:paraId="6B7214D6">
            <w:pPr>
              <w:keepNext w:val="0"/>
              <w:keepLines w:val="0"/>
              <w:pageBreakBefore w:val="0"/>
              <w:wordWrap/>
              <w:overflowPunct/>
              <w:bidi w:val="0"/>
              <w:spacing w:before="88" w:line="180" w:lineRule="auto"/>
              <w:ind w:firstLine="299" w:firstLineChars="0"/>
              <w:jc w:val="both"/>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3</w:t>
            </w:r>
          </w:p>
        </w:tc>
        <w:tc>
          <w:tcPr>
            <w:tcW w:w="1443" w:type="dxa"/>
            <w:vAlign w:val="center"/>
          </w:tcPr>
          <w:p w14:paraId="5A37AE17">
            <w:pPr>
              <w:keepNext w:val="0"/>
              <w:keepLines w:val="0"/>
              <w:pageBreakBefore w:val="0"/>
              <w:wordWrap/>
              <w:overflowPunct/>
              <w:bidi w:val="0"/>
              <w:spacing w:before="44" w:line="185" w:lineRule="auto"/>
              <w:jc w:val="left"/>
              <w:outlineLvl w:val="9"/>
              <w:rPr>
                <w:rFonts w:hint="default" w:ascii="仿宋" w:hAnsi="仿宋" w:eastAsia="仿宋" w:cs="仿宋"/>
                <w:szCs w:val="24"/>
                <w:highlight w:val="none"/>
                <w:lang w:val="en-US" w:eastAsia="zh-CN"/>
              </w:rPr>
            </w:pPr>
            <w:r>
              <w:rPr>
                <w:rFonts w:hint="eastAsia" w:ascii="仿宋" w:hAnsi="仿宋" w:eastAsia="仿宋" w:cs="仿宋"/>
                <w:spacing w:val="-1"/>
                <w:szCs w:val="24"/>
                <w:highlight w:val="none"/>
                <w:lang w:val="en-US" w:eastAsia="zh-CN"/>
              </w:rPr>
              <w:t>项目总工</w:t>
            </w:r>
          </w:p>
        </w:tc>
        <w:tc>
          <w:tcPr>
            <w:tcW w:w="6263" w:type="dxa"/>
            <w:vAlign w:val="center"/>
          </w:tcPr>
          <w:p w14:paraId="441ECE9A">
            <w:pPr>
              <w:keepNext w:val="0"/>
              <w:keepLines w:val="0"/>
              <w:pageBreakBefore w:val="0"/>
              <w:wordWrap/>
              <w:overflowPunct/>
              <w:bidi w:val="0"/>
              <w:spacing w:before="44" w:line="185" w:lineRule="auto"/>
              <w:jc w:val="both"/>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 xml:space="preserve">姓名：    </w:t>
            </w:r>
          </w:p>
          <w:p w14:paraId="4AE4B0A3">
            <w:pPr>
              <w:keepNext w:val="0"/>
              <w:keepLines w:val="0"/>
              <w:pageBreakBefore w:val="0"/>
              <w:wordWrap/>
              <w:overflowPunct/>
              <w:bidi w:val="0"/>
              <w:spacing w:before="44" w:line="185" w:lineRule="auto"/>
              <w:jc w:val="both"/>
              <w:outlineLvl w:val="9"/>
              <w:rPr>
                <w:rFonts w:hint="eastAsia" w:ascii="仿宋" w:hAnsi="仿宋" w:eastAsia="仿宋" w:cs="仿宋"/>
                <w:szCs w:val="24"/>
                <w:highlight w:val="none"/>
              </w:rPr>
            </w:pPr>
            <w:r>
              <w:rPr>
                <w:rFonts w:hint="eastAsia" w:ascii="仿宋" w:hAnsi="仿宋" w:eastAsia="仿宋" w:cs="仿宋"/>
                <w:szCs w:val="24"/>
                <w:highlight w:val="none"/>
                <w:lang w:val="en-US" w:eastAsia="zh-CN"/>
              </w:rPr>
              <w:t xml:space="preserve">证书编号： </w:t>
            </w:r>
          </w:p>
        </w:tc>
        <w:tc>
          <w:tcPr>
            <w:tcW w:w="1090" w:type="dxa"/>
          </w:tcPr>
          <w:p w14:paraId="2DB505B2">
            <w:pPr>
              <w:keepNext w:val="0"/>
              <w:keepLines w:val="0"/>
              <w:pageBreakBefore w:val="0"/>
              <w:wordWrap/>
              <w:overflowPunct/>
              <w:bidi w:val="0"/>
              <w:outlineLvl w:val="9"/>
              <w:rPr>
                <w:rFonts w:hint="eastAsia" w:ascii="仿宋" w:hAnsi="仿宋" w:eastAsia="仿宋" w:cs="仿宋"/>
                <w:sz w:val="21"/>
                <w:highlight w:val="none"/>
              </w:rPr>
            </w:pPr>
          </w:p>
        </w:tc>
      </w:tr>
      <w:tr w14:paraId="73376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727" w:type="dxa"/>
            <w:vAlign w:val="center"/>
          </w:tcPr>
          <w:p w14:paraId="24DAAC6C">
            <w:pPr>
              <w:keepNext w:val="0"/>
              <w:keepLines w:val="0"/>
              <w:pageBreakBefore w:val="0"/>
              <w:wordWrap/>
              <w:overflowPunct/>
              <w:bidi w:val="0"/>
              <w:spacing w:before="105" w:line="180" w:lineRule="auto"/>
              <w:ind w:firstLine="295" w:firstLineChars="0"/>
              <w:jc w:val="both"/>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4</w:t>
            </w:r>
          </w:p>
        </w:tc>
        <w:tc>
          <w:tcPr>
            <w:tcW w:w="1443" w:type="dxa"/>
            <w:vAlign w:val="center"/>
          </w:tcPr>
          <w:p w14:paraId="424451CC">
            <w:pPr>
              <w:keepNext w:val="0"/>
              <w:keepLines w:val="0"/>
              <w:pageBreakBefore w:val="0"/>
              <w:wordWrap/>
              <w:overflowPunct/>
              <w:bidi w:val="0"/>
              <w:spacing w:before="45" w:line="185" w:lineRule="auto"/>
              <w:jc w:val="left"/>
              <w:outlineLvl w:val="9"/>
              <w:rPr>
                <w:rFonts w:hint="eastAsia" w:ascii="仿宋" w:hAnsi="仿宋" w:eastAsia="仿宋" w:cs="仿宋"/>
                <w:szCs w:val="24"/>
                <w:highlight w:val="none"/>
                <w:lang w:eastAsia="zh-CN"/>
              </w:rPr>
            </w:pPr>
            <w:r>
              <w:rPr>
                <w:rFonts w:hint="eastAsia" w:ascii="仿宋" w:hAnsi="仿宋" w:eastAsia="仿宋" w:cs="仿宋"/>
                <w:spacing w:val="-1"/>
                <w:szCs w:val="24"/>
                <w:highlight w:val="none"/>
                <w:lang w:val="en-US" w:eastAsia="zh-CN"/>
              </w:rPr>
              <w:t>工期</w:t>
            </w:r>
          </w:p>
        </w:tc>
        <w:tc>
          <w:tcPr>
            <w:tcW w:w="6263" w:type="dxa"/>
            <w:vAlign w:val="center"/>
          </w:tcPr>
          <w:p w14:paraId="6AC438F7">
            <w:pPr>
              <w:keepNext w:val="0"/>
              <w:keepLines w:val="0"/>
              <w:pageBreakBefore w:val="0"/>
              <w:tabs>
                <w:tab w:val="left" w:pos="933"/>
              </w:tabs>
              <w:wordWrap/>
              <w:overflowPunct/>
              <w:bidi w:val="0"/>
              <w:spacing w:before="45" w:line="185" w:lineRule="auto"/>
              <w:jc w:val="both"/>
              <w:outlineLvl w:val="9"/>
              <w:rPr>
                <w:rFonts w:hint="eastAsia" w:ascii="仿宋" w:hAnsi="仿宋" w:eastAsia="仿宋" w:cs="仿宋"/>
                <w:szCs w:val="24"/>
                <w:highlight w:val="none"/>
              </w:rPr>
            </w:pPr>
          </w:p>
        </w:tc>
        <w:tc>
          <w:tcPr>
            <w:tcW w:w="1090" w:type="dxa"/>
          </w:tcPr>
          <w:p w14:paraId="1039E988">
            <w:pPr>
              <w:keepNext w:val="0"/>
              <w:keepLines w:val="0"/>
              <w:pageBreakBefore w:val="0"/>
              <w:wordWrap/>
              <w:overflowPunct/>
              <w:bidi w:val="0"/>
              <w:outlineLvl w:val="9"/>
              <w:rPr>
                <w:rFonts w:hint="eastAsia" w:ascii="仿宋" w:hAnsi="仿宋" w:eastAsia="仿宋" w:cs="仿宋"/>
                <w:sz w:val="21"/>
                <w:highlight w:val="none"/>
              </w:rPr>
            </w:pPr>
          </w:p>
        </w:tc>
      </w:tr>
      <w:tr w14:paraId="29695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727" w:type="dxa"/>
            <w:vAlign w:val="center"/>
          </w:tcPr>
          <w:p w14:paraId="3A108E0A">
            <w:pPr>
              <w:keepNext w:val="0"/>
              <w:keepLines w:val="0"/>
              <w:pageBreakBefore w:val="0"/>
              <w:wordWrap/>
              <w:overflowPunct/>
              <w:bidi w:val="0"/>
              <w:spacing w:before="105" w:line="180" w:lineRule="auto"/>
              <w:ind w:firstLine="295" w:firstLineChars="0"/>
              <w:jc w:val="both"/>
              <w:outlineLvl w:val="9"/>
              <w:rPr>
                <w:rFonts w:hint="eastAsia" w:ascii="仿宋" w:hAnsi="仿宋" w:eastAsia="仿宋" w:cs="仿宋"/>
                <w:szCs w:val="24"/>
                <w:highlight w:val="none"/>
                <w:lang w:val="en-US" w:eastAsia="zh-CN"/>
              </w:rPr>
            </w:pPr>
            <w:r>
              <w:rPr>
                <w:rFonts w:hint="eastAsia" w:ascii="仿宋" w:hAnsi="仿宋" w:eastAsia="仿宋" w:cs="仿宋"/>
                <w:szCs w:val="24"/>
                <w:highlight w:val="none"/>
                <w:lang w:val="en-US" w:eastAsia="zh-CN"/>
              </w:rPr>
              <w:t>5</w:t>
            </w:r>
          </w:p>
        </w:tc>
        <w:tc>
          <w:tcPr>
            <w:tcW w:w="1443" w:type="dxa"/>
            <w:vAlign w:val="center"/>
          </w:tcPr>
          <w:p w14:paraId="400BEC7E">
            <w:pPr>
              <w:keepNext w:val="0"/>
              <w:keepLines w:val="0"/>
              <w:pageBreakBefore w:val="0"/>
              <w:wordWrap/>
              <w:overflowPunct/>
              <w:bidi w:val="0"/>
              <w:spacing w:before="183" w:line="185" w:lineRule="auto"/>
              <w:jc w:val="left"/>
              <w:outlineLvl w:val="9"/>
              <w:rPr>
                <w:rFonts w:hint="default" w:ascii="仿宋" w:hAnsi="仿宋" w:eastAsia="仿宋" w:cs="仿宋"/>
                <w:spacing w:val="7"/>
                <w:szCs w:val="24"/>
                <w:highlight w:val="none"/>
                <w:lang w:val="en-US"/>
              </w:rPr>
            </w:pPr>
            <w:r>
              <w:rPr>
                <w:rFonts w:hint="eastAsia" w:ascii="仿宋" w:hAnsi="仿宋" w:eastAsia="仿宋" w:cs="仿宋"/>
                <w:spacing w:val="7"/>
                <w:szCs w:val="24"/>
                <w:highlight w:val="none"/>
                <w:lang w:val="en-US" w:eastAsia="zh-CN"/>
              </w:rPr>
              <w:t>缺陷责任期</w:t>
            </w:r>
          </w:p>
        </w:tc>
        <w:tc>
          <w:tcPr>
            <w:tcW w:w="6263" w:type="dxa"/>
            <w:vAlign w:val="center"/>
          </w:tcPr>
          <w:p w14:paraId="52BC8718">
            <w:pPr>
              <w:keepNext w:val="0"/>
              <w:keepLines w:val="0"/>
              <w:pageBreakBefore w:val="0"/>
              <w:wordWrap/>
              <w:overflowPunct/>
              <w:bidi w:val="0"/>
              <w:spacing w:before="183" w:line="185" w:lineRule="auto"/>
              <w:jc w:val="both"/>
              <w:outlineLvl w:val="9"/>
              <w:rPr>
                <w:rFonts w:hint="eastAsia" w:ascii="仿宋" w:hAnsi="仿宋" w:eastAsia="仿宋" w:cs="仿宋"/>
                <w:spacing w:val="7"/>
                <w:szCs w:val="24"/>
                <w:highlight w:val="none"/>
                <w:lang w:val="en-US" w:eastAsia="zh-CN"/>
              </w:rPr>
            </w:pPr>
          </w:p>
        </w:tc>
        <w:tc>
          <w:tcPr>
            <w:tcW w:w="1090" w:type="dxa"/>
          </w:tcPr>
          <w:p w14:paraId="273E8643">
            <w:pPr>
              <w:keepNext w:val="0"/>
              <w:keepLines w:val="0"/>
              <w:pageBreakBefore w:val="0"/>
              <w:wordWrap/>
              <w:overflowPunct/>
              <w:bidi w:val="0"/>
              <w:outlineLvl w:val="9"/>
              <w:rPr>
                <w:rFonts w:hint="eastAsia" w:ascii="仿宋" w:hAnsi="仿宋" w:eastAsia="仿宋" w:cs="仿宋"/>
                <w:sz w:val="21"/>
                <w:highlight w:val="none"/>
              </w:rPr>
            </w:pPr>
          </w:p>
        </w:tc>
      </w:tr>
      <w:tr w14:paraId="2684C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727" w:type="dxa"/>
            <w:vAlign w:val="center"/>
          </w:tcPr>
          <w:p w14:paraId="38FC2846">
            <w:pPr>
              <w:keepNext w:val="0"/>
              <w:keepLines w:val="0"/>
              <w:pageBreakBefore w:val="0"/>
              <w:wordWrap/>
              <w:overflowPunct/>
              <w:bidi w:val="0"/>
              <w:spacing w:before="105" w:line="180" w:lineRule="auto"/>
              <w:ind w:firstLine="295"/>
              <w:jc w:val="both"/>
              <w:outlineLvl w:val="9"/>
              <w:rPr>
                <w:rFonts w:hint="default" w:ascii="仿宋" w:hAnsi="仿宋" w:eastAsia="仿宋" w:cs="仿宋"/>
                <w:szCs w:val="24"/>
                <w:highlight w:val="none"/>
                <w:lang w:val="en-US" w:eastAsia="zh-CN"/>
              </w:rPr>
            </w:pPr>
            <w:r>
              <w:rPr>
                <w:rFonts w:hint="eastAsia" w:ascii="仿宋" w:hAnsi="仿宋" w:eastAsia="仿宋" w:cs="仿宋"/>
                <w:szCs w:val="24"/>
                <w:highlight w:val="none"/>
                <w:lang w:val="en-US" w:eastAsia="zh-CN"/>
              </w:rPr>
              <w:t>6</w:t>
            </w:r>
          </w:p>
        </w:tc>
        <w:tc>
          <w:tcPr>
            <w:tcW w:w="1443" w:type="dxa"/>
            <w:vAlign w:val="center"/>
          </w:tcPr>
          <w:p w14:paraId="6B0F80F9">
            <w:pPr>
              <w:keepNext w:val="0"/>
              <w:keepLines w:val="0"/>
              <w:pageBreakBefore w:val="0"/>
              <w:wordWrap/>
              <w:overflowPunct/>
              <w:bidi w:val="0"/>
              <w:spacing w:before="129" w:line="185" w:lineRule="auto"/>
              <w:jc w:val="left"/>
              <w:outlineLvl w:val="9"/>
              <w:rPr>
                <w:rFonts w:hint="eastAsia" w:ascii="仿宋" w:hAnsi="仿宋" w:eastAsia="仿宋" w:cs="仿宋"/>
                <w:szCs w:val="24"/>
                <w:highlight w:val="none"/>
              </w:rPr>
            </w:pPr>
            <w:r>
              <w:rPr>
                <w:rFonts w:hint="eastAsia" w:ascii="仿宋" w:hAnsi="仿宋" w:eastAsia="仿宋" w:cs="仿宋"/>
                <w:spacing w:val="-1"/>
                <w:szCs w:val="24"/>
                <w:highlight w:val="none"/>
                <w:lang w:val="en-US" w:eastAsia="zh-CN"/>
              </w:rPr>
              <w:t>投标有效期</w:t>
            </w:r>
          </w:p>
        </w:tc>
        <w:tc>
          <w:tcPr>
            <w:tcW w:w="6263" w:type="dxa"/>
            <w:vAlign w:val="center"/>
          </w:tcPr>
          <w:p w14:paraId="789466CD">
            <w:pPr>
              <w:keepNext w:val="0"/>
              <w:keepLines w:val="0"/>
              <w:pageBreakBefore w:val="0"/>
              <w:wordWrap/>
              <w:overflowPunct/>
              <w:bidi w:val="0"/>
              <w:spacing w:before="129" w:line="185" w:lineRule="auto"/>
              <w:jc w:val="both"/>
              <w:outlineLvl w:val="9"/>
              <w:rPr>
                <w:rFonts w:hint="eastAsia" w:ascii="仿宋" w:hAnsi="仿宋" w:eastAsia="仿宋" w:cs="仿宋"/>
                <w:szCs w:val="24"/>
                <w:highlight w:val="none"/>
              </w:rPr>
            </w:pPr>
          </w:p>
        </w:tc>
        <w:tc>
          <w:tcPr>
            <w:tcW w:w="1090" w:type="dxa"/>
          </w:tcPr>
          <w:p w14:paraId="768AA85F">
            <w:pPr>
              <w:keepNext w:val="0"/>
              <w:keepLines w:val="0"/>
              <w:pageBreakBefore w:val="0"/>
              <w:wordWrap/>
              <w:overflowPunct/>
              <w:bidi w:val="0"/>
              <w:outlineLvl w:val="9"/>
              <w:rPr>
                <w:rFonts w:hint="eastAsia" w:ascii="仿宋" w:hAnsi="仿宋" w:eastAsia="仿宋" w:cs="仿宋"/>
                <w:sz w:val="21"/>
                <w:highlight w:val="none"/>
              </w:rPr>
            </w:pPr>
          </w:p>
        </w:tc>
      </w:tr>
      <w:tr w14:paraId="16C15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727" w:type="dxa"/>
            <w:vMerge w:val="restart"/>
            <w:vAlign w:val="center"/>
          </w:tcPr>
          <w:p w14:paraId="6255BF1C">
            <w:pPr>
              <w:keepNext w:val="0"/>
              <w:keepLines w:val="0"/>
              <w:pageBreakBefore w:val="0"/>
              <w:wordWrap/>
              <w:overflowPunct/>
              <w:bidi w:val="0"/>
              <w:spacing w:before="105" w:line="180" w:lineRule="auto"/>
              <w:ind w:firstLine="295"/>
              <w:jc w:val="both"/>
              <w:outlineLvl w:val="9"/>
              <w:rPr>
                <w:rFonts w:hint="default" w:ascii="仿宋" w:hAnsi="仿宋" w:eastAsia="仿宋" w:cs="仿宋"/>
                <w:szCs w:val="24"/>
                <w:highlight w:val="none"/>
                <w:lang w:val="en-US" w:eastAsia="zh-CN"/>
              </w:rPr>
            </w:pPr>
            <w:r>
              <w:rPr>
                <w:rFonts w:hint="eastAsia" w:ascii="仿宋" w:hAnsi="仿宋" w:eastAsia="仿宋" w:cs="仿宋"/>
                <w:szCs w:val="24"/>
                <w:highlight w:val="none"/>
                <w:lang w:val="en-US" w:eastAsia="zh-CN"/>
              </w:rPr>
              <w:t>7</w:t>
            </w:r>
          </w:p>
        </w:tc>
        <w:tc>
          <w:tcPr>
            <w:tcW w:w="1443" w:type="dxa"/>
            <w:vMerge w:val="restart"/>
            <w:vAlign w:val="center"/>
          </w:tcPr>
          <w:p w14:paraId="0F0E24F5">
            <w:pPr>
              <w:keepNext w:val="0"/>
              <w:keepLines w:val="0"/>
              <w:pageBreakBefore w:val="0"/>
              <w:wordWrap/>
              <w:overflowPunct/>
              <w:bidi w:val="0"/>
              <w:spacing w:before="129" w:line="185" w:lineRule="auto"/>
              <w:jc w:val="left"/>
              <w:outlineLvl w:val="9"/>
              <w:rPr>
                <w:rFonts w:hint="eastAsia" w:ascii="仿宋" w:hAnsi="仿宋" w:eastAsia="仿宋" w:cs="仿宋"/>
                <w:spacing w:val="-3"/>
                <w:szCs w:val="24"/>
                <w:highlight w:val="none"/>
              </w:rPr>
            </w:pPr>
            <w:r>
              <w:rPr>
                <w:rFonts w:hint="eastAsia" w:ascii="仿宋" w:hAnsi="仿宋" w:eastAsia="仿宋" w:cs="仿宋"/>
                <w:spacing w:val="-3"/>
                <w:szCs w:val="24"/>
                <w:highlight w:val="none"/>
                <w:lang w:val="en-US" w:eastAsia="zh-CN"/>
              </w:rPr>
              <w:t>农民工工资保障金承诺</w:t>
            </w:r>
          </w:p>
          <w:p w14:paraId="77708D1C">
            <w:pPr>
              <w:keepNext w:val="0"/>
              <w:keepLines w:val="0"/>
              <w:pageBreakBefore w:val="0"/>
              <w:wordWrap/>
              <w:overflowPunct/>
              <w:bidi w:val="0"/>
              <w:spacing w:before="129" w:line="185" w:lineRule="auto"/>
              <w:ind w:firstLine="1309" w:firstLineChars="0"/>
              <w:jc w:val="left"/>
              <w:outlineLvl w:val="9"/>
              <w:rPr>
                <w:rFonts w:hint="eastAsia" w:ascii="仿宋" w:hAnsi="仿宋" w:eastAsia="仿宋" w:cs="仿宋"/>
                <w:spacing w:val="-3"/>
                <w:szCs w:val="24"/>
                <w:highlight w:val="none"/>
              </w:rPr>
            </w:pPr>
          </w:p>
        </w:tc>
        <w:tc>
          <w:tcPr>
            <w:tcW w:w="6263" w:type="dxa"/>
            <w:vAlign w:val="center"/>
          </w:tcPr>
          <w:p w14:paraId="6177C132">
            <w:pPr>
              <w:keepNext w:val="0"/>
              <w:keepLines w:val="0"/>
              <w:pageBreakBefore w:val="0"/>
              <w:wordWrap/>
              <w:overflowPunct/>
              <w:bidi w:val="0"/>
              <w:spacing w:before="129" w:line="185" w:lineRule="auto"/>
              <w:ind w:firstLine="138"/>
              <w:jc w:val="center"/>
              <w:outlineLvl w:val="9"/>
              <w:rPr>
                <w:rFonts w:hint="eastAsia" w:ascii="仿宋" w:hAnsi="仿宋" w:eastAsia="仿宋" w:cs="仿宋"/>
                <w:highlight w:val="none"/>
                <w:u w:val="single"/>
                <w:lang w:val="en-US" w:eastAsia="zh-CN"/>
              </w:rPr>
            </w:pPr>
            <w:r>
              <w:rPr>
                <w:rFonts w:hint="eastAsia" w:ascii="仿宋" w:hAnsi="仿宋" w:eastAsia="仿宋" w:cs="仿宋"/>
                <w:b/>
                <w:bCs/>
                <w:highlight w:val="none"/>
                <w:u w:val="none"/>
                <w:lang w:val="en-US" w:eastAsia="zh-CN"/>
              </w:rPr>
              <w:t>内容</w:t>
            </w:r>
          </w:p>
        </w:tc>
        <w:tc>
          <w:tcPr>
            <w:tcW w:w="1090" w:type="dxa"/>
            <w:vAlign w:val="center"/>
          </w:tcPr>
          <w:p w14:paraId="08F8392C">
            <w:pPr>
              <w:keepNext w:val="0"/>
              <w:keepLines w:val="0"/>
              <w:pageBreakBefore w:val="0"/>
              <w:wordWrap/>
              <w:overflowPunct/>
              <w:bidi w:val="0"/>
              <w:jc w:val="center"/>
              <w:outlineLvl w:val="9"/>
              <w:rPr>
                <w:rFonts w:hint="default" w:ascii="仿宋" w:hAnsi="仿宋" w:eastAsia="仿宋" w:cs="仿宋"/>
                <w:sz w:val="21"/>
                <w:highlight w:val="none"/>
                <w:lang w:val="en-US" w:eastAsia="zh-CN"/>
              </w:rPr>
            </w:pPr>
            <w:r>
              <w:rPr>
                <w:rFonts w:hint="eastAsia" w:ascii="仿宋" w:hAnsi="仿宋" w:eastAsia="仿宋" w:cs="仿宋"/>
                <w:b/>
                <w:bCs/>
                <w:highlight w:val="none"/>
                <w:u w:val="none"/>
                <w:lang w:val="en-US" w:eastAsia="zh-CN"/>
              </w:rPr>
              <w:t>承诺</w:t>
            </w:r>
          </w:p>
        </w:tc>
      </w:tr>
      <w:tr w14:paraId="3F92A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727" w:type="dxa"/>
            <w:vMerge w:val="continue"/>
            <w:vAlign w:val="center"/>
          </w:tcPr>
          <w:p w14:paraId="0EF6255D">
            <w:pPr>
              <w:keepNext w:val="0"/>
              <w:keepLines w:val="0"/>
              <w:pageBreakBefore w:val="0"/>
              <w:wordWrap/>
              <w:overflowPunct/>
              <w:bidi w:val="0"/>
              <w:spacing w:before="169" w:line="180" w:lineRule="auto"/>
              <w:ind w:firstLine="252"/>
              <w:jc w:val="both"/>
              <w:outlineLvl w:val="9"/>
              <w:rPr>
                <w:rFonts w:hint="eastAsia" w:ascii="仿宋" w:hAnsi="仿宋" w:eastAsia="仿宋" w:cs="仿宋"/>
                <w:spacing w:val="-7"/>
                <w:szCs w:val="24"/>
                <w:highlight w:val="none"/>
                <w:lang w:val="en-US" w:eastAsia="zh-CN"/>
              </w:rPr>
            </w:pPr>
          </w:p>
        </w:tc>
        <w:tc>
          <w:tcPr>
            <w:tcW w:w="1443" w:type="dxa"/>
            <w:vMerge w:val="continue"/>
            <w:vAlign w:val="center"/>
          </w:tcPr>
          <w:p w14:paraId="7297B5E7">
            <w:pPr>
              <w:keepNext w:val="0"/>
              <w:keepLines w:val="0"/>
              <w:pageBreakBefore w:val="0"/>
              <w:wordWrap/>
              <w:overflowPunct/>
              <w:bidi w:val="0"/>
              <w:spacing w:before="129" w:line="185" w:lineRule="auto"/>
              <w:ind w:firstLine="845"/>
              <w:jc w:val="both"/>
              <w:outlineLvl w:val="9"/>
              <w:rPr>
                <w:rFonts w:hint="eastAsia" w:ascii="仿宋" w:hAnsi="仿宋" w:eastAsia="仿宋" w:cs="仿宋"/>
                <w:spacing w:val="-3"/>
                <w:szCs w:val="24"/>
                <w:highlight w:val="none"/>
              </w:rPr>
            </w:pPr>
          </w:p>
        </w:tc>
        <w:tc>
          <w:tcPr>
            <w:tcW w:w="6263" w:type="dxa"/>
            <w:vAlign w:val="center"/>
          </w:tcPr>
          <w:p w14:paraId="42BFBC22">
            <w:pPr>
              <w:keepNext w:val="0"/>
              <w:keepLines w:val="0"/>
              <w:widowControl/>
              <w:suppressLineNumbers w:val="0"/>
              <w:jc w:val="left"/>
              <w:rPr>
                <w:rFonts w:hint="eastAsia" w:ascii="仿宋" w:hAnsi="仿宋" w:eastAsia="仿宋" w:cs="仿宋"/>
                <w:highlight w:val="none"/>
                <w:u w:val="single"/>
              </w:rPr>
            </w:pPr>
            <w:r>
              <w:rPr>
                <w:rFonts w:ascii="仿宋" w:hAnsi="仿宋" w:eastAsia="仿宋" w:cs="仿宋"/>
                <w:color w:val="000000"/>
                <w:kern w:val="0"/>
                <w:sz w:val="24"/>
                <w:szCs w:val="24"/>
                <w:highlight w:val="none"/>
                <w:lang w:val="en-US" w:eastAsia="zh-CN" w:bidi="ar"/>
              </w:rPr>
              <w:t>1、以前所承建工程工资支付情况，是否存在拖欠或</w:t>
            </w:r>
            <w:r>
              <w:rPr>
                <w:rFonts w:hint="eastAsia" w:ascii="仿宋" w:hAnsi="仿宋" w:eastAsia="仿宋" w:cs="仿宋"/>
                <w:color w:val="000000"/>
                <w:kern w:val="0"/>
                <w:sz w:val="24"/>
                <w:szCs w:val="24"/>
                <w:highlight w:val="none"/>
                <w:lang w:val="en-US" w:eastAsia="zh-CN" w:bidi="ar"/>
              </w:rPr>
              <w:t>克扣；</w:t>
            </w:r>
          </w:p>
        </w:tc>
        <w:tc>
          <w:tcPr>
            <w:tcW w:w="1090" w:type="dxa"/>
          </w:tcPr>
          <w:p w14:paraId="3B50220F">
            <w:pPr>
              <w:keepNext w:val="0"/>
              <w:keepLines w:val="0"/>
              <w:pageBreakBefore w:val="0"/>
              <w:wordWrap/>
              <w:overflowPunct/>
              <w:bidi w:val="0"/>
              <w:outlineLvl w:val="9"/>
              <w:rPr>
                <w:rFonts w:hint="eastAsia" w:ascii="仿宋" w:hAnsi="仿宋" w:eastAsia="仿宋" w:cs="仿宋"/>
                <w:sz w:val="21"/>
                <w:highlight w:val="none"/>
              </w:rPr>
            </w:pPr>
          </w:p>
        </w:tc>
      </w:tr>
      <w:tr w14:paraId="2CA59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727" w:type="dxa"/>
            <w:vMerge w:val="continue"/>
            <w:vAlign w:val="center"/>
          </w:tcPr>
          <w:p w14:paraId="716A668D">
            <w:pPr>
              <w:keepNext w:val="0"/>
              <w:keepLines w:val="0"/>
              <w:pageBreakBefore w:val="0"/>
              <w:wordWrap/>
              <w:overflowPunct/>
              <w:bidi w:val="0"/>
              <w:spacing w:before="169" w:line="180" w:lineRule="auto"/>
              <w:ind w:firstLine="252"/>
              <w:jc w:val="both"/>
              <w:outlineLvl w:val="9"/>
              <w:rPr>
                <w:rFonts w:hint="eastAsia" w:ascii="仿宋" w:hAnsi="仿宋" w:eastAsia="仿宋" w:cs="仿宋"/>
                <w:spacing w:val="-7"/>
                <w:szCs w:val="24"/>
                <w:highlight w:val="none"/>
                <w:lang w:val="en-US" w:eastAsia="zh-CN"/>
              </w:rPr>
            </w:pPr>
          </w:p>
        </w:tc>
        <w:tc>
          <w:tcPr>
            <w:tcW w:w="1443" w:type="dxa"/>
            <w:vMerge w:val="continue"/>
            <w:vAlign w:val="center"/>
          </w:tcPr>
          <w:p w14:paraId="6B56F916">
            <w:pPr>
              <w:keepNext w:val="0"/>
              <w:keepLines w:val="0"/>
              <w:pageBreakBefore w:val="0"/>
              <w:wordWrap/>
              <w:overflowPunct/>
              <w:bidi w:val="0"/>
              <w:spacing w:before="129" w:line="185" w:lineRule="auto"/>
              <w:ind w:firstLine="845"/>
              <w:jc w:val="both"/>
              <w:outlineLvl w:val="9"/>
              <w:rPr>
                <w:rFonts w:hint="eastAsia" w:ascii="仿宋" w:hAnsi="仿宋" w:eastAsia="仿宋" w:cs="仿宋"/>
                <w:spacing w:val="-3"/>
                <w:szCs w:val="24"/>
                <w:highlight w:val="none"/>
              </w:rPr>
            </w:pPr>
          </w:p>
        </w:tc>
        <w:tc>
          <w:tcPr>
            <w:tcW w:w="6263" w:type="dxa"/>
            <w:vAlign w:val="center"/>
          </w:tcPr>
          <w:p w14:paraId="2C003E59">
            <w:pPr>
              <w:keepNext w:val="0"/>
              <w:keepLines w:val="0"/>
              <w:widowControl/>
              <w:suppressLineNumbers w:val="0"/>
              <w:jc w:val="left"/>
              <w:rPr>
                <w:rFonts w:hint="eastAsia" w:ascii="仿宋" w:hAnsi="仿宋" w:eastAsia="仿宋" w:cs="仿宋"/>
                <w:highlight w:val="none"/>
                <w:u w:val="single"/>
              </w:rPr>
            </w:pPr>
            <w:r>
              <w:rPr>
                <w:rFonts w:ascii="仿宋" w:hAnsi="仿宋" w:eastAsia="仿宋" w:cs="仿宋"/>
                <w:color w:val="000000"/>
                <w:kern w:val="0"/>
                <w:sz w:val="24"/>
                <w:szCs w:val="24"/>
                <w:highlight w:val="none"/>
                <w:lang w:val="en-US" w:eastAsia="zh-CN" w:bidi="ar"/>
              </w:rPr>
              <w:t>2、中标后能否足额存入农民工工资</w:t>
            </w:r>
            <w:r>
              <w:rPr>
                <w:rFonts w:hint="eastAsia" w:ascii="仿宋" w:hAnsi="仿宋" w:eastAsia="仿宋" w:cs="仿宋"/>
                <w:color w:val="000000"/>
                <w:kern w:val="0"/>
                <w:sz w:val="24"/>
                <w:szCs w:val="24"/>
                <w:highlight w:val="none"/>
                <w:lang w:val="en-US" w:eastAsia="zh-CN" w:bidi="ar"/>
              </w:rPr>
              <w:t>保障金</w:t>
            </w:r>
            <w:r>
              <w:rPr>
                <w:rFonts w:ascii="仿宋" w:hAnsi="仿宋" w:eastAsia="仿宋" w:cs="仿宋"/>
                <w:color w:val="000000"/>
                <w:kern w:val="0"/>
                <w:sz w:val="24"/>
                <w:szCs w:val="24"/>
                <w:highlight w:val="none"/>
                <w:lang w:val="en-US" w:eastAsia="zh-CN" w:bidi="ar"/>
              </w:rPr>
              <w:t>；</w:t>
            </w:r>
          </w:p>
        </w:tc>
        <w:tc>
          <w:tcPr>
            <w:tcW w:w="1090" w:type="dxa"/>
          </w:tcPr>
          <w:p w14:paraId="6EF79633">
            <w:pPr>
              <w:keepNext w:val="0"/>
              <w:keepLines w:val="0"/>
              <w:pageBreakBefore w:val="0"/>
              <w:wordWrap/>
              <w:overflowPunct/>
              <w:bidi w:val="0"/>
              <w:outlineLvl w:val="9"/>
              <w:rPr>
                <w:rFonts w:hint="eastAsia" w:ascii="仿宋" w:hAnsi="仿宋" w:eastAsia="仿宋" w:cs="仿宋"/>
                <w:sz w:val="21"/>
                <w:highlight w:val="none"/>
              </w:rPr>
            </w:pPr>
          </w:p>
        </w:tc>
      </w:tr>
      <w:tr w14:paraId="22008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727" w:type="dxa"/>
            <w:vMerge w:val="continue"/>
            <w:vAlign w:val="center"/>
          </w:tcPr>
          <w:p w14:paraId="5E244AA4">
            <w:pPr>
              <w:keepNext w:val="0"/>
              <w:keepLines w:val="0"/>
              <w:pageBreakBefore w:val="0"/>
              <w:wordWrap/>
              <w:overflowPunct/>
              <w:bidi w:val="0"/>
              <w:spacing w:before="169" w:line="180" w:lineRule="auto"/>
              <w:ind w:firstLine="252"/>
              <w:jc w:val="both"/>
              <w:outlineLvl w:val="9"/>
              <w:rPr>
                <w:rFonts w:hint="eastAsia" w:ascii="仿宋" w:hAnsi="仿宋" w:eastAsia="仿宋" w:cs="仿宋"/>
                <w:spacing w:val="-7"/>
                <w:szCs w:val="24"/>
                <w:highlight w:val="none"/>
                <w:lang w:val="en-US" w:eastAsia="zh-CN"/>
              </w:rPr>
            </w:pPr>
          </w:p>
        </w:tc>
        <w:tc>
          <w:tcPr>
            <w:tcW w:w="1443" w:type="dxa"/>
            <w:vMerge w:val="continue"/>
            <w:vAlign w:val="center"/>
          </w:tcPr>
          <w:p w14:paraId="00B015E1">
            <w:pPr>
              <w:keepNext w:val="0"/>
              <w:keepLines w:val="0"/>
              <w:pageBreakBefore w:val="0"/>
              <w:wordWrap/>
              <w:overflowPunct/>
              <w:bidi w:val="0"/>
              <w:spacing w:before="129" w:line="185" w:lineRule="auto"/>
              <w:ind w:firstLine="845"/>
              <w:jc w:val="both"/>
              <w:outlineLvl w:val="9"/>
              <w:rPr>
                <w:rFonts w:hint="eastAsia" w:ascii="仿宋" w:hAnsi="仿宋" w:eastAsia="仿宋" w:cs="仿宋"/>
                <w:spacing w:val="-3"/>
                <w:szCs w:val="24"/>
                <w:highlight w:val="none"/>
              </w:rPr>
            </w:pPr>
          </w:p>
        </w:tc>
        <w:tc>
          <w:tcPr>
            <w:tcW w:w="6263" w:type="dxa"/>
            <w:vAlign w:val="center"/>
          </w:tcPr>
          <w:p w14:paraId="06B659E4">
            <w:pPr>
              <w:keepNext w:val="0"/>
              <w:keepLines w:val="0"/>
              <w:widowControl/>
              <w:suppressLineNumbers w:val="0"/>
              <w:jc w:val="left"/>
              <w:rPr>
                <w:rFonts w:hint="eastAsia" w:ascii="仿宋" w:hAnsi="仿宋" w:eastAsia="仿宋" w:cs="仿宋"/>
                <w:highlight w:val="none"/>
                <w:u w:val="single"/>
              </w:rPr>
            </w:pPr>
            <w:r>
              <w:rPr>
                <w:rFonts w:ascii="仿宋" w:hAnsi="仿宋" w:eastAsia="仿宋" w:cs="仿宋"/>
                <w:color w:val="000000"/>
                <w:kern w:val="0"/>
                <w:sz w:val="24"/>
                <w:szCs w:val="24"/>
                <w:highlight w:val="none"/>
                <w:lang w:val="en-US" w:eastAsia="zh-CN" w:bidi="ar"/>
              </w:rPr>
              <w:t>3、其承包的工程项目一旦出现拖欠农民工工资，是</w:t>
            </w:r>
            <w:r>
              <w:rPr>
                <w:rFonts w:hint="eastAsia" w:ascii="仿宋" w:hAnsi="仿宋" w:eastAsia="仿宋" w:cs="仿宋"/>
                <w:color w:val="000000"/>
                <w:kern w:val="0"/>
                <w:sz w:val="24"/>
                <w:szCs w:val="24"/>
                <w:highlight w:val="none"/>
                <w:lang w:val="en-US" w:eastAsia="zh-CN" w:bidi="ar"/>
              </w:rPr>
              <w:t>否可由招标人或行政主管部门从工资保障金中先予划支；</w:t>
            </w:r>
          </w:p>
        </w:tc>
        <w:tc>
          <w:tcPr>
            <w:tcW w:w="1090" w:type="dxa"/>
          </w:tcPr>
          <w:p w14:paraId="7435224D">
            <w:pPr>
              <w:keepNext w:val="0"/>
              <w:keepLines w:val="0"/>
              <w:pageBreakBefore w:val="0"/>
              <w:wordWrap/>
              <w:overflowPunct/>
              <w:bidi w:val="0"/>
              <w:outlineLvl w:val="9"/>
              <w:rPr>
                <w:rFonts w:hint="eastAsia" w:ascii="仿宋" w:hAnsi="仿宋" w:eastAsia="仿宋" w:cs="仿宋"/>
                <w:sz w:val="21"/>
                <w:highlight w:val="none"/>
              </w:rPr>
            </w:pPr>
          </w:p>
        </w:tc>
      </w:tr>
      <w:tr w14:paraId="61F18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trPr>
        <w:tc>
          <w:tcPr>
            <w:tcW w:w="727" w:type="dxa"/>
            <w:vMerge w:val="continue"/>
            <w:vAlign w:val="center"/>
          </w:tcPr>
          <w:p w14:paraId="1636A688">
            <w:pPr>
              <w:keepNext w:val="0"/>
              <w:keepLines w:val="0"/>
              <w:pageBreakBefore w:val="0"/>
              <w:wordWrap/>
              <w:overflowPunct/>
              <w:bidi w:val="0"/>
              <w:spacing w:before="169" w:line="180" w:lineRule="auto"/>
              <w:ind w:firstLine="252"/>
              <w:jc w:val="both"/>
              <w:outlineLvl w:val="9"/>
              <w:rPr>
                <w:rFonts w:hint="eastAsia" w:ascii="仿宋" w:hAnsi="仿宋" w:eastAsia="仿宋" w:cs="仿宋"/>
                <w:spacing w:val="-7"/>
                <w:szCs w:val="24"/>
                <w:highlight w:val="none"/>
                <w:lang w:val="en-US" w:eastAsia="zh-CN"/>
              </w:rPr>
            </w:pPr>
          </w:p>
        </w:tc>
        <w:tc>
          <w:tcPr>
            <w:tcW w:w="8796" w:type="dxa"/>
            <w:gridSpan w:val="3"/>
            <w:vAlign w:val="center"/>
          </w:tcPr>
          <w:p w14:paraId="210CCA98">
            <w:pPr>
              <w:keepNext w:val="0"/>
              <w:keepLines w:val="0"/>
              <w:widowControl/>
              <w:suppressLineNumbers w:val="0"/>
              <w:jc w:val="left"/>
              <w:rPr>
                <w:rFonts w:hint="eastAsia" w:ascii="仿宋" w:hAnsi="仿宋" w:eastAsia="仿宋" w:cs="仿宋"/>
                <w:sz w:val="21"/>
                <w:highlight w:val="none"/>
              </w:rPr>
            </w:pPr>
            <w:r>
              <w:rPr>
                <w:rFonts w:ascii="仿宋" w:hAnsi="仿宋" w:eastAsia="仿宋" w:cs="仿宋"/>
                <w:b/>
                <w:bCs/>
                <w:color w:val="000000"/>
                <w:kern w:val="0"/>
                <w:sz w:val="24"/>
                <w:szCs w:val="24"/>
                <w:highlight w:val="none"/>
                <w:lang w:val="en-US" w:eastAsia="zh-CN" w:bidi="ar"/>
              </w:rPr>
              <w:t xml:space="preserve">投标人提交的投标文件不具备以上三项内容的，在评标时对其实行“一票否决”。 </w:t>
            </w:r>
          </w:p>
        </w:tc>
      </w:tr>
    </w:tbl>
    <w:p w14:paraId="0B61B926">
      <w:pPr>
        <w:keepNext w:val="0"/>
        <w:keepLines w:val="0"/>
        <w:pageBreakBefore w:val="0"/>
        <w:wordWrap/>
        <w:overflowPunct/>
        <w:bidi w:val="0"/>
        <w:outlineLvl w:val="9"/>
        <w:rPr>
          <w:rFonts w:hint="eastAsia" w:ascii="仿宋" w:hAnsi="仿宋" w:eastAsia="仿宋" w:cs="仿宋"/>
          <w:highlight w:val="none"/>
        </w:rPr>
      </w:pPr>
    </w:p>
    <w:p w14:paraId="26A4AA4A">
      <w:pPr>
        <w:keepNext w:val="0"/>
        <w:keepLines w:val="0"/>
        <w:pageBreakBefore w:val="0"/>
        <w:wordWrap/>
        <w:overflowPunct/>
        <w:autoSpaceDE/>
        <w:autoSpaceDN/>
        <w:bidi w:val="0"/>
        <w:adjustRightInd w:val="0"/>
        <w:snapToGrid w:val="0"/>
        <w:spacing w:line="480" w:lineRule="auto"/>
        <w:ind w:firstLine="3120" w:firstLineChars="1300"/>
        <w:outlineLvl w:val="9"/>
        <w:rPr>
          <w:rFonts w:hint="eastAsia" w:ascii="仿宋" w:hAnsi="仿宋" w:eastAsia="仿宋" w:cs="仿宋"/>
          <w:snapToGrid w:val="0"/>
          <w:szCs w:val="24"/>
          <w:highlight w:val="none"/>
        </w:rPr>
      </w:pPr>
      <w:bookmarkStart w:id="131" w:name="_bookmark16"/>
      <w:bookmarkEnd w:id="131"/>
      <w:r>
        <w:rPr>
          <w:rFonts w:hint="eastAsia" w:ascii="仿宋" w:hAnsi="仿宋" w:eastAsia="仿宋" w:cs="仿宋"/>
          <w:snapToGrid w:val="0"/>
          <w:szCs w:val="24"/>
          <w:highlight w:val="none"/>
        </w:rPr>
        <w:t>投 标 人：</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（盖单位电子章）</w:t>
      </w:r>
    </w:p>
    <w:p w14:paraId="21EFF0D7">
      <w:pPr>
        <w:keepNext w:val="0"/>
        <w:keepLines w:val="0"/>
        <w:pageBreakBefore w:val="0"/>
        <w:wordWrap/>
        <w:overflowPunct/>
        <w:autoSpaceDE/>
        <w:autoSpaceDN/>
        <w:bidi w:val="0"/>
        <w:adjustRightInd w:val="0"/>
        <w:snapToGrid w:val="0"/>
        <w:spacing w:line="480" w:lineRule="auto"/>
        <w:ind w:firstLine="3120" w:firstLineChars="1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法定代表人或其委托代理人：</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（签字或电子签章）</w:t>
      </w:r>
    </w:p>
    <w:p w14:paraId="441D2A50">
      <w:pPr>
        <w:keepNext w:val="0"/>
        <w:keepLines w:val="0"/>
        <w:pageBreakBefore w:val="0"/>
        <w:wordWrap/>
        <w:overflowPunct/>
        <w:bidi w:val="0"/>
        <w:ind w:firstLine="4320" w:firstLineChars="1800"/>
        <w:outlineLvl w:val="9"/>
        <w:rPr>
          <w:rFonts w:hint="eastAsia" w:ascii="仿宋" w:hAnsi="仿宋" w:eastAsia="仿宋" w:cs="仿宋"/>
          <w:highlight w:val="none"/>
        </w:rPr>
      </w:pP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年</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月</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日</w:t>
      </w:r>
      <w:r>
        <w:rPr>
          <w:rFonts w:hint="eastAsia" w:ascii="仿宋" w:hAnsi="仿宋" w:eastAsia="仿宋" w:cs="仿宋"/>
          <w:highlight w:val="none"/>
        </w:rPr>
        <w:t xml:space="preserve">     </w:t>
      </w:r>
    </w:p>
    <w:p w14:paraId="2A4BFCA8">
      <w:pPr>
        <w:rPr>
          <w:rFonts w:hint="eastAsia" w:ascii="仿宋" w:hAnsi="仿宋" w:eastAsia="仿宋" w:cs="仿宋"/>
          <w:highlight w:val="none"/>
        </w:rPr>
      </w:pPr>
      <w:r>
        <w:rPr>
          <w:rFonts w:hint="eastAsia" w:ascii="仿宋" w:hAnsi="仿宋" w:eastAsia="仿宋" w:cs="仿宋"/>
          <w:highlight w:val="none"/>
        </w:rPr>
        <w:br w:type="page"/>
      </w:r>
    </w:p>
    <w:p w14:paraId="19DA29EB">
      <w:pPr>
        <w:keepNext w:val="0"/>
        <w:keepLines w:val="0"/>
        <w:pageBreakBefore w:val="0"/>
        <w:wordWrap/>
        <w:overflowPunct/>
        <w:bidi w:val="0"/>
        <w:adjustRightInd w:val="0"/>
        <w:snapToGrid w:val="0"/>
        <w:jc w:val="center"/>
        <w:outlineLvl w:val="9"/>
        <w:rPr>
          <w:rFonts w:hint="eastAsia" w:ascii="仿宋" w:hAnsi="仿宋" w:eastAsia="仿宋" w:cs="仿宋"/>
          <w:b/>
          <w:sz w:val="28"/>
          <w:szCs w:val="28"/>
          <w:highlight w:val="none"/>
          <w:lang w:val="en-US" w:eastAsia="zh-CN"/>
        </w:rPr>
      </w:pPr>
      <w:bookmarkStart w:id="132" w:name="_Toc144974860"/>
      <w:bookmarkStart w:id="133" w:name="_Toc152042580"/>
      <w:bookmarkStart w:id="134" w:name="_Toc8423604"/>
      <w:bookmarkStart w:id="135" w:name="_Toc152045791"/>
      <w:r>
        <w:rPr>
          <w:rFonts w:hint="eastAsia" w:ascii="仿宋" w:hAnsi="仿宋" w:eastAsia="仿宋" w:cs="仿宋"/>
          <w:b/>
          <w:sz w:val="28"/>
          <w:szCs w:val="28"/>
          <w:highlight w:val="none"/>
          <w:lang w:val="en-US" w:eastAsia="zh-CN"/>
        </w:rPr>
        <w:t>（三）第一信封开标一览表</w:t>
      </w:r>
    </w:p>
    <w:p w14:paraId="6136A715">
      <w:pPr>
        <w:keepNext w:val="0"/>
        <w:keepLines w:val="0"/>
        <w:pageBreakBefore w:val="0"/>
        <w:wordWrap/>
        <w:overflowPunct/>
        <w:bidi w:val="0"/>
        <w:ind w:firstLine="480" w:firstLineChars="200"/>
        <w:outlineLvl w:val="9"/>
        <w:rPr>
          <w:rFonts w:hint="eastAsia" w:ascii="仿宋" w:hAnsi="仿宋" w:eastAsia="仿宋" w:cs="仿宋"/>
          <w:highlight w:val="none"/>
        </w:rPr>
      </w:pPr>
      <w:r>
        <w:rPr>
          <w:rFonts w:hint="eastAsia" w:ascii="仿宋" w:hAnsi="仿宋" w:eastAsia="仿宋" w:cs="仿宋"/>
          <w:highlight w:val="none"/>
        </w:rPr>
        <w:t>项目名称：</w:t>
      </w:r>
      <w:r>
        <w:rPr>
          <w:rFonts w:hint="eastAsia" w:ascii="仿宋" w:hAnsi="仿宋" w:eastAsia="仿宋" w:cs="仿宋"/>
          <w:highlight w:val="none"/>
          <w:u w:val="single"/>
        </w:rPr>
        <w:t xml:space="preserve">          </w:t>
      </w:r>
    </w:p>
    <w:p w14:paraId="55120E6E">
      <w:pPr>
        <w:keepNext w:val="0"/>
        <w:keepLines w:val="0"/>
        <w:pageBreakBefore w:val="0"/>
        <w:wordWrap/>
        <w:overflowPunct/>
        <w:bidi w:val="0"/>
        <w:spacing w:line="88" w:lineRule="exact"/>
        <w:outlineLvl w:val="9"/>
        <w:rPr>
          <w:rFonts w:hint="eastAsia" w:ascii="仿宋" w:hAnsi="仿宋" w:eastAsia="仿宋" w:cs="仿宋"/>
          <w:highlight w:val="none"/>
        </w:rPr>
      </w:pPr>
    </w:p>
    <w:tbl>
      <w:tblPr>
        <w:tblStyle w:val="93"/>
        <w:tblW w:w="8575" w:type="dxa"/>
        <w:tblInd w:w="5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06"/>
        <w:gridCol w:w="5269"/>
      </w:tblGrid>
      <w:tr w14:paraId="1991E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2" w:hRule="atLeast"/>
        </w:trPr>
        <w:tc>
          <w:tcPr>
            <w:tcW w:w="3306" w:type="dxa"/>
            <w:vAlign w:val="center"/>
          </w:tcPr>
          <w:p w14:paraId="7C1340E1">
            <w:pPr>
              <w:keepNext w:val="0"/>
              <w:keepLines w:val="0"/>
              <w:pageBreakBefore w:val="0"/>
              <w:wordWrap/>
              <w:overflowPunct/>
              <w:bidi w:val="0"/>
              <w:spacing w:before="329" w:line="185" w:lineRule="auto"/>
              <w:jc w:val="center"/>
              <w:outlineLvl w:val="9"/>
              <w:rPr>
                <w:rFonts w:hint="eastAsia" w:ascii="仿宋" w:hAnsi="仿宋" w:eastAsia="仿宋" w:cs="仿宋"/>
                <w:szCs w:val="24"/>
                <w:highlight w:val="none"/>
              </w:rPr>
            </w:pPr>
            <w:r>
              <w:rPr>
                <w:rFonts w:hint="eastAsia" w:ascii="仿宋" w:hAnsi="仿宋" w:eastAsia="仿宋" w:cs="仿宋"/>
                <w:spacing w:val="-3"/>
                <w:szCs w:val="24"/>
                <w:highlight w:val="none"/>
              </w:rPr>
              <w:t>标题</w:t>
            </w:r>
          </w:p>
        </w:tc>
        <w:tc>
          <w:tcPr>
            <w:tcW w:w="5269" w:type="dxa"/>
            <w:vAlign w:val="center"/>
          </w:tcPr>
          <w:p w14:paraId="177F8281">
            <w:pPr>
              <w:keepNext w:val="0"/>
              <w:keepLines w:val="0"/>
              <w:pageBreakBefore w:val="0"/>
              <w:wordWrap/>
              <w:overflowPunct/>
              <w:bidi w:val="0"/>
              <w:spacing w:before="329" w:line="185" w:lineRule="auto"/>
              <w:ind w:firstLine="2266" w:firstLineChars="1021"/>
              <w:jc w:val="both"/>
              <w:outlineLvl w:val="9"/>
              <w:rPr>
                <w:rFonts w:hint="eastAsia" w:ascii="仿宋" w:hAnsi="仿宋" w:eastAsia="仿宋" w:cs="仿宋"/>
                <w:szCs w:val="24"/>
                <w:highlight w:val="none"/>
              </w:rPr>
            </w:pPr>
            <w:r>
              <w:rPr>
                <w:rFonts w:hint="eastAsia" w:ascii="仿宋" w:hAnsi="仿宋" w:eastAsia="仿宋" w:cs="仿宋"/>
                <w:spacing w:val="-9"/>
                <w:szCs w:val="24"/>
                <w:highlight w:val="none"/>
              </w:rPr>
              <w:t>内容</w:t>
            </w:r>
          </w:p>
        </w:tc>
      </w:tr>
      <w:tr w14:paraId="7FC13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7" w:hRule="atLeast"/>
        </w:trPr>
        <w:tc>
          <w:tcPr>
            <w:tcW w:w="3306" w:type="dxa"/>
            <w:vAlign w:val="center"/>
          </w:tcPr>
          <w:p w14:paraId="58DE4CDA">
            <w:pPr>
              <w:keepNext w:val="0"/>
              <w:keepLines w:val="0"/>
              <w:pageBreakBefore w:val="0"/>
              <w:wordWrap/>
              <w:overflowPunct/>
              <w:bidi w:val="0"/>
              <w:spacing w:before="338" w:line="185" w:lineRule="auto"/>
              <w:jc w:val="center"/>
              <w:outlineLvl w:val="9"/>
              <w:rPr>
                <w:rFonts w:hint="eastAsia" w:ascii="仿宋" w:hAnsi="仿宋" w:eastAsia="仿宋" w:cs="仿宋"/>
                <w:szCs w:val="24"/>
                <w:highlight w:val="none"/>
              </w:rPr>
            </w:pPr>
            <w:r>
              <w:rPr>
                <w:rFonts w:hint="eastAsia" w:ascii="仿宋" w:hAnsi="仿宋" w:eastAsia="仿宋" w:cs="仿宋"/>
                <w:spacing w:val="-3"/>
                <w:szCs w:val="24"/>
                <w:highlight w:val="none"/>
              </w:rPr>
              <w:t>工期</w:t>
            </w:r>
          </w:p>
        </w:tc>
        <w:tc>
          <w:tcPr>
            <w:tcW w:w="5269" w:type="dxa"/>
            <w:vAlign w:val="center"/>
          </w:tcPr>
          <w:p w14:paraId="04C1DD32">
            <w:pPr>
              <w:keepNext w:val="0"/>
              <w:keepLines w:val="0"/>
              <w:pageBreakBefore w:val="0"/>
              <w:wordWrap/>
              <w:overflowPunct/>
              <w:bidi w:val="0"/>
              <w:jc w:val="center"/>
              <w:outlineLvl w:val="9"/>
              <w:rPr>
                <w:rFonts w:hint="eastAsia" w:ascii="仿宋" w:hAnsi="仿宋" w:eastAsia="仿宋" w:cs="仿宋"/>
                <w:szCs w:val="24"/>
                <w:highlight w:val="none"/>
                <w:lang w:eastAsia="zh-CN"/>
              </w:rPr>
            </w:pPr>
          </w:p>
        </w:tc>
      </w:tr>
      <w:tr w14:paraId="038BF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7" w:hRule="atLeast"/>
        </w:trPr>
        <w:tc>
          <w:tcPr>
            <w:tcW w:w="3306" w:type="dxa"/>
            <w:vAlign w:val="center"/>
          </w:tcPr>
          <w:p w14:paraId="378C4DCE">
            <w:pPr>
              <w:keepNext w:val="0"/>
              <w:keepLines w:val="0"/>
              <w:pageBreakBefore w:val="0"/>
              <w:wordWrap/>
              <w:overflowPunct/>
              <w:bidi w:val="0"/>
              <w:spacing w:before="69" w:line="185" w:lineRule="auto"/>
              <w:jc w:val="center"/>
              <w:outlineLvl w:val="9"/>
              <w:rPr>
                <w:rFonts w:hint="eastAsia" w:ascii="仿宋" w:hAnsi="仿宋" w:eastAsia="仿宋" w:cs="仿宋"/>
                <w:szCs w:val="24"/>
                <w:highlight w:val="none"/>
                <w:lang w:eastAsia="zh-CN"/>
              </w:rPr>
            </w:pPr>
            <w:r>
              <w:rPr>
                <w:rFonts w:hint="eastAsia" w:ascii="仿宋" w:hAnsi="仿宋" w:eastAsia="仿宋" w:cs="仿宋"/>
                <w:spacing w:val="-2"/>
                <w:szCs w:val="24"/>
                <w:highlight w:val="none"/>
                <w:lang w:eastAsia="zh-CN"/>
              </w:rPr>
              <w:t>质量</w:t>
            </w:r>
            <w:r>
              <w:rPr>
                <w:rFonts w:hint="eastAsia" w:ascii="仿宋" w:hAnsi="仿宋" w:eastAsia="仿宋" w:cs="仿宋"/>
                <w:spacing w:val="-2"/>
                <w:szCs w:val="24"/>
                <w:highlight w:val="none"/>
                <w:lang w:val="en-US" w:eastAsia="zh-CN"/>
              </w:rPr>
              <w:t>目标</w:t>
            </w:r>
          </w:p>
        </w:tc>
        <w:tc>
          <w:tcPr>
            <w:tcW w:w="5269" w:type="dxa"/>
            <w:vAlign w:val="center"/>
          </w:tcPr>
          <w:p w14:paraId="753AA242">
            <w:pPr>
              <w:keepNext w:val="0"/>
              <w:keepLines w:val="0"/>
              <w:pageBreakBefore w:val="0"/>
              <w:wordWrap/>
              <w:overflowPunct/>
              <w:bidi w:val="0"/>
              <w:jc w:val="center"/>
              <w:outlineLvl w:val="9"/>
              <w:rPr>
                <w:rFonts w:hint="eastAsia" w:ascii="仿宋" w:hAnsi="仿宋" w:eastAsia="仿宋" w:cs="仿宋"/>
                <w:szCs w:val="24"/>
                <w:highlight w:val="none"/>
              </w:rPr>
            </w:pPr>
          </w:p>
        </w:tc>
      </w:tr>
      <w:tr w14:paraId="50F6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3" w:hRule="atLeast"/>
        </w:trPr>
        <w:tc>
          <w:tcPr>
            <w:tcW w:w="3306" w:type="dxa"/>
            <w:vAlign w:val="center"/>
          </w:tcPr>
          <w:p w14:paraId="0CC78648">
            <w:pPr>
              <w:keepNext w:val="0"/>
              <w:keepLines w:val="0"/>
              <w:pageBreakBefore w:val="0"/>
              <w:wordWrap/>
              <w:overflowPunct/>
              <w:bidi w:val="0"/>
              <w:spacing w:before="331" w:line="185" w:lineRule="auto"/>
              <w:jc w:val="center"/>
              <w:outlineLvl w:val="9"/>
              <w:rPr>
                <w:rFonts w:hint="eastAsia" w:ascii="仿宋" w:hAnsi="仿宋" w:eastAsia="仿宋" w:cs="仿宋"/>
                <w:szCs w:val="24"/>
                <w:highlight w:val="none"/>
              </w:rPr>
            </w:pPr>
            <w:r>
              <w:rPr>
                <w:rFonts w:hint="eastAsia" w:ascii="仿宋" w:hAnsi="仿宋" w:eastAsia="仿宋" w:cs="仿宋"/>
                <w:spacing w:val="-2"/>
                <w:szCs w:val="24"/>
                <w:highlight w:val="none"/>
              </w:rPr>
              <w:t>项目经理及注册编号</w:t>
            </w:r>
          </w:p>
        </w:tc>
        <w:tc>
          <w:tcPr>
            <w:tcW w:w="5269" w:type="dxa"/>
            <w:vAlign w:val="center"/>
          </w:tcPr>
          <w:p w14:paraId="6BE836FA">
            <w:pPr>
              <w:keepNext w:val="0"/>
              <w:keepLines w:val="0"/>
              <w:pageBreakBefore w:val="0"/>
              <w:wordWrap/>
              <w:overflowPunct/>
              <w:bidi w:val="0"/>
              <w:jc w:val="center"/>
              <w:outlineLvl w:val="9"/>
              <w:rPr>
                <w:rFonts w:hint="eastAsia" w:ascii="仿宋" w:hAnsi="仿宋" w:eastAsia="仿宋" w:cs="仿宋"/>
                <w:szCs w:val="24"/>
                <w:highlight w:val="none"/>
              </w:rPr>
            </w:pPr>
          </w:p>
        </w:tc>
      </w:tr>
      <w:tr w14:paraId="6E40D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3" w:hRule="atLeast"/>
        </w:trPr>
        <w:tc>
          <w:tcPr>
            <w:tcW w:w="3306" w:type="dxa"/>
            <w:vAlign w:val="center"/>
          </w:tcPr>
          <w:p w14:paraId="1E131FB1">
            <w:pPr>
              <w:keepNext w:val="0"/>
              <w:keepLines w:val="0"/>
              <w:pageBreakBefore w:val="0"/>
              <w:wordWrap/>
              <w:overflowPunct/>
              <w:bidi w:val="0"/>
              <w:spacing w:before="331" w:line="185" w:lineRule="auto"/>
              <w:jc w:val="center"/>
              <w:outlineLvl w:val="9"/>
              <w:rPr>
                <w:rFonts w:hint="eastAsia" w:ascii="仿宋" w:hAnsi="仿宋" w:eastAsia="仿宋" w:cs="仿宋"/>
                <w:spacing w:val="-2"/>
                <w:szCs w:val="24"/>
                <w:highlight w:val="none"/>
              </w:rPr>
            </w:pPr>
            <w:r>
              <w:rPr>
                <w:rFonts w:hint="eastAsia" w:ascii="仿宋" w:hAnsi="仿宋" w:eastAsia="仿宋" w:cs="仿宋"/>
                <w:spacing w:val="-2"/>
                <w:szCs w:val="24"/>
                <w:highlight w:val="none"/>
              </w:rPr>
              <w:t>项目</w:t>
            </w:r>
            <w:r>
              <w:rPr>
                <w:rFonts w:hint="eastAsia" w:ascii="仿宋" w:hAnsi="仿宋" w:eastAsia="仿宋" w:cs="仿宋"/>
                <w:spacing w:val="-2"/>
                <w:szCs w:val="24"/>
                <w:highlight w:val="none"/>
                <w:lang w:eastAsia="zh-CN"/>
              </w:rPr>
              <w:t>总工</w:t>
            </w:r>
            <w:r>
              <w:rPr>
                <w:rFonts w:hint="eastAsia" w:ascii="仿宋" w:hAnsi="仿宋" w:eastAsia="仿宋" w:cs="仿宋"/>
                <w:spacing w:val="-2"/>
                <w:szCs w:val="24"/>
                <w:highlight w:val="none"/>
              </w:rPr>
              <w:t>及</w:t>
            </w:r>
            <w:r>
              <w:rPr>
                <w:rFonts w:hint="eastAsia" w:ascii="仿宋" w:hAnsi="仿宋" w:eastAsia="仿宋" w:cs="仿宋"/>
                <w:spacing w:val="-2"/>
                <w:szCs w:val="24"/>
                <w:highlight w:val="none"/>
                <w:lang w:eastAsia="zh-CN"/>
              </w:rPr>
              <w:t>证书</w:t>
            </w:r>
            <w:r>
              <w:rPr>
                <w:rFonts w:hint="eastAsia" w:ascii="仿宋" w:hAnsi="仿宋" w:eastAsia="仿宋" w:cs="仿宋"/>
                <w:spacing w:val="-2"/>
                <w:szCs w:val="24"/>
                <w:highlight w:val="none"/>
              </w:rPr>
              <w:t>编号</w:t>
            </w:r>
          </w:p>
        </w:tc>
        <w:tc>
          <w:tcPr>
            <w:tcW w:w="5269" w:type="dxa"/>
            <w:vAlign w:val="center"/>
          </w:tcPr>
          <w:p w14:paraId="6303550C">
            <w:pPr>
              <w:keepNext w:val="0"/>
              <w:keepLines w:val="0"/>
              <w:pageBreakBefore w:val="0"/>
              <w:wordWrap/>
              <w:overflowPunct/>
              <w:bidi w:val="0"/>
              <w:jc w:val="center"/>
              <w:outlineLvl w:val="9"/>
              <w:rPr>
                <w:rFonts w:hint="eastAsia" w:ascii="仿宋" w:hAnsi="仿宋" w:eastAsia="仿宋" w:cs="仿宋"/>
                <w:szCs w:val="24"/>
                <w:highlight w:val="none"/>
              </w:rPr>
            </w:pPr>
          </w:p>
        </w:tc>
      </w:tr>
    </w:tbl>
    <w:p w14:paraId="00AE9ED5">
      <w:pPr>
        <w:keepNext w:val="0"/>
        <w:keepLines w:val="0"/>
        <w:pageBreakBefore w:val="0"/>
        <w:wordWrap/>
        <w:overflowPunct/>
        <w:bidi w:val="0"/>
        <w:outlineLvl w:val="9"/>
        <w:rPr>
          <w:rFonts w:hint="eastAsia" w:ascii="仿宋" w:hAnsi="仿宋" w:eastAsia="仿宋" w:cs="仿宋"/>
          <w:b/>
          <w:bCs/>
          <w:highlight w:val="none"/>
        </w:rPr>
      </w:pPr>
      <w:r>
        <w:rPr>
          <w:rFonts w:hint="eastAsia" w:ascii="仿宋" w:hAnsi="仿宋" w:eastAsia="仿宋" w:cs="仿宋"/>
          <w:b/>
          <w:bCs/>
          <w:highlight w:val="none"/>
        </w:rPr>
        <w:br w:type="page"/>
      </w:r>
    </w:p>
    <w:p w14:paraId="18C835F5">
      <w:pPr>
        <w:pStyle w:val="73"/>
        <w:keepNext w:val="0"/>
        <w:keepLines w:val="0"/>
        <w:pageBreakBefore w:val="0"/>
        <w:wordWrap/>
        <w:overflowPunct/>
        <w:bidi w:val="0"/>
        <w:adjustRightInd w:val="0"/>
        <w:snapToGrid w:val="0"/>
        <w:spacing w:line="360" w:lineRule="auto"/>
        <w:outlineLvl w:val="9"/>
        <w:rPr>
          <w:rFonts w:hint="eastAsia" w:ascii="仿宋" w:hAnsi="仿宋" w:eastAsia="仿宋" w:cs="仿宋"/>
          <w:b/>
          <w:bCs/>
          <w:highlight w:val="none"/>
        </w:rPr>
      </w:pPr>
      <w:r>
        <w:rPr>
          <w:rFonts w:hint="eastAsia" w:ascii="仿宋" w:hAnsi="仿宋" w:eastAsia="仿宋" w:cs="仿宋"/>
          <w:b/>
          <w:bCs/>
          <w:highlight w:val="none"/>
        </w:rPr>
        <w:t>二、法定代表人身份证明</w:t>
      </w:r>
      <w:bookmarkEnd w:id="132"/>
      <w:bookmarkEnd w:id="133"/>
      <w:bookmarkEnd w:id="134"/>
      <w:bookmarkEnd w:id="135"/>
      <w:r>
        <w:rPr>
          <w:rFonts w:hint="eastAsia" w:ascii="仿宋" w:hAnsi="仿宋" w:eastAsia="仿宋" w:cs="仿宋"/>
          <w:b/>
          <w:bCs/>
          <w:highlight w:val="none"/>
        </w:rPr>
        <w:t>及授权委托书</w:t>
      </w:r>
    </w:p>
    <w:p w14:paraId="2E3FBE21">
      <w:pPr>
        <w:pStyle w:val="73"/>
        <w:keepNext w:val="0"/>
        <w:keepLines w:val="0"/>
        <w:pageBreakBefore w:val="0"/>
        <w:wordWrap/>
        <w:overflowPunct/>
        <w:bidi w:val="0"/>
        <w:adjustRightInd w:val="0"/>
        <w:snapToGrid w:val="0"/>
        <w:spacing w:line="360" w:lineRule="auto"/>
        <w:outlineLvl w:val="9"/>
        <w:rPr>
          <w:rFonts w:hint="eastAsia" w:ascii="仿宋" w:hAnsi="仿宋" w:eastAsia="仿宋" w:cs="仿宋"/>
          <w:b/>
          <w:bCs/>
          <w:highlight w:val="none"/>
        </w:rPr>
      </w:pPr>
      <w:r>
        <w:rPr>
          <w:rFonts w:hint="eastAsia" w:ascii="仿宋" w:hAnsi="仿宋" w:eastAsia="仿宋" w:cs="仿宋"/>
          <w:b/>
          <w:bCs/>
          <w:highlight w:val="none"/>
        </w:rPr>
        <w:t>（一）法定代表人身份证明</w:t>
      </w:r>
    </w:p>
    <w:p w14:paraId="64EF6A40">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0A975F35">
      <w:pPr>
        <w:keepNext w:val="0"/>
        <w:keepLines w:val="0"/>
        <w:pageBreakBefore w:val="0"/>
        <w:wordWrap/>
        <w:overflowPunct/>
        <w:autoSpaceDE/>
        <w:autoSpaceDN/>
        <w:bidi w:val="0"/>
        <w:adjustRightInd w:val="0"/>
        <w:snapToGrid w:val="0"/>
        <w:spacing w:line="480" w:lineRule="auto"/>
        <w:ind w:firstLine="720" w:firstLineChars="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投标人名称：</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 xml:space="preserve"> </w:t>
      </w:r>
    </w:p>
    <w:p w14:paraId="32157AB9">
      <w:pPr>
        <w:keepNext w:val="0"/>
        <w:keepLines w:val="0"/>
        <w:pageBreakBefore w:val="0"/>
        <w:wordWrap/>
        <w:overflowPunct/>
        <w:autoSpaceDE/>
        <w:autoSpaceDN/>
        <w:bidi w:val="0"/>
        <w:adjustRightInd w:val="0"/>
        <w:snapToGrid w:val="0"/>
        <w:spacing w:line="480" w:lineRule="auto"/>
        <w:ind w:firstLine="720" w:firstLineChars="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单位性质：</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 xml:space="preserve"> </w:t>
      </w:r>
    </w:p>
    <w:p w14:paraId="33DAFF07">
      <w:pPr>
        <w:keepNext w:val="0"/>
        <w:keepLines w:val="0"/>
        <w:pageBreakBefore w:val="0"/>
        <w:wordWrap/>
        <w:overflowPunct/>
        <w:autoSpaceDE/>
        <w:autoSpaceDN/>
        <w:bidi w:val="0"/>
        <w:adjustRightInd w:val="0"/>
        <w:snapToGrid w:val="0"/>
        <w:spacing w:line="480" w:lineRule="auto"/>
        <w:ind w:firstLine="720" w:firstLineChars="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地</w:t>
      </w:r>
      <w:r>
        <w:rPr>
          <w:rFonts w:hint="eastAsia" w:ascii="仿宋" w:hAnsi="仿宋" w:eastAsia="仿宋" w:cs="仿宋"/>
          <w:snapToGrid w:val="0"/>
          <w:szCs w:val="24"/>
          <w:highlight w:val="none"/>
          <w:lang w:val="en-US"/>
        </w:rPr>
        <w:t xml:space="preserve">    </w:t>
      </w:r>
      <w:r>
        <w:rPr>
          <w:rFonts w:hint="eastAsia" w:ascii="仿宋" w:hAnsi="仿宋" w:eastAsia="仿宋" w:cs="仿宋"/>
          <w:snapToGrid w:val="0"/>
          <w:szCs w:val="24"/>
          <w:highlight w:val="none"/>
        </w:rPr>
        <w:t>址：</w:t>
      </w:r>
      <w:r>
        <w:rPr>
          <w:rFonts w:hint="eastAsia" w:ascii="仿宋" w:hAnsi="仿宋" w:eastAsia="仿宋" w:cs="仿宋"/>
          <w:snapToGrid w:val="0"/>
          <w:szCs w:val="24"/>
          <w:highlight w:val="none"/>
          <w:u w:val="single"/>
        </w:rPr>
        <w:t xml:space="preserve">                                   </w:t>
      </w:r>
    </w:p>
    <w:p w14:paraId="45B4855C">
      <w:pPr>
        <w:keepNext w:val="0"/>
        <w:keepLines w:val="0"/>
        <w:pageBreakBefore w:val="0"/>
        <w:wordWrap/>
        <w:overflowPunct/>
        <w:autoSpaceDE/>
        <w:autoSpaceDN/>
        <w:bidi w:val="0"/>
        <w:adjustRightInd w:val="0"/>
        <w:snapToGrid w:val="0"/>
        <w:spacing w:line="480" w:lineRule="auto"/>
        <w:ind w:firstLine="720" w:firstLineChars="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成立时间：</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 xml:space="preserve"> 年</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 xml:space="preserve"> 月</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 xml:space="preserve"> 日</w:t>
      </w:r>
    </w:p>
    <w:p w14:paraId="0BB7F955">
      <w:pPr>
        <w:keepNext w:val="0"/>
        <w:keepLines w:val="0"/>
        <w:pageBreakBefore w:val="0"/>
        <w:wordWrap/>
        <w:overflowPunct/>
        <w:autoSpaceDE/>
        <w:autoSpaceDN/>
        <w:bidi w:val="0"/>
        <w:adjustRightInd w:val="0"/>
        <w:snapToGrid w:val="0"/>
        <w:spacing w:line="480" w:lineRule="auto"/>
        <w:ind w:firstLine="720" w:firstLineChars="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经营期限：</w:t>
      </w:r>
      <w:r>
        <w:rPr>
          <w:rFonts w:hint="eastAsia" w:ascii="仿宋" w:hAnsi="仿宋" w:eastAsia="仿宋" w:cs="仿宋"/>
          <w:snapToGrid w:val="0"/>
          <w:szCs w:val="24"/>
          <w:highlight w:val="none"/>
          <w:u w:val="single"/>
        </w:rPr>
        <w:t xml:space="preserve">                               </w:t>
      </w:r>
    </w:p>
    <w:p w14:paraId="212DD593">
      <w:pPr>
        <w:keepNext w:val="0"/>
        <w:keepLines w:val="0"/>
        <w:pageBreakBefore w:val="0"/>
        <w:wordWrap/>
        <w:overflowPunct/>
        <w:autoSpaceDE/>
        <w:autoSpaceDN/>
        <w:bidi w:val="0"/>
        <w:adjustRightInd w:val="0"/>
        <w:snapToGrid w:val="0"/>
        <w:spacing w:line="480" w:lineRule="auto"/>
        <w:ind w:firstLine="720" w:firstLineChars="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姓</w:t>
      </w:r>
      <w:r>
        <w:rPr>
          <w:rFonts w:hint="eastAsia" w:ascii="仿宋" w:hAnsi="仿宋" w:eastAsia="仿宋" w:cs="仿宋"/>
          <w:snapToGrid w:val="0"/>
          <w:szCs w:val="24"/>
          <w:highlight w:val="none"/>
          <w:lang w:val="en-US"/>
        </w:rPr>
        <w:t xml:space="preserve">    </w:t>
      </w:r>
      <w:r>
        <w:rPr>
          <w:rFonts w:hint="eastAsia" w:ascii="仿宋" w:hAnsi="仿宋" w:eastAsia="仿宋" w:cs="仿宋"/>
          <w:snapToGrid w:val="0"/>
          <w:szCs w:val="24"/>
          <w:highlight w:val="none"/>
        </w:rPr>
        <w:t>名：</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 xml:space="preserve"> 性</w:t>
      </w:r>
      <w:r>
        <w:rPr>
          <w:rFonts w:hint="eastAsia" w:ascii="仿宋" w:hAnsi="仿宋" w:eastAsia="仿宋" w:cs="仿宋"/>
          <w:snapToGrid w:val="0"/>
          <w:szCs w:val="24"/>
          <w:highlight w:val="none"/>
          <w:lang w:val="en-US"/>
        </w:rPr>
        <w:t xml:space="preserve">    </w:t>
      </w:r>
      <w:r>
        <w:rPr>
          <w:rFonts w:hint="eastAsia" w:ascii="仿宋" w:hAnsi="仿宋" w:eastAsia="仿宋" w:cs="仿宋"/>
          <w:snapToGrid w:val="0"/>
          <w:szCs w:val="24"/>
          <w:highlight w:val="none"/>
        </w:rPr>
        <w:t>别：</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 xml:space="preserve"> </w:t>
      </w:r>
    </w:p>
    <w:p w14:paraId="615837A1">
      <w:pPr>
        <w:keepNext w:val="0"/>
        <w:keepLines w:val="0"/>
        <w:pageBreakBefore w:val="0"/>
        <w:wordWrap/>
        <w:overflowPunct/>
        <w:autoSpaceDE/>
        <w:autoSpaceDN/>
        <w:bidi w:val="0"/>
        <w:adjustRightInd w:val="0"/>
        <w:snapToGrid w:val="0"/>
        <w:spacing w:line="480" w:lineRule="auto"/>
        <w:ind w:firstLine="720" w:firstLineChars="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年</w:t>
      </w:r>
      <w:r>
        <w:rPr>
          <w:rFonts w:hint="eastAsia" w:ascii="仿宋" w:hAnsi="仿宋" w:eastAsia="仿宋" w:cs="仿宋"/>
          <w:snapToGrid w:val="0"/>
          <w:szCs w:val="24"/>
          <w:highlight w:val="none"/>
          <w:lang w:val="en-US"/>
        </w:rPr>
        <w:t xml:space="preserve">    </w:t>
      </w:r>
      <w:r>
        <w:rPr>
          <w:rFonts w:hint="eastAsia" w:ascii="仿宋" w:hAnsi="仿宋" w:eastAsia="仿宋" w:cs="仿宋"/>
          <w:snapToGrid w:val="0"/>
          <w:szCs w:val="24"/>
          <w:highlight w:val="none"/>
        </w:rPr>
        <w:t>龄：</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u w:val="single"/>
          <w:lang w:val="en-US"/>
        </w:rPr>
        <w:t xml:space="preserve">  </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职</w:t>
      </w:r>
      <w:r>
        <w:rPr>
          <w:rFonts w:hint="eastAsia" w:ascii="仿宋" w:hAnsi="仿宋" w:eastAsia="仿宋" w:cs="仿宋"/>
          <w:snapToGrid w:val="0"/>
          <w:szCs w:val="24"/>
          <w:highlight w:val="none"/>
          <w:lang w:val="en-US"/>
        </w:rPr>
        <w:t xml:space="preserve">    </w:t>
      </w:r>
      <w:r>
        <w:rPr>
          <w:rFonts w:hint="eastAsia" w:ascii="仿宋" w:hAnsi="仿宋" w:eastAsia="仿宋" w:cs="仿宋"/>
          <w:snapToGrid w:val="0"/>
          <w:szCs w:val="24"/>
          <w:highlight w:val="none"/>
        </w:rPr>
        <w:t>务：</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u w:val="single"/>
          <w:lang w:val="en-US"/>
        </w:rPr>
        <w:t xml:space="preserve"> </w:t>
      </w:r>
      <w:r>
        <w:rPr>
          <w:rFonts w:hint="eastAsia" w:ascii="仿宋" w:hAnsi="仿宋" w:eastAsia="仿宋" w:cs="仿宋"/>
          <w:snapToGrid w:val="0"/>
          <w:szCs w:val="24"/>
          <w:highlight w:val="none"/>
          <w:u w:val="single"/>
        </w:rPr>
        <w:t xml:space="preserve">       </w:t>
      </w:r>
    </w:p>
    <w:p w14:paraId="34C68105">
      <w:pPr>
        <w:keepNext w:val="0"/>
        <w:keepLines w:val="0"/>
        <w:pageBreakBefore w:val="0"/>
        <w:wordWrap/>
        <w:overflowPunct/>
        <w:autoSpaceDE/>
        <w:autoSpaceDN/>
        <w:bidi w:val="0"/>
        <w:adjustRightInd w:val="0"/>
        <w:snapToGrid w:val="0"/>
        <w:spacing w:line="480" w:lineRule="auto"/>
        <w:ind w:firstLine="720" w:firstLineChars="3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系</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 xml:space="preserve"> （投标人名称）的法定代表人。</w:t>
      </w:r>
    </w:p>
    <w:p w14:paraId="28CE369E">
      <w:pPr>
        <w:keepNext w:val="0"/>
        <w:keepLines w:val="0"/>
        <w:pageBreakBefore w:val="0"/>
        <w:wordWrap/>
        <w:overflowPunct/>
        <w:autoSpaceDE/>
        <w:autoSpaceDN/>
        <w:bidi w:val="0"/>
        <w:adjustRightInd w:val="0"/>
        <w:snapToGrid w:val="0"/>
        <w:spacing w:line="480" w:lineRule="auto"/>
        <w:ind w:firstLine="1200" w:firstLineChars="500"/>
        <w:outlineLvl w:val="9"/>
        <w:rPr>
          <w:rFonts w:hint="eastAsia" w:ascii="仿宋" w:hAnsi="仿宋" w:eastAsia="仿宋" w:cs="仿宋"/>
          <w:snapToGrid w:val="0"/>
          <w:szCs w:val="24"/>
          <w:highlight w:val="none"/>
        </w:rPr>
      </w:pPr>
    </w:p>
    <w:p w14:paraId="5A72E5CA">
      <w:pPr>
        <w:keepNext w:val="0"/>
        <w:keepLines w:val="0"/>
        <w:pageBreakBefore w:val="0"/>
        <w:wordWrap/>
        <w:overflowPunct/>
        <w:autoSpaceDE/>
        <w:autoSpaceDN/>
        <w:bidi w:val="0"/>
        <w:adjustRightInd w:val="0"/>
        <w:snapToGrid w:val="0"/>
        <w:spacing w:line="480" w:lineRule="auto"/>
        <w:ind w:firstLine="1200" w:firstLineChars="5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特此证明。</w:t>
      </w:r>
    </w:p>
    <w:p w14:paraId="09A41FDA">
      <w:pPr>
        <w:keepNext w:val="0"/>
        <w:keepLines w:val="0"/>
        <w:pageBreakBefore w:val="0"/>
        <w:wordWrap/>
        <w:overflowPunct/>
        <w:autoSpaceDE/>
        <w:autoSpaceDN/>
        <w:bidi w:val="0"/>
        <w:adjustRightInd w:val="0"/>
        <w:snapToGrid w:val="0"/>
        <w:outlineLvl w:val="9"/>
        <w:rPr>
          <w:rFonts w:hint="eastAsia" w:ascii="仿宋" w:hAnsi="仿宋" w:eastAsia="仿宋" w:cs="仿宋"/>
          <w:snapToGrid w:val="0"/>
          <w:szCs w:val="24"/>
          <w:highlight w:val="none"/>
        </w:rPr>
      </w:pPr>
    </w:p>
    <w:p w14:paraId="7C5DF0A7">
      <w:pPr>
        <w:keepNext w:val="0"/>
        <w:keepLines w:val="0"/>
        <w:pageBreakBefore w:val="0"/>
        <w:wordWrap/>
        <w:overflowPunct/>
        <w:autoSpaceDE/>
        <w:autoSpaceDN/>
        <w:bidi w:val="0"/>
        <w:adjustRightInd w:val="0"/>
        <w:snapToGrid w:val="0"/>
        <w:outlineLvl w:val="9"/>
        <w:rPr>
          <w:rFonts w:hint="eastAsia" w:ascii="仿宋" w:hAnsi="仿宋" w:eastAsia="仿宋" w:cs="仿宋"/>
          <w:snapToGrid w:val="0"/>
          <w:szCs w:val="24"/>
          <w:highlight w:val="none"/>
        </w:rPr>
      </w:pPr>
    </w:p>
    <w:p w14:paraId="12630FF1">
      <w:pPr>
        <w:keepNext w:val="0"/>
        <w:keepLines w:val="0"/>
        <w:pageBreakBefore w:val="0"/>
        <w:wordWrap/>
        <w:overflowPunct/>
        <w:autoSpaceDE/>
        <w:autoSpaceDN/>
        <w:bidi w:val="0"/>
        <w:adjustRightInd w:val="0"/>
        <w:snapToGrid w:val="0"/>
        <w:ind w:firstLine="4560" w:firstLineChars="1900"/>
        <w:outlineLvl w:val="9"/>
        <w:rPr>
          <w:rFonts w:hint="eastAsia" w:ascii="仿宋" w:hAnsi="仿宋" w:eastAsia="仿宋" w:cs="仿宋"/>
          <w:szCs w:val="21"/>
          <w:highlight w:val="none"/>
        </w:rPr>
      </w:pPr>
      <w:r>
        <w:rPr>
          <w:rFonts w:hint="eastAsia" w:ascii="仿宋" w:hAnsi="仿宋" w:eastAsia="仿宋" w:cs="仿宋"/>
          <w:snapToGrid w:val="0"/>
          <w:szCs w:val="24"/>
          <w:highlight w:val="none"/>
        </w:rPr>
        <w:t>投标人：</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（盖单位电子章</w:t>
      </w:r>
      <w:r>
        <w:rPr>
          <w:rFonts w:hint="eastAsia" w:ascii="仿宋" w:hAnsi="仿宋" w:eastAsia="仿宋" w:cs="仿宋"/>
          <w:szCs w:val="21"/>
          <w:highlight w:val="none"/>
        </w:rPr>
        <w:t>）</w:t>
      </w:r>
    </w:p>
    <w:p w14:paraId="525C27D5">
      <w:pPr>
        <w:keepNext w:val="0"/>
        <w:keepLines w:val="0"/>
        <w:pageBreakBefore w:val="0"/>
        <w:wordWrap/>
        <w:overflowPunct/>
        <w:bidi w:val="0"/>
        <w:adjustRightInd w:val="0"/>
        <w:snapToGrid w:val="0"/>
        <w:outlineLvl w:val="9"/>
        <w:rPr>
          <w:rFonts w:hint="eastAsia"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US"/>
        </w:rPr>
        <w:t xml:space="preserve">                </w:t>
      </w:r>
      <w:r>
        <w:rPr>
          <w:rFonts w:hint="eastAsia" w:ascii="仿宋" w:hAnsi="仿宋" w:eastAsia="仿宋" w:cs="仿宋"/>
          <w:szCs w:val="24"/>
          <w:highlight w:val="none"/>
        </w:rPr>
        <w:t xml:space="preserve"> </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年</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月</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日</w:t>
      </w:r>
      <w:r>
        <w:rPr>
          <w:rFonts w:hint="eastAsia" w:ascii="仿宋" w:hAnsi="仿宋" w:eastAsia="仿宋" w:cs="仿宋"/>
          <w:szCs w:val="21"/>
          <w:highlight w:val="none"/>
        </w:rPr>
        <w:t xml:space="preserve">     </w:t>
      </w:r>
    </w:p>
    <w:p w14:paraId="75434C40">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12598C67">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6D36F9C7">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1797D4C3">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0F76C86F">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5EA2BE90">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3F59BE71">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1C54F19A">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2E332936">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4A1C46D2">
      <w:pPr>
        <w:pStyle w:val="2"/>
        <w:keepNext w:val="0"/>
        <w:keepLines w:val="0"/>
        <w:pageBreakBefore w:val="0"/>
        <w:wordWrap/>
        <w:overflowPunct/>
        <w:bidi w:val="0"/>
        <w:outlineLvl w:val="9"/>
        <w:rPr>
          <w:rFonts w:hint="eastAsia" w:ascii="仿宋" w:hAnsi="仿宋" w:eastAsia="仿宋" w:cs="仿宋"/>
          <w:highlight w:val="none"/>
        </w:rPr>
      </w:pPr>
    </w:p>
    <w:p w14:paraId="142480A7">
      <w:pPr>
        <w:pStyle w:val="73"/>
        <w:keepNext w:val="0"/>
        <w:keepLines w:val="0"/>
        <w:pageBreakBefore w:val="0"/>
        <w:wordWrap/>
        <w:overflowPunct/>
        <w:bidi w:val="0"/>
        <w:adjustRightInd w:val="0"/>
        <w:snapToGrid w:val="0"/>
        <w:spacing w:line="360" w:lineRule="auto"/>
        <w:ind w:left="0"/>
        <w:outlineLvl w:val="9"/>
        <w:rPr>
          <w:rFonts w:hint="eastAsia" w:ascii="仿宋" w:hAnsi="仿宋" w:eastAsia="仿宋" w:cs="仿宋"/>
          <w:b/>
          <w:bCs/>
          <w:highlight w:val="none"/>
        </w:rPr>
      </w:pPr>
      <w:bookmarkStart w:id="136" w:name="_Toc144974861"/>
      <w:bookmarkStart w:id="137" w:name="_Toc152042581"/>
      <w:bookmarkStart w:id="138" w:name="_Toc8423605"/>
      <w:bookmarkStart w:id="139" w:name="_Toc152045792"/>
    </w:p>
    <w:p w14:paraId="601EA098">
      <w:pPr>
        <w:pStyle w:val="73"/>
        <w:keepNext w:val="0"/>
        <w:keepLines w:val="0"/>
        <w:pageBreakBefore w:val="0"/>
        <w:wordWrap/>
        <w:overflowPunct/>
        <w:bidi w:val="0"/>
        <w:adjustRightInd w:val="0"/>
        <w:snapToGrid w:val="0"/>
        <w:spacing w:line="360" w:lineRule="auto"/>
        <w:ind w:left="0"/>
        <w:outlineLvl w:val="9"/>
        <w:rPr>
          <w:rFonts w:hint="eastAsia" w:ascii="仿宋" w:hAnsi="仿宋" w:eastAsia="仿宋" w:cs="仿宋"/>
          <w:b/>
          <w:bCs/>
          <w:highlight w:val="none"/>
        </w:rPr>
      </w:pPr>
      <w:r>
        <w:rPr>
          <w:rFonts w:hint="eastAsia" w:ascii="仿宋" w:hAnsi="仿宋" w:eastAsia="仿宋" w:cs="仿宋"/>
          <w:b/>
          <w:bCs/>
          <w:highlight w:val="none"/>
        </w:rPr>
        <w:t>（二）授权委托书</w:t>
      </w:r>
      <w:bookmarkEnd w:id="136"/>
      <w:bookmarkEnd w:id="137"/>
      <w:bookmarkEnd w:id="138"/>
      <w:bookmarkEnd w:id="139"/>
    </w:p>
    <w:p w14:paraId="6B6DFE2D">
      <w:pPr>
        <w:keepNext w:val="0"/>
        <w:keepLines w:val="0"/>
        <w:pageBreakBefore w:val="0"/>
        <w:wordWrap/>
        <w:overflowPunct/>
        <w:bidi w:val="0"/>
        <w:adjustRightInd w:val="0"/>
        <w:snapToGrid w:val="0"/>
        <w:outlineLvl w:val="9"/>
        <w:rPr>
          <w:rFonts w:hint="eastAsia" w:ascii="仿宋" w:hAnsi="仿宋" w:eastAsia="仿宋" w:cs="仿宋"/>
          <w:szCs w:val="21"/>
          <w:highlight w:val="none"/>
        </w:rPr>
      </w:pPr>
    </w:p>
    <w:p w14:paraId="1C2CA0EA">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本人</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（姓名）系</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（投标人名称）的法定代表人，现委托</w:t>
      </w:r>
      <w:r>
        <w:rPr>
          <w:rFonts w:hint="eastAsia" w:ascii="仿宋" w:hAnsi="仿宋" w:eastAsia="仿宋" w:cs="仿宋"/>
          <w:snapToGrid w:val="0"/>
          <w:szCs w:val="24"/>
          <w:highlight w:val="none"/>
          <w:u w:val="single"/>
        </w:rPr>
        <w:t xml:space="preserve">  （姓名）  </w:t>
      </w:r>
      <w:r>
        <w:rPr>
          <w:rFonts w:hint="eastAsia" w:ascii="仿宋" w:hAnsi="仿宋" w:eastAsia="仿宋" w:cs="仿宋"/>
          <w:snapToGrid w:val="0"/>
          <w:szCs w:val="24"/>
          <w:highlight w:val="none"/>
        </w:rPr>
        <w:t>（</w:t>
      </w:r>
      <w:r>
        <w:rPr>
          <w:rFonts w:hint="eastAsia" w:ascii="仿宋" w:hAnsi="仿宋" w:eastAsia="仿宋" w:cs="仿宋"/>
          <w:snapToGrid w:val="0"/>
          <w:szCs w:val="24"/>
          <w:highlight w:val="none"/>
          <w:lang w:val="en-US"/>
        </w:rPr>
        <w:t>联系电话：</w:t>
      </w:r>
      <w:r>
        <w:rPr>
          <w:rFonts w:hint="eastAsia" w:ascii="仿宋" w:hAnsi="仿宋" w:eastAsia="仿宋" w:cs="仿宋"/>
          <w:snapToGrid w:val="0"/>
          <w:szCs w:val="24"/>
          <w:highlight w:val="none"/>
          <w:u w:val="single"/>
          <w:lang w:val="en-US"/>
        </w:rPr>
        <w:t xml:space="preserve">        </w:t>
      </w:r>
      <w:r>
        <w:rPr>
          <w:rFonts w:hint="eastAsia" w:ascii="仿宋" w:hAnsi="仿宋" w:eastAsia="仿宋" w:cs="仿宋"/>
          <w:snapToGrid w:val="0"/>
          <w:szCs w:val="24"/>
          <w:highlight w:val="none"/>
        </w:rPr>
        <w:t>）为我方代理人。代理人根据授权，以我方名义签署、澄清、说明、补正、递交、撤回、修改</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（项目名称）投标文件、签订合同和处理有关事宜，其法律后果由我方承担。</w:t>
      </w:r>
    </w:p>
    <w:p w14:paraId="7C7DAD8E">
      <w:pPr>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    本授权书至投标有效期结束前始终有效。特此声明。</w:t>
      </w:r>
    </w:p>
    <w:p w14:paraId="5209B0CF">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代理人无转委托权。</w:t>
      </w:r>
    </w:p>
    <w:p w14:paraId="731C9CF0">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附：法定代表人、委托代理人身份证扫描件</w:t>
      </w:r>
    </w:p>
    <w:p w14:paraId="7C12A329">
      <w:pPr>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p>
    <w:p w14:paraId="1769683D">
      <w:pPr>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p>
    <w:p w14:paraId="14FA4B94">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投标人：</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（盖单位电子章）</w:t>
      </w:r>
    </w:p>
    <w:p w14:paraId="048ABB8D">
      <w:pPr>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p>
    <w:p w14:paraId="3877D6C4">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法定代表人：</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u w:val="single"/>
          <w:lang w:val="en-US"/>
        </w:rPr>
        <w:t xml:space="preserve">  </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（签字或电子签章）</w:t>
      </w:r>
    </w:p>
    <w:p w14:paraId="6031C45A">
      <w:pPr>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p>
    <w:p w14:paraId="3361CDC3">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身份证号码：</w:t>
      </w:r>
      <w:r>
        <w:rPr>
          <w:rFonts w:hint="eastAsia" w:ascii="仿宋" w:hAnsi="仿宋" w:eastAsia="仿宋" w:cs="仿宋"/>
          <w:snapToGrid w:val="0"/>
          <w:szCs w:val="24"/>
          <w:highlight w:val="none"/>
          <w:u w:val="single"/>
        </w:rPr>
        <w:t xml:space="preserve">                          </w:t>
      </w:r>
    </w:p>
    <w:p w14:paraId="0D0B87E3">
      <w:pPr>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p>
    <w:p w14:paraId="1EABF994">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委托代理人：</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（签字或电子签章）</w:t>
      </w:r>
    </w:p>
    <w:p w14:paraId="47D5D7F6">
      <w:pPr>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p>
    <w:p w14:paraId="11830C3A">
      <w:pPr>
        <w:keepNext w:val="0"/>
        <w:keepLines w:val="0"/>
        <w:pageBreakBefore w:val="0"/>
        <w:wordWrap/>
        <w:overflow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身份证号码：</w:t>
      </w:r>
      <w:r>
        <w:rPr>
          <w:rFonts w:hint="eastAsia" w:ascii="仿宋" w:hAnsi="仿宋" w:eastAsia="仿宋" w:cs="仿宋"/>
          <w:snapToGrid w:val="0"/>
          <w:szCs w:val="24"/>
          <w:highlight w:val="none"/>
          <w:u w:val="single"/>
        </w:rPr>
        <w:t xml:space="preserve">                     </w:t>
      </w:r>
    </w:p>
    <w:p w14:paraId="1CA5FA36">
      <w:pPr>
        <w:keepNext w:val="0"/>
        <w:keepLines w:val="0"/>
        <w:pageBreakBefore w:val="0"/>
        <w:wordWrap/>
        <w:overflowPunct/>
        <w:bidi w:val="0"/>
        <w:adjustRightInd w:val="0"/>
        <w:snapToGrid w:val="0"/>
        <w:outlineLvl w:val="9"/>
        <w:rPr>
          <w:rFonts w:hint="eastAsia" w:ascii="仿宋" w:hAnsi="仿宋" w:eastAsia="仿宋" w:cs="仿宋"/>
          <w:snapToGrid w:val="0"/>
          <w:szCs w:val="24"/>
          <w:highlight w:val="none"/>
        </w:rPr>
      </w:pPr>
    </w:p>
    <w:p w14:paraId="226C3947">
      <w:pPr>
        <w:keepNext w:val="0"/>
        <w:keepLines w:val="0"/>
        <w:pageBreakBefore w:val="0"/>
        <w:wordWrap/>
        <w:overflowPunct/>
        <w:bidi w:val="0"/>
        <w:adjustRightInd w:val="0"/>
        <w:snapToGrid w:val="0"/>
        <w:ind w:firstLine="960" w:firstLineChars="400"/>
        <w:outlineLvl w:val="9"/>
        <w:rPr>
          <w:rFonts w:hint="eastAsia" w:ascii="仿宋" w:hAnsi="仿宋" w:eastAsia="仿宋" w:cs="仿宋"/>
          <w:szCs w:val="21"/>
          <w:highlight w:val="none"/>
        </w:rPr>
      </w:pP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年</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月</w:t>
      </w:r>
      <w:r>
        <w:rPr>
          <w:rFonts w:hint="eastAsia" w:ascii="仿宋" w:hAnsi="仿宋" w:eastAsia="仿宋" w:cs="仿宋"/>
          <w:snapToGrid w:val="0"/>
          <w:szCs w:val="24"/>
          <w:highlight w:val="none"/>
          <w:u w:val="single"/>
        </w:rPr>
        <w:t xml:space="preserve">       </w:t>
      </w:r>
      <w:r>
        <w:rPr>
          <w:rFonts w:hint="eastAsia" w:ascii="仿宋" w:hAnsi="仿宋" w:eastAsia="仿宋" w:cs="仿宋"/>
          <w:snapToGrid w:val="0"/>
          <w:szCs w:val="24"/>
          <w:highlight w:val="none"/>
        </w:rPr>
        <w:t>日</w:t>
      </w:r>
    </w:p>
    <w:p w14:paraId="3E4D9280">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lang w:val="en-US"/>
        </w:rPr>
      </w:pPr>
      <w:r>
        <w:rPr>
          <w:rFonts w:hint="eastAsia" w:ascii="仿宋" w:hAnsi="仿宋" w:eastAsia="仿宋" w:cs="仿宋"/>
          <w:sz w:val="20"/>
          <w:szCs w:val="20"/>
          <w:highlight w:val="none"/>
          <w:lang w:val="en-US"/>
        </w:rPr>
        <w:t xml:space="preserve"> </w:t>
      </w:r>
    </w:p>
    <w:p w14:paraId="2D5F0002">
      <w:pPr>
        <w:keepNext w:val="0"/>
        <w:keepLines w:val="0"/>
        <w:pageBreakBefore w:val="0"/>
        <w:wordWrap/>
        <w:overflowPunct/>
        <w:bidi w:val="0"/>
        <w:adjustRightInd w:val="0"/>
        <w:snapToGrid w:val="0"/>
        <w:outlineLvl w:val="9"/>
        <w:rPr>
          <w:rFonts w:hint="eastAsia" w:ascii="仿宋" w:hAnsi="仿宋" w:eastAsia="仿宋" w:cs="仿宋"/>
          <w:sz w:val="20"/>
          <w:szCs w:val="20"/>
          <w:highlight w:val="none"/>
        </w:rPr>
      </w:pPr>
    </w:p>
    <w:p w14:paraId="336619BB">
      <w:pPr>
        <w:keepNext w:val="0"/>
        <w:keepLines w:val="0"/>
        <w:pageBreakBefore w:val="0"/>
        <w:wordWrap/>
        <w:overflowPunct/>
        <w:bidi w:val="0"/>
        <w:outlineLvl w:val="9"/>
        <w:rPr>
          <w:rFonts w:hint="eastAsia" w:ascii="仿宋" w:hAnsi="仿宋" w:eastAsia="仿宋" w:cs="仿宋"/>
          <w:highlight w:val="none"/>
        </w:rPr>
      </w:pPr>
    </w:p>
    <w:p w14:paraId="5232A479">
      <w:pPr>
        <w:keepNext w:val="0"/>
        <w:keepLines w:val="0"/>
        <w:pageBreakBefore w:val="0"/>
        <w:wordWrap/>
        <w:overflowPunct/>
        <w:bidi w:val="0"/>
        <w:outlineLvl w:val="9"/>
        <w:rPr>
          <w:rFonts w:hint="eastAsia" w:ascii="仿宋" w:hAnsi="仿宋" w:eastAsia="仿宋" w:cs="仿宋"/>
          <w:b/>
          <w:bCs/>
          <w:sz w:val="28"/>
          <w:szCs w:val="20"/>
          <w:highlight w:val="none"/>
        </w:rPr>
      </w:pPr>
      <w:bookmarkStart w:id="140" w:name="六、投标保证金"/>
      <w:bookmarkEnd w:id="140"/>
      <w:bookmarkStart w:id="141" w:name="_bookmark17"/>
      <w:bookmarkEnd w:id="141"/>
      <w:r>
        <w:rPr>
          <w:rFonts w:hint="eastAsia" w:ascii="仿宋" w:hAnsi="仿宋" w:eastAsia="仿宋" w:cs="仿宋"/>
          <w:highlight w:val="none"/>
        </w:rPr>
        <w:br w:type="page"/>
      </w:r>
      <w:bookmarkStart w:id="142" w:name="_bookmark18"/>
      <w:bookmarkEnd w:id="142"/>
      <w:bookmarkStart w:id="143" w:name="投标人应在此提供汇款凭证的扫描件及基本账户信息证明资料扫描件。"/>
      <w:bookmarkEnd w:id="143"/>
      <w:bookmarkStart w:id="144" w:name="七、施工组织设计"/>
      <w:bookmarkEnd w:id="144"/>
      <w:bookmarkStart w:id="145" w:name="_Toc16162"/>
    </w:p>
    <w:p w14:paraId="63EE67EF">
      <w:pPr>
        <w:pStyle w:val="6"/>
        <w:spacing w:line="240" w:lineRule="auto"/>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投标保证金企业信用承诺函</w:t>
      </w:r>
    </w:p>
    <w:p w14:paraId="7CCC0D55">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u w:val="single"/>
        </w:rPr>
        <w:t>（招标单位名称）</w:t>
      </w:r>
      <w:r>
        <w:rPr>
          <w:rFonts w:hint="eastAsia" w:ascii="仿宋" w:hAnsi="仿宋" w:eastAsia="仿宋" w:cs="仿宋"/>
          <w:snapToGrid w:val="0"/>
          <w:szCs w:val="24"/>
          <w:highlight w:val="none"/>
        </w:rPr>
        <w:t>：</w:t>
      </w:r>
    </w:p>
    <w:p w14:paraId="7D0F75B3">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为维护公平、公正、公开的政府投资市场秩序，树立诚实守信的投标人形象，在投标有效期内我单位自愿作出以下承诺：</w:t>
      </w:r>
    </w:p>
    <w:p w14:paraId="36EF049C">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单位名称：                                           </w:t>
      </w:r>
    </w:p>
    <w:p w14:paraId="104CDECE">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统一社会信用代码：                                   </w:t>
      </w:r>
    </w:p>
    <w:p w14:paraId="746D900A">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法定代表人：                                         </w:t>
      </w:r>
    </w:p>
    <w:p w14:paraId="7D8AE499">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地址和联系电话：                                     </w:t>
      </w:r>
    </w:p>
    <w:p w14:paraId="296EE379">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一、我单位具备承担</w:t>
      </w:r>
      <w:r>
        <w:rPr>
          <w:rFonts w:hint="eastAsia" w:ascii="仿宋" w:hAnsi="仿宋" w:eastAsia="仿宋" w:cs="仿宋"/>
          <w:snapToGrid w:val="0"/>
          <w:szCs w:val="24"/>
          <w:highlight w:val="none"/>
          <w:u w:val="single"/>
        </w:rPr>
        <w:t>（招标工程项目名称）</w:t>
      </w:r>
      <w:r>
        <w:rPr>
          <w:rFonts w:hint="eastAsia" w:ascii="仿宋" w:hAnsi="仿宋" w:eastAsia="仿宋" w:cs="仿宋"/>
          <w:snapToGrid w:val="0"/>
          <w:szCs w:val="24"/>
          <w:highlight w:val="none"/>
        </w:rPr>
        <w:t>的能力，自愿参加该项目投标活动，严格遵守《中华人民共和国招标投标法》及相关法律法规，依法诚信经营，无条件遵守招标投标活动的各项规定。</w:t>
      </w:r>
    </w:p>
    <w:p w14:paraId="3A125739">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二、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在洛阳市公共资源交易平台发布的月度投标人信用信息为AAA（或</w:t>
      </w:r>
      <w:r>
        <w:rPr>
          <w:rFonts w:hint="default" w:ascii="仿宋" w:hAnsi="仿宋" w:eastAsia="仿宋" w:cs="仿宋"/>
          <w:snapToGrid w:val="0"/>
          <w:szCs w:val="24"/>
          <w:highlight w:val="none"/>
        </w:rPr>
        <w:t>AA</w:t>
      </w:r>
      <w:r>
        <w:rPr>
          <w:rFonts w:hint="eastAsia" w:ascii="仿宋" w:hAnsi="仿宋" w:eastAsia="仿宋" w:cs="仿宋"/>
          <w:snapToGrid w:val="0"/>
          <w:szCs w:val="24"/>
          <w:highlight w:val="none"/>
        </w:rPr>
        <w:t>、</w:t>
      </w:r>
      <w:r>
        <w:rPr>
          <w:rFonts w:hint="default" w:ascii="仿宋" w:hAnsi="仿宋" w:eastAsia="仿宋" w:cs="仿宋"/>
          <w:snapToGrid w:val="0"/>
          <w:szCs w:val="24"/>
          <w:highlight w:val="none"/>
        </w:rPr>
        <w:t>A</w:t>
      </w:r>
      <w:r>
        <w:rPr>
          <w:rFonts w:hint="eastAsia" w:ascii="仿宋" w:hAnsi="仿宋" w:eastAsia="仿宋" w:cs="仿宋"/>
          <w:snapToGrid w:val="0"/>
          <w:szCs w:val="24"/>
          <w:highlight w:val="none"/>
        </w:rPr>
        <w:t>）级投标人（说明：首次参与洛阳市招标投标活动，或未归集到相关信用评价信息的此句可省略）。</w:t>
      </w:r>
    </w:p>
    <w:p w14:paraId="5510514A">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lang w:val="en-US" w:eastAsia="zh-CN"/>
        </w:rPr>
        <w:t>三、我单位如有发生下述任何一种违约行为，自愿承担相关法律责任，</w:t>
      </w:r>
      <w:r>
        <w:rPr>
          <w:rFonts w:hint="default" w:ascii="仿宋" w:hAnsi="仿宋" w:eastAsia="仿宋" w:cs="仿宋"/>
          <w:snapToGrid w:val="0"/>
          <w:szCs w:val="24"/>
          <w:highlight w:val="none"/>
          <w:lang w:val="en-US" w:eastAsia="zh-CN"/>
        </w:rPr>
        <w:t>1</w:t>
      </w:r>
      <w:r>
        <w:rPr>
          <w:rFonts w:hint="eastAsia" w:ascii="仿宋" w:hAnsi="仿宋" w:eastAsia="仿宋" w:cs="仿宋"/>
          <w:snapToGrid w:val="0"/>
          <w:szCs w:val="24"/>
          <w:highlight w:val="none"/>
          <w:lang w:val="en-US" w:eastAsia="zh-CN"/>
        </w:rPr>
        <w:t>年内自动放弃在洛阳市工程建设项目招标投标中使用“投标保证金企业信用承诺函”资格，并愿意向招标人补缴招标控制价</w:t>
      </w:r>
      <w:r>
        <w:rPr>
          <w:rFonts w:hint="default" w:ascii="仿宋" w:hAnsi="仿宋" w:eastAsia="仿宋" w:cs="仿宋"/>
          <w:snapToGrid w:val="0"/>
          <w:szCs w:val="24"/>
          <w:highlight w:val="none"/>
          <w:lang w:val="en-US" w:eastAsia="zh-CN"/>
        </w:rPr>
        <w:t>2%</w:t>
      </w:r>
      <w:r>
        <w:rPr>
          <w:rFonts w:hint="eastAsia" w:ascii="仿宋" w:hAnsi="仿宋" w:eastAsia="仿宋" w:cs="仿宋"/>
          <w:snapToGrid w:val="0"/>
          <w:szCs w:val="24"/>
          <w:highlight w:val="none"/>
          <w:lang w:val="en-US" w:eastAsia="zh-CN"/>
        </w:rPr>
        <w:t>的投标保证金，如不按时补缴，愿意接受行政监督部门实施的信用联合惩戒，并至少</w:t>
      </w:r>
      <w:r>
        <w:rPr>
          <w:rFonts w:hint="default" w:ascii="仿宋" w:hAnsi="仿宋" w:eastAsia="仿宋" w:cs="仿宋"/>
          <w:snapToGrid w:val="0"/>
          <w:szCs w:val="24"/>
          <w:highlight w:val="none"/>
          <w:lang w:val="en-US" w:eastAsia="zh-CN"/>
        </w:rPr>
        <w:t>1</w:t>
      </w:r>
      <w:r>
        <w:rPr>
          <w:rFonts w:hint="eastAsia" w:ascii="仿宋" w:hAnsi="仿宋" w:eastAsia="仿宋" w:cs="仿宋"/>
          <w:snapToGrid w:val="0"/>
          <w:szCs w:val="24"/>
          <w:highlight w:val="none"/>
          <w:lang w:val="en-US" w:eastAsia="zh-CN"/>
        </w:rPr>
        <w:t>年内不再参加洛阳市域内公共资源交易活动。</w:t>
      </w:r>
    </w:p>
    <w:p w14:paraId="00CBC3FF">
      <w:pPr>
        <w:keepNext w:val="0"/>
        <w:keepLines w:val="0"/>
        <w:pageBreakBefore w:val="0"/>
        <w:wordWrap/>
        <w:overflowPunct/>
        <w:topLinePunct/>
        <w:bidi w:val="0"/>
        <w:adjustRightInd w:val="0"/>
        <w:snapToGrid w:val="0"/>
        <w:ind w:firstLine="480" w:firstLineChars="200"/>
        <w:outlineLvl w:val="9"/>
        <w:rPr>
          <w:rFonts w:hint="default" w:ascii="仿宋" w:hAnsi="仿宋" w:eastAsia="仿宋" w:cs="仿宋"/>
          <w:snapToGrid w:val="0"/>
          <w:szCs w:val="24"/>
          <w:highlight w:val="none"/>
        </w:rPr>
      </w:pPr>
      <w:r>
        <w:rPr>
          <w:rFonts w:hint="eastAsia" w:ascii="仿宋" w:hAnsi="仿宋" w:eastAsia="仿宋" w:cs="仿宋"/>
          <w:snapToGrid w:val="0"/>
          <w:szCs w:val="24"/>
          <w:highlight w:val="none"/>
          <w:lang w:val="en-US" w:eastAsia="zh-CN"/>
        </w:rPr>
        <w:t>（一）在招标文件中规定的投标有效期内撤销投标文件；</w:t>
      </w:r>
    </w:p>
    <w:p w14:paraId="66F570E5">
      <w:pPr>
        <w:keepNext w:val="0"/>
        <w:keepLines w:val="0"/>
        <w:pageBreakBefore w:val="0"/>
        <w:wordWrap/>
        <w:overflowPunct/>
        <w:topLinePunct/>
        <w:bidi w:val="0"/>
        <w:adjustRightInd w:val="0"/>
        <w:snapToGrid w:val="0"/>
        <w:ind w:firstLine="480" w:firstLineChars="200"/>
        <w:outlineLvl w:val="9"/>
        <w:rPr>
          <w:rFonts w:hint="default" w:ascii="仿宋" w:hAnsi="仿宋" w:eastAsia="仿宋" w:cs="仿宋"/>
          <w:snapToGrid w:val="0"/>
          <w:szCs w:val="24"/>
          <w:highlight w:val="none"/>
        </w:rPr>
      </w:pPr>
      <w:r>
        <w:rPr>
          <w:rFonts w:hint="eastAsia" w:ascii="仿宋" w:hAnsi="仿宋" w:eastAsia="仿宋" w:cs="仿宋"/>
          <w:snapToGrid w:val="0"/>
          <w:szCs w:val="24"/>
          <w:highlight w:val="none"/>
          <w:lang w:val="en-US" w:eastAsia="zh-CN"/>
        </w:rPr>
        <w:t>（二）中标后在规定期限内无正当理由不与招标人订立合同，在签订合同时向招标人提出附加条件，或者不按照招标文件要求提交履约保证金；</w:t>
      </w:r>
    </w:p>
    <w:p w14:paraId="12112F32">
      <w:pPr>
        <w:keepNext w:val="0"/>
        <w:keepLines w:val="0"/>
        <w:pageBreakBefore w:val="0"/>
        <w:wordWrap/>
        <w:overflowPunct/>
        <w:topLinePunct/>
        <w:bidi w:val="0"/>
        <w:adjustRightInd w:val="0"/>
        <w:snapToGrid w:val="0"/>
        <w:ind w:firstLine="480" w:firstLineChars="200"/>
        <w:outlineLvl w:val="9"/>
        <w:rPr>
          <w:rFonts w:hint="default" w:ascii="仿宋" w:hAnsi="仿宋" w:eastAsia="仿宋" w:cs="仿宋"/>
          <w:snapToGrid w:val="0"/>
          <w:szCs w:val="24"/>
          <w:highlight w:val="none"/>
        </w:rPr>
      </w:pPr>
      <w:r>
        <w:rPr>
          <w:rFonts w:hint="eastAsia" w:ascii="仿宋" w:hAnsi="仿宋" w:eastAsia="仿宋" w:cs="仿宋"/>
          <w:snapToGrid w:val="0"/>
          <w:szCs w:val="24"/>
          <w:highlight w:val="none"/>
          <w:lang w:val="en-US" w:eastAsia="zh-CN"/>
        </w:rPr>
        <w:t>（三）评标委员会认定投标人串通投标或弄虚作假等违法行为；</w:t>
      </w:r>
    </w:p>
    <w:p w14:paraId="1EF1BE57">
      <w:pPr>
        <w:keepNext w:val="0"/>
        <w:keepLines w:val="0"/>
        <w:pageBreakBefore w:val="0"/>
        <w:wordWrap/>
        <w:overflowPunct/>
        <w:topLinePunct/>
        <w:bidi w:val="0"/>
        <w:adjustRightInd w:val="0"/>
        <w:snapToGrid w:val="0"/>
        <w:ind w:firstLine="480" w:firstLineChars="200"/>
        <w:outlineLvl w:val="9"/>
        <w:rPr>
          <w:rFonts w:hint="default" w:ascii="仿宋" w:hAnsi="仿宋" w:eastAsia="仿宋" w:cs="仿宋"/>
          <w:snapToGrid w:val="0"/>
          <w:szCs w:val="24"/>
          <w:highlight w:val="none"/>
        </w:rPr>
      </w:pPr>
      <w:r>
        <w:rPr>
          <w:rFonts w:hint="eastAsia" w:ascii="仿宋" w:hAnsi="仿宋" w:eastAsia="仿宋" w:cs="仿宋"/>
          <w:snapToGrid w:val="0"/>
          <w:szCs w:val="24"/>
          <w:highlight w:val="none"/>
          <w:lang w:val="en-US" w:eastAsia="zh-CN"/>
        </w:rPr>
        <w:t>（四）法律、法规规定的其他情形。</w:t>
      </w:r>
    </w:p>
    <w:p w14:paraId="5EB4A7DC">
      <w:pPr>
        <w:keepNext w:val="0"/>
        <w:keepLines w:val="0"/>
        <w:pageBreakBefore w:val="0"/>
        <w:wordWrap/>
        <w:overflowPunct/>
        <w:topLinePunct/>
        <w:bidi w:val="0"/>
        <w:adjustRightInd w:val="0"/>
        <w:snapToGrid w:val="0"/>
        <w:ind w:firstLine="480" w:firstLineChars="200"/>
        <w:outlineLvl w:val="9"/>
        <w:rPr>
          <w:rFonts w:hint="default" w:ascii="仿宋" w:hAnsi="仿宋" w:eastAsia="仿宋" w:cs="仿宋"/>
          <w:snapToGrid w:val="0"/>
          <w:szCs w:val="24"/>
          <w:highlight w:val="none"/>
        </w:rPr>
      </w:pPr>
      <w:r>
        <w:rPr>
          <w:rFonts w:hint="eastAsia" w:ascii="仿宋" w:hAnsi="仿宋" w:eastAsia="仿宋" w:cs="仿宋"/>
          <w:snapToGrid w:val="0"/>
          <w:szCs w:val="24"/>
          <w:highlight w:val="none"/>
          <w:lang w:val="en-US" w:eastAsia="zh-CN"/>
        </w:rPr>
        <w:t>四、同意将承诺和践诺信息作为我单位信用记录由“信用洛阳”网站归集并合规应用。特此承诺。</w:t>
      </w:r>
    </w:p>
    <w:p w14:paraId="43BBAD01">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p>
    <w:p w14:paraId="00AECC0E">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                       投标人单位名称：（盖单位电子章）</w:t>
      </w:r>
    </w:p>
    <w:p w14:paraId="2F77DB06">
      <w:pPr>
        <w:keepNext w:val="0"/>
        <w:keepLines w:val="0"/>
        <w:pageBreakBefore w:val="0"/>
        <w:wordWrap/>
        <w:overflowPunct/>
        <w:topLinePunct/>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                       法定代表人或授权代表（签字或电子签章）：</w:t>
      </w:r>
    </w:p>
    <w:p w14:paraId="5F2811CB">
      <w:pPr>
        <w:keepNext w:val="0"/>
        <w:keepLines w:val="0"/>
        <w:pageBreakBefore w:val="0"/>
        <w:wordWrap/>
        <w:overflowPunct/>
        <w:topLinePunct/>
        <w:bidi w:val="0"/>
        <w:adjustRightInd w:val="0"/>
        <w:snapToGrid w:val="0"/>
        <w:ind w:firstLine="480" w:firstLineChars="200"/>
        <w:jc w:val="right"/>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年  月   日 </w:t>
      </w:r>
    </w:p>
    <w:p w14:paraId="7F30BB00">
      <w:pPr>
        <w:keepNext w:val="0"/>
        <w:keepLines w:val="0"/>
        <w:pageBreakBefore w:val="0"/>
        <w:wordWrap/>
        <w:overflowPunct/>
        <w:topLinePunct/>
        <w:bidi w:val="0"/>
        <w:adjustRightInd w:val="0"/>
        <w:snapToGrid w:val="0"/>
        <w:ind w:firstLine="482" w:firstLineChars="200"/>
        <w:outlineLvl w:val="9"/>
        <w:rPr>
          <w:rFonts w:hint="eastAsia" w:ascii="仿宋" w:hAnsi="仿宋" w:eastAsia="仿宋" w:cs="仿宋"/>
          <w:b/>
          <w:bCs/>
          <w:snapToGrid w:val="0"/>
          <w:szCs w:val="24"/>
          <w:highlight w:val="none"/>
        </w:rPr>
      </w:pPr>
      <w:r>
        <w:rPr>
          <w:rFonts w:hint="eastAsia" w:ascii="仿宋" w:hAnsi="仿宋" w:eastAsia="仿宋" w:cs="仿宋"/>
          <w:b/>
          <w:szCs w:val="21"/>
          <w:highlight w:val="none"/>
        </w:rPr>
        <w:t>注：1.投标人须在投标文件中按此模板提供承诺函，未提供视为未实质性响应招标文件</w:t>
      </w:r>
      <w:r>
        <w:rPr>
          <w:rFonts w:hint="eastAsia" w:ascii="仿宋" w:hAnsi="仿宋" w:eastAsia="仿宋" w:cs="仿宋"/>
          <w:b/>
          <w:bCs/>
          <w:snapToGrid w:val="0"/>
          <w:szCs w:val="24"/>
          <w:highlight w:val="none"/>
        </w:rPr>
        <w:t>要求，按无效投标处理。</w:t>
      </w:r>
    </w:p>
    <w:p w14:paraId="32E910B5">
      <w:pPr>
        <w:keepNext w:val="0"/>
        <w:keepLines w:val="0"/>
        <w:pageBreakBefore w:val="0"/>
        <w:wordWrap/>
        <w:overflowPunct/>
        <w:topLinePunct/>
        <w:bidi w:val="0"/>
        <w:adjustRightInd w:val="0"/>
        <w:snapToGrid w:val="0"/>
        <w:ind w:firstLine="964" w:firstLineChars="400"/>
        <w:outlineLvl w:val="9"/>
        <w:rPr>
          <w:rFonts w:hint="eastAsia" w:ascii="仿宋" w:hAnsi="仿宋" w:eastAsia="仿宋" w:cs="仿宋"/>
          <w:b/>
          <w:bCs/>
          <w:snapToGrid w:val="0"/>
          <w:szCs w:val="24"/>
          <w:highlight w:val="none"/>
        </w:rPr>
      </w:pPr>
      <w:r>
        <w:rPr>
          <w:rFonts w:hint="eastAsia" w:ascii="仿宋" w:hAnsi="仿宋" w:eastAsia="仿宋" w:cs="仿宋"/>
          <w:b/>
          <w:bCs/>
          <w:snapToGrid w:val="0"/>
          <w:szCs w:val="24"/>
          <w:highlight w:val="none"/>
        </w:rPr>
        <w:t>2.投标人的法定代表人或者授权代表的签字或电子签章应真实、有效，如由授权代表签字或电子签章的，应提供“法定代表人授权书”。</w:t>
      </w:r>
    </w:p>
    <w:p w14:paraId="0EE0CEB9">
      <w:pPr>
        <w:pStyle w:val="2"/>
        <w:rPr>
          <w:rFonts w:hint="eastAsia"/>
          <w:highlight w:val="none"/>
        </w:rPr>
      </w:pPr>
    </w:p>
    <w:p w14:paraId="6AE39CFF">
      <w:pPr>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br w:type="page"/>
      </w:r>
    </w:p>
    <w:p w14:paraId="065774A1">
      <w:pPr>
        <w:keepNext w:val="0"/>
        <w:keepLines w:val="0"/>
        <w:pageBreakBefore w:val="0"/>
        <w:wordWrap/>
        <w:overflowPunct/>
        <w:bidi w:val="0"/>
        <w:adjustRightInd w:val="0"/>
        <w:snapToGrid w:val="0"/>
        <w:jc w:val="center"/>
        <w:outlineLvl w:val="9"/>
        <w:rPr>
          <w:rFonts w:hint="eastAsia" w:ascii="仿宋" w:hAnsi="仿宋" w:eastAsia="仿宋" w:cs="仿宋"/>
          <w:b/>
          <w:sz w:val="28"/>
          <w:szCs w:val="28"/>
          <w:highlight w:val="none"/>
          <w:lang w:val="en-US"/>
        </w:rPr>
      </w:pPr>
      <w:r>
        <w:rPr>
          <w:rFonts w:hint="eastAsia" w:ascii="仿宋" w:hAnsi="仿宋" w:eastAsia="仿宋" w:cs="仿宋"/>
          <w:b/>
          <w:sz w:val="28"/>
          <w:szCs w:val="28"/>
          <w:highlight w:val="none"/>
          <w:lang w:val="en-US" w:eastAsia="zh-CN"/>
        </w:rPr>
        <w:t>四</w:t>
      </w:r>
      <w:r>
        <w:rPr>
          <w:rFonts w:hint="eastAsia" w:ascii="仿宋" w:hAnsi="仿宋" w:eastAsia="仿宋" w:cs="仿宋"/>
          <w:b/>
          <w:sz w:val="28"/>
          <w:szCs w:val="28"/>
          <w:highlight w:val="none"/>
          <w:lang w:val="en-US"/>
        </w:rPr>
        <w:t>、施工组织设计</w:t>
      </w:r>
      <w:bookmarkEnd w:id="145"/>
    </w:p>
    <w:p w14:paraId="7EE3B1C0">
      <w:pPr>
        <w:keepNext w:val="0"/>
        <w:keepLines w:val="0"/>
        <w:pageBreakBefore w:val="0"/>
        <w:tabs>
          <w:tab w:val="left" w:pos="720"/>
        </w:tabs>
        <w:wordWrap/>
        <w:overflowPunct/>
        <w:autoSpaceDE/>
        <w:autoSpaceDN/>
        <w:bidi w:val="0"/>
        <w:adjustRightInd w:val="0"/>
        <w:snapToGrid w:val="0"/>
        <w:ind w:firstLine="864" w:firstLineChars="36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lang w:val="en-US" w:eastAsia="zh-CN"/>
        </w:rPr>
        <w:t>投标人参考评标办法中施工组织设计的各评分因素细分项，编制施工组织设计（文字宜精炼、内容具有针对性）：</w:t>
      </w:r>
    </w:p>
    <w:p w14:paraId="16876D88">
      <w:pPr>
        <w:keepNext w:val="0"/>
        <w:keepLines w:val="0"/>
        <w:pageBreakBefore w:val="0"/>
        <w:wordWrap/>
        <w:overflowPunct/>
        <w:bidi w:val="0"/>
        <w:outlineLvl w:val="9"/>
        <w:rPr>
          <w:rFonts w:hint="eastAsia" w:ascii="仿宋" w:hAnsi="仿宋" w:eastAsia="仿宋" w:cs="仿宋"/>
          <w:sz w:val="28"/>
          <w:szCs w:val="22"/>
          <w:highlight w:val="none"/>
          <w:lang w:val="en-US" w:eastAsia="zh-CN"/>
        </w:rPr>
      </w:pPr>
      <w:bookmarkStart w:id="146" w:name="_Toc2402"/>
    </w:p>
    <w:p w14:paraId="7ACDC61B">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3815B6A0">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7A357E40">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4DB8EB96">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48E0C2C3">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2A6FB86B">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64C0DD13">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78732E68">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3A6086E3">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3B4F7907">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42B273B1">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16383AF3">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7B7954C1">
      <w:pPr>
        <w:pStyle w:val="48"/>
        <w:keepNext w:val="0"/>
        <w:keepLines w:val="0"/>
        <w:pageBreakBefore w:val="0"/>
        <w:wordWrap/>
        <w:overflowPunct/>
        <w:bidi w:val="0"/>
        <w:outlineLvl w:val="9"/>
        <w:rPr>
          <w:rFonts w:hint="eastAsia" w:ascii="仿宋" w:hAnsi="仿宋" w:eastAsia="仿宋" w:cs="仿宋"/>
          <w:sz w:val="28"/>
          <w:szCs w:val="22"/>
          <w:highlight w:val="none"/>
          <w:lang w:val="en-US" w:eastAsia="zh-CN"/>
        </w:rPr>
      </w:pPr>
    </w:p>
    <w:p w14:paraId="27036D2E">
      <w:pPr>
        <w:keepNext w:val="0"/>
        <w:keepLines w:val="0"/>
        <w:pageBreakBefore w:val="0"/>
        <w:wordWrap/>
        <w:overflowPunct/>
        <w:bidi w:val="0"/>
        <w:outlineLvl w:val="9"/>
        <w:rPr>
          <w:rFonts w:hint="eastAsia" w:ascii="仿宋" w:hAnsi="仿宋" w:eastAsia="仿宋" w:cs="仿宋"/>
          <w:sz w:val="28"/>
          <w:szCs w:val="22"/>
          <w:highlight w:val="none"/>
          <w:lang w:eastAsia="zh-CN"/>
        </w:rPr>
      </w:pPr>
      <w:bookmarkStart w:id="147" w:name="_Toc13948"/>
      <w:r>
        <w:rPr>
          <w:rFonts w:hint="eastAsia" w:ascii="仿宋" w:hAnsi="仿宋" w:eastAsia="仿宋" w:cs="仿宋"/>
          <w:sz w:val="28"/>
          <w:szCs w:val="22"/>
          <w:highlight w:val="none"/>
          <w:lang w:eastAsia="zh-CN"/>
        </w:rPr>
        <w:br w:type="page"/>
      </w:r>
    </w:p>
    <w:p w14:paraId="16A39B93">
      <w:pPr>
        <w:keepNext w:val="0"/>
        <w:keepLines w:val="0"/>
        <w:pageBreakBefore w:val="0"/>
        <w:wordWrap/>
        <w:overflowPunct/>
        <w:bidi w:val="0"/>
        <w:adjustRightInd w:val="0"/>
        <w:snapToGrid w:val="0"/>
        <w:jc w:val="center"/>
        <w:outlineLvl w:val="9"/>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五、项目管理机构</w:t>
      </w:r>
      <w:bookmarkEnd w:id="147"/>
    </w:p>
    <w:p w14:paraId="5BD3A090">
      <w:pPr>
        <w:pStyle w:val="74"/>
        <w:keepNext w:val="0"/>
        <w:keepLines w:val="0"/>
        <w:pageBreakBefore w:val="0"/>
        <w:wordWrap/>
        <w:overflowPunct/>
        <w:bidi w:val="0"/>
        <w:adjustRightInd w:val="0"/>
        <w:snapToGrid w:val="0"/>
        <w:spacing w:line="360" w:lineRule="auto"/>
        <w:ind w:left="0"/>
        <w:jc w:val="center"/>
        <w:outlineLvl w:val="9"/>
        <w:rPr>
          <w:rFonts w:hint="eastAsia" w:ascii="仿宋" w:hAnsi="仿宋" w:eastAsia="仿宋" w:cs="仿宋"/>
          <w:b/>
          <w:bCs/>
          <w:sz w:val="28"/>
          <w:szCs w:val="28"/>
          <w:highlight w:val="none"/>
        </w:rPr>
      </w:pPr>
      <w:r>
        <w:rPr>
          <w:rFonts w:hint="eastAsia" w:ascii="仿宋" w:hAnsi="仿宋" w:eastAsia="仿宋" w:cs="仿宋"/>
          <w:b/>
          <w:bCs/>
          <w:sz w:val="28"/>
          <w:szCs w:val="21"/>
          <w:highlight w:val="none"/>
        </w:rPr>
        <w:t>（一）主要人员简历表</w:t>
      </w:r>
    </w:p>
    <w:tbl>
      <w:tblPr>
        <w:tblStyle w:val="93"/>
        <w:tblW w:w="893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75"/>
        <w:gridCol w:w="1446"/>
        <w:gridCol w:w="1244"/>
        <w:gridCol w:w="1305"/>
        <w:gridCol w:w="1529"/>
        <w:gridCol w:w="1537"/>
      </w:tblGrid>
      <w:tr w14:paraId="6D34A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875" w:type="dxa"/>
          </w:tcPr>
          <w:p w14:paraId="2A182B5A">
            <w:pPr>
              <w:keepNext w:val="0"/>
              <w:keepLines w:val="0"/>
              <w:pageBreakBefore w:val="0"/>
              <w:wordWrap/>
              <w:overflowPunct/>
              <w:bidi w:val="0"/>
              <w:spacing w:before="153" w:line="185" w:lineRule="auto"/>
              <w:ind w:firstLine="309"/>
              <w:outlineLvl w:val="9"/>
              <w:rPr>
                <w:rFonts w:hint="eastAsia" w:ascii="仿宋" w:hAnsi="仿宋" w:eastAsia="仿宋" w:cs="仿宋"/>
                <w:szCs w:val="24"/>
                <w:highlight w:val="none"/>
              </w:rPr>
            </w:pPr>
            <w:r>
              <w:rPr>
                <w:rFonts w:hint="eastAsia" w:ascii="仿宋" w:hAnsi="仿宋" w:eastAsia="仿宋" w:cs="仿宋"/>
                <w:spacing w:val="-5"/>
                <w:szCs w:val="24"/>
                <w:highlight w:val="none"/>
              </w:rPr>
              <w:t>姓</w:t>
            </w:r>
            <w:r>
              <w:rPr>
                <w:rFonts w:hint="eastAsia" w:ascii="仿宋" w:hAnsi="仿宋" w:eastAsia="仿宋" w:cs="仿宋"/>
                <w:spacing w:val="29"/>
                <w:szCs w:val="24"/>
                <w:highlight w:val="none"/>
              </w:rPr>
              <w:t xml:space="preserve">   </w:t>
            </w:r>
            <w:r>
              <w:rPr>
                <w:rFonts w:hint="eastAsia" w:ascii="仿宋" w:hAnsi="仿宋" w:eastAsia="仿宋" w:cs="仿宋"/>
                <w:spacing w:val="-5"/>
                <w:szCs w:val="24"/>
                <w:highlight w:val="none"/>
              </w:rPr>
              <w:t>名</w:t>
            </w:r>
          </w:p>
        </w:tc>
        <w:tc>
          <w:tcPr>
            <w:tcW w:w="1446" w:type="dxa"/>
          </w:tcPr>
          <w:p w14:paraId="6F2BD8A2">
            <w:pPr>
              <w:keepNext w:val="0"/>
              <w:keepLines w:val="0"/>
              <w:pageBreakBefore w:val="0"/>
              <w:wordWrap/>
              <w:overflowPunct/>
              <w:bidi w:val="0"/>
              <w:outlineLvl w:val="9"/>
              <w:rPr>
                <w:rFonts w:hint="eastAsia" w:ascii="仿宋" w:hAnsi="仿宋" w:eastAsia="仿宋" w:cs="仿宋"/>
                <w:sz w:val="21"/>
                <w:highlight w:val="none"/>
              </w:rPr>
            </w:pPr>
          </w:p>
        </w:tc>
        <w:tc>
          <w:tcPr>
            <w:tcW w:w="1244" w:type="dxa"/>
          </w:tcPr>
          <w:p w14:paraId="36E9A921">
            <w:pPr>
              <w:keepNext w:val="0"/>
              <w:keepLines w:val="0"/>
              <w:pageBreakBefore w:val="0"/>
              <w:wordWrap/>
              <w:overflowPunct/>
              <w:bidi w:val="0"/>
              <w:spacing w:before="153" w:line="185" w:lineRule="auto"/>
              <w:ind w:firstLine="368"/>
              <w:outlineLvl w:val="9"/>
              <w:rPr>
                <w:rFonts w:hint="eastAsia" w:ascii="仿宋" w:hAnsi="仿宋" w:eastAsia="仿宋" w:cs="仿宋"/>
                <w:szCs w:val="24"/>
                <w:highlight w:val="none"/>
              </w:rPr>
            </w:pPr>
            <w:r>
              <w:rPr>
                <w:rFonts w:hint="eastAsia" w:ascii="仿宋" w:hAnsi="仿宋" w:eastAsia="仿宋" w:cs="仿宋"/>
                <w:spacing w:val="-3"/>
                <w:szCs w:val="24"/>
                <w:highlight w:val="none"/>
              </w:rPr>
              <w:t>年龄</w:t>
            </w:r>
          </w:p>
        </w:tc>
        <w:tc>
          <w:tcPr>
            <w:tcW w:w="1305" w:type="dxa"/>
          </w:tcPr>
          <w:p w14:paraId="53047A5E">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256DCDFB">
            <w:pPr>
              <w:keepNext w:val="0"/>
              <w:keepLines w:val="0"/>
              <w:pageBreakBefore w:val="0"/>
              <w:wordWrap/>
              <w:overflowPunct/>
              <w:bidi w:val="0"/>
              <w:spacing w:before="153" w:line="185" w:lineRule="auto"/>
              <w:ind w:firstLine="538"/>
              <w:outlineLvl w:val="9"/>
              <w:rPr>
                <w:rFonts w:hint="eastAsia" w:ascii="仿宋" w:hAnsi="仿宋" w:eastAsia="仿宋" w:cs="仿宋"/>
                <w:szCs w:val="24"/>
                <w:highlight w:val="none"/>
              </w:rPr>
            </w:pPr>
            <w:r>
              <w:rPr>
                <w:rFonts w:hint="eastAsia" w:ascii="仿宋" w:hAnsi="仿宋" w:eastAsia="仿宋" w:cs="仿宋"/>
                <w:spacing w:val="-3"/>
                <w:szCs w:val="24"/>
                <w:highlight w:val="none"/>
              </w:rPr>
              <w:t>专业</w:t>
            </w:r>
          </w:p>
        </w:tc>
        <w:tc>
          <w:tcPr>
            <w:tcW w:w="1537" w:type="dxa"/>
          </w:tcPr>
          <w:p w14:paraId="5AABD478">
            <w:pPr>
              <w:keepNext w:val="0"/>
              <w:keepLines w:val="0"/>
              <w:pageBreakBefore w:val="0"/>
              <w:wordWrap/>
              <w:overflowPunct/>
              <w:bidi w:val="0"/>
              <w:outlineLvl w:val="9"/>
              <w:rPr>
                <w:rFonts w:hint="eastAsia" w:ascii="仿宋" w:hAnsi="仿宋" w:eastAsia="仿宋" w:cs="仿宋"/>
                <w:sz w:val="21"/>
                <w:highlight w:val="none"/>
              </w:rPr>
            </w:pPr>
          </w:p>
        </w:tc>
      </w:tr>
      <w:tr w14:paraId="73643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1" w:hRule="atLeast"/>
        </w:trPr>
        <w:tc>
          <w:tcPr>
            <w:tcW w:w="1875" w:type="dxa"/>
          </w:tcPr>
          <w:p w14:paraId="5BB15412">
            <w:pPr>
              <w:keepNext w:val="0"/>
              <w:keepLines w:val="0"/>
              <w:pageBreakBefore w:val="0"/>
              <w:wordWrap/>
              <w:overflowPunct/>
              <w:bidi w:val="0"/>
              <w:spacing w:line="362" w:lineRule="auto"/>
              <w:outlineLvl w:val="9"/>
              <w:rPr>
                <w:rFonts w:hint="eastAsia" w:ascii="仿宋" w:hAnsi="仿宋" w:eastAsia="仿宋" w:cs="仿宋"/>
                <w:sz w:val="21"/>
                <w:highlight w:val="none"/>
              </w:rPr>
            </w:pPr>
          </w:p>
          <w:p w14:paraId="6C39BF71">
            <w:pPr>
              <w:keepNext w:val="0"/>
              <w:keepLines w:val="0"/>
              <w:pageBreakBefore w:val="0"/>
              <w:wordWrap/>
              <w:overflowPunct/>
              <w:bidi w:val="0"/>
              <w:spacing w:before="78" w:line="185" w:lineRule="auto"/>
              <w:ind w:firstLine="295"/>
              <w:outlineLvl w:val="9"/>
              <w:rPr>
                <w:rFonts w:hint="eastAsia" w:ascii="仿宋" w:hAnsi="仿宋" w:eastAsia="仿宋" w:cs="仿宋"/>
                <w:szCs w:val="24"/>
                <w:highlight w:val="none"/>
              </w:rPr>
            </w:pPr>
            <w:r>
              <w:rPr>
                <w:rFonts w:hint="eastAsia" w:ascii="仿宋" w:hAnsi="仿宋" w:eastAsia="仿宋" w:cs="仿宋"/>
                <w:spacing w:val="-2"/>
                <w:szCs w:val="24"/>
                <w:highlight w:val="none"/>
              </w:rPr>
              <w:t>技术职称</w:t>
            </w:r>
          </w:p>
        </w:tc>
        <w:tc>
          <w:tcPr>
            <w:tcW w:w="1446" w:type="dxa"/>
          </w:tcPr>
          <w:p w14:paraId="35AC3AF9">
            <w:pPr>
              <w:keepNext w:val="0"/>
              <w:keepLines w:val="0"/>
              <w:pageBreakBefore w:val="0"/>
              <w:wordWrap/>
              <w:overflowPunct/>
              <w:bidi w:val="0"/>
              <w:outlineLvl w:val="9"/>
              <w:rPr>
                <w:rFonts w:hint="eastAsia" w:ascii="仿宋" w:hAnsi="仿宋" w:eastAsia="仿宋" w:cs="仿宋"/>
                <w:sz w:val="21"/>
                <w:highlight w:val="none"/>
              </w:rPr>
            </w:pPr>
          </w:p>
        </w:tc>
        <w:tc>
          <w:tcPr>
            <w:tcW w:w="1244" w:type="dxa"/>
          </w:tcPr>
          <w:p w14:paraId="18AABB67">
            <w:pPr>
              <w:keepNext w:val="0"/>
              <w:keepLines w:val="0"/>
              <w:pageBreakBefore w:val="0"/>
              <w:wordWrap/>
              <w:overflowPunct/>
              <w:bidi w:val="0"/>
              <w:spacing w:line="362" w:lineRule="auto"/>
              <w:outlineLvl w:val="9"/>
              <w:rPr>
                <w:rFonts w:hint="eastAsia" w:ascii="仿宋" w:hAnsi="仿宋" w:eastAsia="仿宋" w:cs="仿宋"/>
                <w:sz w:val="21"/>
                <w:highlight w:val="none"/>
              </w:rPr>
            </w:pPr>
          </w:p>
          <w:p w14:paraId="64975C02">
            <w:pPr>
              <w:keepNext w:val="0"/>
              <w:keepLines w:val="0"/>
              <w:pageBreakBefore w:val="0"/>
              <w:wordWrap/>
              <w:overflowPunct/>
              <w:bidi w:val="0"/>
              <w:spacing w:before="78" w:line="185" w:lineRule="auto"/>
              <w:ind w:firstLine="372"/>
              <w:outlineLvl w:val="9"/>
              <w:rPr>
                <w:rFonts w:hint="eastAsia" w:ascii="仿宋" w:hAnsi="仿宋" w:eastAsia="仿宋" w:cs="仿宋"/>
                <w:szCs w:val="24"/>
                <w:highlight w:val="none"/>
              </w:rPr>
            </w:pPr>
            <w:r>
              <w:rPr>
                <w:rFonts w:hint="eastAsia" w:ascii="仿宋" w:hAnsi="仿宋" w:eastAsia="仿宋" w:cs="仿宋"/>
                <w:spacing w:val="-4"/>
                <w:szCs w:val="24"/>
                <w:highlight w:val="none"/>
              </w:rPr>
              <w:t>学历</w:t>
            </w:r>
          </w:p>
        </w:tc>
        <w:tc>
          <w:tcPr>
            <w:tcW w:w="1305" w:type="dxa"/>
          </w:tcPr>
          <w:p w14:paraId="4D911F25">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101F04D6">
            <w:pPr>
              <w:keepNext w:val="0"/>
              <w:keepLines w:val="0"/>
              <w:pageBreakBefore w:val="0"/>
              <w:wordWrap/>
              <w:overflowPunct/>
              <w:bidi w:val="0"/>
              <w:spacing w:before="145" w:line="185" w:lineRule="auto"/>
              <w:ind w:firstLine="176"/>
              <w:outlineLvl w:val="9"/>
              <w:rPr>
                <w:rFonts w:hint="eastAsia" w:ascii="仿宋" w:hAnsi="仿宋" w:eastAsia="仿宋" w:cs="仿宋"/>
                <w:szCs w:val="24"/>
                <w:highlight w:val="none"/>
              </w:rPr>
            </w:pPr>
            <w:r>
              <w:rPr>
                <w:rFonts w:hint="eastAsia" w:ascii="仿宋" w:hAnsi="仿宋" w:eastAsia="仿宋" w:cs="仿宋"/>
                <w:spacing w:val="-2"/>
                <w:szCs w:val="24"/>
                <w:highlight w:val="none"/>
              </w:rPr>
              <w:t>拟在本项目</w:t>
            </w:r>
          </w:p>
          <w:p w14:paraId="3E271516">
            <w:pPr>
              <w:keepNext w:val="0"/>
              <w:keepLines w:val="0"/>
              <w:pageBreakBefore w:val="0"/>
              <w:wordWrap/>
              <w:overflowPunct/>
              <w:bidi w:val="0"/>
              <w:spacing w:before="134" w:line="185" w:lineRule="auto"/>
              <w:ind w:firstLine="179"/>
              <w:outlineLvl w:val="9"/>
              <w:rPr>
                <w:rFonts w:hint="eastAsia" w:ascii="仿宋" w:hAnsi="仿宋" w:eastAsia="仿宋" w:cs="仿宋"/>
                <w:szCs w:val="24"/>
                <w:highlight w:val="none"/>
              </w:rPr>
            </w:pPr>
            <w:r>
              <w:rPr>
                <w:rFonts w:hint="eastAsia" w:ascii="仿宋" w:hAnsi="仿宋" w:eastAsia="仿宋" w:cs="仿宋"/>
                <w:spacing w:val="-2"/>
                <w:szCs w:val="24"/>
                <w:highlight w:val="none"/>
              </w:rPr>
              <w:t>工程担任职</w:t>
            </w:r>
          </w:p>
          <w:p w14:paraId="5859FD47">
            <w:pPr>
              <w:keepNext w:val="0"/>
              <w:keepLines w:val="0"/>
              <w:pageBreakBefore w:val="0"/>
              <w:wordWrap/>
              <w:overflowPunct/>
              <w:bidi w:val="0"/>
              <w:spacing w:before="75" w:line="185" w:lineRule="auto"/>
              <w:ind w:firstLine="659"/>
              <w:outlineLvl w:val="9"/>
              <w:rPr>
                <w:rFonts w:hint="eastAsia" w:ascii="仿宋" w:hAnsi="仿宋" w:eastAsia="仿宋" w:cs="仿宋"/>
                <w:szCs w:val="24"/>
                <w:highlight w:val="none"/>
              </w:rPr>
            </w:pPr>
            <w:r>
              <w:rPr>
                <w:rFonts w:hint="eastAsia" w:ascii="仿宋" w:hAnsi="仿宋" w:eastAsia="仿宋" w:cs="仿宋"/>
                <w:szCs w:val="24"/>
                <w:highlight w:val="none"/>
              </w:rPr>
              <w:t>务</w:t>
            </w:r>
          </w:p>
        </w:tc>
        <w:tc>
          <w:tcPr>
            <w:tcW w:w="1537" w:type="dxa"/>
          </w:tcPr>
          <w:p w14:paraId="578FADDB">
            <w:pPr>
              <w:keepNext w:val="0"/>
              <w:keepLines w:val="0"/>
              <w:pageBreakBefore w:val="0"/>
              <w:wordWrap/>
              <w:overflowPunct/>
              <w:bidi w:val="0"/>
              <w:outlineLvl w:val="9"/>
              <w:rPr>
                <w:rFonts w:hint="eastAsia" w:ascii="仿宋" w:hAnsi="仿宋" w:eastAsia="仿宋" w:cs="仿宋"/>
                <w:sz w:val="21"/>
                <w:highlight w:val="none"/>
              </w:rPr>
            </w:pPr>
          </w:p>
        </w:tc>
      </w:tr>
      <w:tr w14:paraId="4867F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875" w:type="dxa"/>
          </w:tcPr>
          <w:p w14:paraId="091CD1B8">
            <w:pPr>
              <w:keepNext w:val="0"/>
              <w:keepLines w:val="0"/>
              <w:pageBreakBefore w:val="0"/>
              <w:wordWrap/>
              <w:overflowPunct/>
              <w:bidi w:val="0"/>
              <w:spacing w:before="340" w:line="185" w:lineRule="auto"/>
              <w:ind w:firstLine="297"/>
              <w:outlineLvl w:val="9"/>
              <w:rPr>
                <w:rFonts w:hint="eastAsia" w:ascii="仿宋" w:hAnsi="仿宋" w:eastAsia="仿宋" w:cs="仿宋"/>
                <w:szCs w:val="24"/>
                <w:highlight w:val="none"/>
              </w:rPr>
            </w:pPr>
            <w:r>
              <w:rPr>
                <w:rFonts w:hint="eastAsia" w:ascii="仿宋" w:hAnsi="仿宋" w:eastAsia="仿宋" w:cs="仿宋"/>
                <w:spacing w:val="-3"/>
                <w:szCs w:val="24"/>
                <w:highlight w:val="none"/>
              </w:rPr>
              <w:t>工作年限</w:t>
            </w:r>
          </w:p>
        </w:tc>
        <w:tc>
          <w:tcPr>
            <w:tcW w:w="3995" w:type="dxa"/>
            <w:gridSpan w:val="3"/>
          </w:tcPr>
          <w:p w14:paraId="1179E444">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6C0B7502">
            <w:pPr>
              <w:keepNext w:val="0"/>
              <w:keepLines w:val="0"/>
              <w:pageBreakBefore w:val="0"/>
              <w:wordWrap/>
              <w:overflowPunct/>
              <w:bidi w:val="0"/>
              <w:spacing w:before="191" w:line="242" w:lineRule="auto"/>
              <w:ind w:left="415" w:right="144" w:hanging="239"/>
              <w:outlineLvl w:val="9"/>
              <w:rPr>
                <w:rFonts w:hint="eastAsia" w:ascii="仿宋" w:hAnsi="仿宋" w:eastAsia="仿宋" w:cs="仿宋"/>
                <w:szCs w:val="24"/>
                <w:highlight w:val="none"/>
              </w:rPr>
            </w:pPr>
            <w:r>
              <w:rPr>
                <w:rFonts w:hint="eastAsia" w:ascii="仿宋" w:hAnsi="仿宋" w:eastAsia="仿宋" w:cs="仿宋"/>
                <w:spacing w:val="-2"/>
                <w:szCs w:val="24"/>
                <w:highlight w:val="none"/>
              </w:rPr>
              <w:t>类似施工经</w:t>
            </w:r>
            <w:r>
              <w:rPr>
                <w:rFonts w:hint="eastAsia" w:ascii="仿宋" w:hAnsi="仿宋" w:eastAsia="仿宋" w:cs="仿宋"/>
                <w:spacing w:val="2"/>
                <w:szCs w:val="24"/>
                <w:highlight w:val="none"/>
              </w:rPr>
              <w:t xml:space="preserve"> </w:t>
            </w:r>
            <w:r>
              <w:rPr>
                <w:rFonts w:hint="eastAsia" w:ascii="仿宋" w:hAnsi="仿宋" w:eastAsia="仿宋" w:cs="仿宋"/>
                <w:spacing w:val="-2"/>
                <w:szCs w:val="24"/>
                <w:highlight w:val="none"/>
              </w:rPr>
              <w:t>验年限</w:t>
            </w:r>
          </w:p>
        </w:tc>
        <w:tc>
          <w:tcPr>
            <w:tcW w:w="1537" w:type="dxa"/>
          </w:tcPr>
          <w:p w14:paraId="3C6896E4">
            <w:pPr>
              <w:keepNext w:val="0"/>
              <w:keepLines w:val="0"/>
              <w:pageBreakBefore w:val="0"/>
              <w:wordWrap/>
              <w:overflowPunct/>
              <w:bidi w:val="0"/>
              <w:outlineLvl w:val="9"/>
              <w:rPr>
                <w:rFonts w:hint="eastAsia" w:ascii="仿宋" w:hAnsi="仿宋" w:eastAsia="仿宋" w:cs="仿宋"/>
                <w:sz w:val="21"/>
                <w:highlight w:val="none"/>
              </w:rPr>
            </w:pPr>
          </w:p>
        </w:tc>
      </w:tr>
      <w:tr w14:paraId="6C1E3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1875" w:type="dxa"/>
          </w:tcPr>
          <w:p w14:paraId="42AF3CC5">
            <w:pPr>
              <w:keepNext w:val="0"/>
              <w:keepLines w:val="0"/>
              <w:pageBreakBefore w:val="0"/>
              <w:wordWrap/>
              <w:overflowPunct/>
              <w:bidi w:val="0"/>
              <w:spacing w:before="250" w:line="185" w:lineRule="auto"/>
              <w:ind w:firstLine="299"/>
              <w:outlineLvl w:val="9"/>
              <w:rPr>
                <w:rFonts w:hint="eastAsia" w:ascii="仿宋" w:hAnsi="仿宋" w:eastAsia="仿宋" w:cs="仿宋"/>
                <w:szCs w:val="24"/>
                <w:highlight w:val="none"/>
              </w:rPr>
            </w:pPr>
            <w:r>
              <w:rPr>
                <w:rFonts w:hint="eastAsia" w:ascii="仿宋" w:hAnsi="仿宋" w:eastAsia="仿宋" w:cs="仿宋"/>
                <w:spacing w:val="-3"/>
                <w:szCs w:val="24"/>
                <w:highlight w:val="none"/>
              </w:rPr>
              <w:t>毕业学校</w:t>
            </w:r>
          </w:p>
        </w:tc>
        <w:tc>
          <w:tcPr>
            <w:tcW w:w="7061" w:type="dxa"/>
            <w:gridSpan w:val="5"/>
          </w:tcPr>
          <w:p w14:paraId="3E0D4574">
            <w:pPr>
              <w:keepNext w:val="0"/>
              <w:keepLines w:val="0"/>
              <w:pageBreakBefore w:val="0"/>
              <w:tabs>
                <w:tab w:val="left" w:pos="980"/>
              </w:tabs>
              <w:wordWrap/>
              <w:overflowPunct/>
              <w:bidi w:val="0"/>
              <w:spacing w:before="250" w:line="185" w:lineRule="auto"/>
              <w:ind w:firstLine="490"/>
              <w:outlineLvl w:val="9"/>
              <w:rPr>
                <w:rFonts w:hint="eastAsia" w:ascii="仿宋" w:hAnsi="仿宋" w:eastAsia="仿宋" w:cs="仿宋"/>
                <w:szCs w:val="24"/>
                <w:highlight w:val="none"/>
              </w:rPr>
            </w:pPr>
            <w:r>
              <w:rPr>
                <w:rFonts w:hint="eastAsia" w:ascii="仿宋" w:hAnsi="仿宋" w:eastAsia="仿宋" w:cs="仿宋"/>
                <w:sz w:val="21"/>
                <w:szCs w:val="21"/>
                <w:highlight w:val="none"/>
                <w:u w:val="single"/>
              </w:rPr>
              <w:tab/>
            </w:r>
            <w:r>
              <w:rPr>
                <w:rFonts w:hint="eastAsia" w:ascii="仿宋" w:hAnsi="仿宋" w:eastAsia="仿宋" w:cs="仿宋"/>
                <w:spacing w:val="-4"/>
                <w:szCs w:val="24"/>
                <w:highlight w:val="none"/>
              </w:rPr>
              <w:t>年</w:t>
            </w:r>
            <w:r>
              <w:rPr>
                <w:rFonts w:hint="eastAsia" w:ascii="仿宋" w:hAnsi="仿宋" w:eastAsia="仿宋" w:cs="仿宋"/>
                <w:spacing w:val="7"/>
                <w:szCs w:val="24"/>
                <w:highlight w:val="none"/>
                <w:u w:val="single"/>
              </w:rPr>
              <w:t xml:space="preserve">   </w:t>
            </w:r>
            <w:r>
              <w:rPr>
                <w:rFonts w:hint="eastAsia" w:ascii="仿宋" w:hAnsi="仿宋" w:eastAsia="仿宋" w:cs="仿宋"/>
                <w:spacing w:val="-4"/>
                <w:szCs w:val="24"/>
                <w:highlight w:val="none"/>
              </w:rPr>
              <w:t>月毕业于</w:t>
            </w:r>
            <w:r>
              <w:rPr>
                <w:rFonts w:hint="eastAsia" w:ascii="仿宋" w:hAnsi="仿宋" w:eastAsia="仿宋" w:cs="仿宋"/>
                <w:spacing w:val="2"/>
                <w:szCs w:val="24"/>
                <w:highlight w:val="none"/>
                <w:u w:val="single"/>
              </w:rPr>
              <w:t xml:space="preserve">       </w:t>
            </w:r>
            <w:r>
              <w:rPr>
                <w:rFonts w:hint="eastAsia" w:ascii="仿宋" w:hAnsi="仿宋" w:eastAsia="仿宋" w:cs="仿宋"/>
                <w:spacing w:val="-4"/>
                <w:szCs w:val="24"/>
                <w:highlight w:val="none"/>
              </w:rPr>
              <w:t>学校</w:t>
            </w:r>
            <w:r>
              <w:rPr>
                <w:rFonts w:hint="eastAsia" w:ascii="仿宋" w:hAnsi="仿宋" w:eastAsia="仿宋" w:cs="仿宋"/>
                <w:spacing w:val="2"/>
                <w:szCs w:val="24"/>
                <w:highlight w:val="none"/>
                <w:u w:val="single"/>
              </w:rPr>
              <w:t xml:space="preserve">     </w:t>
            </w:r>
            <w:r>
              <w:rPr>
                <w:rFonts w:hint="eastAsia" w:ascii="仿宋" w:hAnsi="仿宋" w:eastAsia="仿宋" w:cs="仿宋"/>
                <w:spacing w:val="-4"/>
                <w:szCs w:val="24"/>
                <w:highlight w:val="none"/>
              </w:rPr>
              <w:t>专业，学制</w:t>
            </w:r>
            <w:r>
              <w:rPr>
                <w:rFonts w:hint="eastAsia" w:ascii="仿宋" w:hAnsi="仿宋" w:eastAsia="仿宋" w:cs="仿宋"/>
                <w:spacing w:val="2"/>
                <w:szCs w:val="24"/>
                <w:highlight w:val="none"/>
                <w:u w:val="single"/>
              </w:rPr>
              <w:t xml:space="preserve">      </w:t>
            </w:r>
            <w:r>
              <w:rPr>
                <w:rFonts w:hint="eastAsia" w:ascii="仿宋" w:hAnsi="仿宋" w:eastAsia="仿宋" w:cs="仿宋"/>
                <w:spacing w:val="-4"/>
                <w:szCs w:val="24"/>
                <w:highlight w:val="none"/>
              </w:rPr>
              <w:t>年</w:t>
            </w:r>
          </w:p>
        </w:tc>
      </w:tr>
      <w:tr w14:paraId="05E0C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8936" w:type="dxa"/>
            <w:gridSpan w:val="6"/>
          </w:tcPr>
          <w:p w14:paraId="5C7044E9">
            <w:pPr>
              <w:keepNext w:val="0"/>
              <w:keepLines w:val="0"/>
              <w:pageBreakBefore w:val="0"/>
              <w:wordWrap/>
              <w:overflowPunct/>
              <w:bidi w:val="0"/>
              <w:spacing w:before="117" w:line="185" w:lineRule="auto"/>
              <w:ind w:firstLine="3931"/>
              <w:outlineLvl w:val="9"/>
              <w:rPr>
                <w:rFonts w:hint="eastAsia" w:ascii="仿宋" w:hAnsi="仿宋" w:eastAsia="仿宋" w:cs="仿宋"/>
                <w:szCs w:val="24"/>
                <w:highlight w:val="none"/>
              </w:rPr>
            </w:pPr>
            <w:r>
              <w:rPr>
                <w:rFonts w:hint="eastAsia" w:ascii="仿宋" w:hAnsi="仿宋" w:eastAsia="仿宋" w:cs="仿宋"/>
                <w:spacing w:val="-6"/>
                <w:szCs w:val="24"/>
                <w:highlight w:val="none"/>
              </w:rPr>
              <w:t>经</w:t>
            </w:r>
            <w:r>
              <w:rPr>
                <w:rFonts w:hint="eastAsia" w:ascii="仿宋" w:hAnsi="仿宋" w:eastAsia="仿宋" w:cs="仿宋"/>
                <w:spacing w:val="2"/>
                <w:szCs w:val="24"/>
                <w:highlight w:val="none"/>
              </w:rPr>
              <w:t xml:space="preserve">     </w:t>
            </w:r>
            <w:r>
              <w:rPr>
                <w:rFonts w:hint="eastAsia" w:ascii="仿宋" w:hAnsi="仿宋" w:eastAsia="仿宋" w:cs="仿宋"/>
                <w:spacing w:val="-6"/>
                <w:szCs w:val="24"/>
                <w:highlight w:val="none"/>
              </w:rPr>
              <w:t>历</w:t>
            </w:r>
          </w:p>
        </w:tc>
      </w:tr>
      <w:tr w14:paraId="07C7E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1875" w:type="dxa"/>
          </w:tcPr>
          <w:p w14:paraId="05276577">
            <w:pPr>
              <w:keepNext w:val="0"/>
              <w:keepLines w:val="0"/>
              <w:pageBreakBefore w:val="0"/>
              <w:wordWrap/>
              <w:overflowPunct/>
              <w:bidi w:val="0"/>
              <w:spacing w:before="329" w:line="185" w:lineRule="auto"/>
              <w:ind w:firstLine="546"/>
              <w:outlineLvl w:val="9"/>
              <w:rPr>
                <w:rFonts w:hint="eastAsia" w:ascii="仿宋" w:hAnsi="仿宋" w:eastAsia="仿宋" w:cs="仿宋"/>
                <w:szCs w:val="24"/>
                <w:highlight w:val="none"/>
              </w:rPr>
            </w:pPr>
            <w:r>
              <w:rPr>
                <w:rFonts w:hint="eastAsia" w:ascii="仿宋" w:hAnsi="仿宋" w:eastAsia="仿宋" w:cs="仿宋"/>
                <w:spacing w:val="-6"/>
                <w:szCs w:val="24"/>
                <w:highlight w:val="none"/>
              </w:rPr>
              <w:t>时间</w:t>
            </w:r>
          </w:p>
        </w:tc>
        <w:tc>
          <w:tcPr>
            <w:tcW w:w="3995" w:type="dxa"/>
            <w:gridSpan w:val="3"/>
          </w:tcPr>
          <w:p w14:paraId="22D41981">
            <w:pPr>
              <w:keepNext w:val="0"/>
              <w:keepLines w:val="0"/>
              <w:pageBreakBefore w:val="0"/>
              <w:wordWrap/>
              <w:overflowPunct/>
              <w:bidi w:val="0"/>
              <w:spacing w:before="329" w:line="185" w:lineRule="auto"/>
              <w:ind w:firstLine="726"/>
              <w:outlineLvl w:val="9"/>
              <w:rPr>
                <w:rFonts w:hint="eastAsia" w:ascii="仿宋" w:hAnsi="仿宋" w:eastAsia="仿宋" w:cs="仿宋"/>
                <w:szCs w:val="24"/>
                <w:highlight w:val="none"/>
              </w:rPr>
            </w:pPr>
            <w:r>
              <w:rPr>
                <w:rFonts w:hint="eastAsia" w:ascii="仿宋" w:hAnsi="仿宋" w:eastAsia="仿宋" w:cs="仿宋"/>
                <w:spacing w:val="-1"/>
                <w:szCs w:val="24"/>
                <w:highlight w:val="none"/>
              </w:rPr>
              <w:t>参加过的类似工程项目名称</w:t>
            </w:r>
          </w:p>
        </w:tc>
        <w:tc>
          <w:tcPr>
            <w:tcW w:w="1529" w:type="dxa"/>
          </w:tcPr>
          <w:p w14:paraId="083AC0F7">
            <w:pPr>
              <w:keepNext w:val="0"/>
              <w:keepLines w:val="0"/>
              <w:pageBreakBefore w:val="0"/>
              <w:wordWrap/>
              <w:overflowPunct/>
              <w:bidi w:val="0"/>
              <w:spacing w:before="329" w:line="185" w:lineRule="auto"/>
              <w:ind w:firstLine="297"/>
              <w:outlineLvl w:val="9"/>
              <w:rPr>
                <w:rFonts w:hint="eastAsia" w:ascii="仿宋" w:hAnsi="仿宋" w:eastAsia="仿宋" w:cs="仿宋"/>
                <w:szCs w:val="24"/>
                <w:highlight w:val="none"/>
              </w:rPr>
            </w:pPr>
            <w:r>
              <w:rPr>
                <w:rFonts w:hint="eastAsia" w:ascii="仿宋" w:hAnsi="仿宋" w:eastAsia="仿宋" w:cs="仿宋"/>
                <w:spacing w:val="-2"/>
                <w:szCs w:val="24"/>
                <w:highlight w:val="none"/>
              </w:rPr>
              <w:t>担任职务</w:t>
            </w:r>
          </w:p>
        </w:tc>
        <w:tc>
          <w:tcPr>
            <w:tcW w:w="1537" w:type="dxa"/>
          </w:tcPr>
          <w:p w14:paraId="599339F6">
            <w:pPr>
              <w:keepNext w:val="0"/>
              <w:keepLines w:val="0"/>
              <w:pageBreakBefore w:val="0"/>
              <w:wordWrap/>
              <w:overflowPunct/>
              <w:bidi w:val="0"/>
              <w:spacing w:before="178" w:line="243" w:lineRule="auto"/>
              <w:ind w:left="300" w:right="270" w:firstLine="2"/>
              <w:outlineLvl w:val="9"/>
              <w:rPr>
                <w:rFonts w:hint="eastAsia" w:ascii="仿宋" w:hAnsi="仿宋" w:eastAsia="仿宋" w:cs="仿宋"/>
                <w:szCs w:val="24"/>
                <w:highlight w:val="none"/>
              </w:rPr>
            </w:pPr>
            <w:r>
              <w:rPr>
                <w:rFonts w:hint="eastAsia" w:ascii="仿宋" w:hAnsi="仿宋" w:eastAsia="仿宋" w:cs="仿宋"/>
                <w:spacing w:val="-3"/>
                <w:szCs w:val="24"/>
                <w:highlight w:val="none"/>
              </w:rPr>
              <w:t>发包人及</w:t>
            </w:r>
            <w:r>
              <w:rPr>
                <w:rFonts w:hint="eastAsia" w:ascii="仿宋" w:hAnsi="仿宋" w:eastAsia="仿宋" w:cs="仿宋"/>
                <w:szCs w:val="24"/>
                <w:highlight w:val="none"/>
              </w:rPr>
              <w:t xml:space="preserve"> </w:t>
            </w:r>
            <w:r>
              <w:rPr>
                <w:rFonts w:hint="eastAsia" w:ascii="仿宋" w:hAnsi="仿宋" w:eastAsia="仿宋" w:cs="仿宋"/>
                <w:spacing w:val="-3"/>
                <w:szCs w:val="24"/>
                <w:highlight w:val="none"/>
              </w:rPr>
              <w:t>联系电话</w:t>
            </w:r>
          </w:p>
        </w:tc>
      </w:tr>
      <w:tr w14:paraId="69539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1875" w:type="dxa"/>
          </w:tcPr>
          <w:p w14:paraId="7BF6DF85">
            <w:pPr>
              <w:keepNext w:val="0"/>
              <w:keepLines w:val="0"/>
              <w:pageBreakBefore w:val="0"/>
              <w:wordWrap/>
              <w:overflowPunct/>
              <w:bidi w:val="0"/>
              <w:outlineLvl w:val="9"/>
              <w:rPr>
                <w:rFonts w:hint="eastAsia" w:ascii="仿宋" w:hAnsi="仿宋" w:eastAsia="仿宋" w:cs="仿宋"/>
                <w:sz w:val="21"/>
                <w:highlight w:val="none"/>
              </w:rPr>
            </w:pPr>
          </w:p>
        </w:tc>
        <w:tc>
          <w:tcPr>
            <w:tcW w:w="3995" w:type="dxa"/>
            <w:gridSpan w:val="3"/>
          </w:tcPr>
          <w:p w14:paraId="15813B9E">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58C8FE81">
            <w:pPr>
              <w:keepNext w:val="0"/>
              <w:keepLines w:val="0"/>
              <w:pageBreakBefore w:val="0"/>
              <w:wordWrap/>
              <w:overflowPunct/>
              <w:bidi w:val="0"/>
              <w:outlineLvl w:val="9"/>
              <w:rPr>
                <w:rFonts w:hint="eastAsia" w:ascii="仿宋" w:hAnsi="仿宋" w:eastAsia="仿宋" w:cs="仿宋"/>
                <w:sz w:val="21"/>
                <w:highlight w:val="none"/>
              </w:rPr>
            </w:pPr>
          </w:p>
        </w:tc>
        <w:tc>
          <w:tcPr>
            <w:tcW w:w="1537" w:type="dxa"/>
          </w:tcPr>
          <w:p w14:paraId="76E8E79C">
            <w:pPr>
              <w:keepNext w:val="0"/>
              <w:keepLines w:val="0"/>
              <w:pageBreakBefore w:val="0"/>
              <w:wordWrap/>
              <w:overflowPunct/>
              <w:bidi w:val="0"/>
              <w:outlineLvl w:val="9"/>
              <w:rPr>
                <w:rFonts w:hint="eastAsia" w:ascii="仿宋" w:hAnsi="仿宋" w:eastAsia="仿宋" w:cs="仿宋"/>
                <w:sz w:val="21"/>
                <w:highlight w:val="none"/>
              </w:rPr>
            </w:pPr>
          </w:p>
        </w:tc>
      </w:tr>
      <w:tr w14:paraId="3050E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1875" w:type="dxa"/>
          </w:tcPr>
          <w:p w14:paraId="6178FA38">
            <w:pPr>
              <w:keepNext w:val="0"/>
              <w:keepLines w:val="0"/>
              <w:pageBreakBefore w:val="0"/>
              <w:wordWrap/>
              <w:overflowPunct/>
              <w:bidi w:val="0"/>
              <w:outlineLvl w:val="9"/>
              <w:rPr>
                <w:rFonts w:hint="eastAsia" w:ascii="仿宋" w:hAnsi="仿宋" w:eastAsia="仿宋" w:cs="仿宋"/>
                <w:sz w:val="21"/>
                <w:highlight w:val="none"/>
              </w:rPr>
            </w:pPr>
          </w:p>
        </w:tc>
        <w:tc>
          <w:tcPr>
            <w:tcW w:w="3995" w:type="dxa"/>
            <w:gridSpan w:val="3"/>
          </w:tcPr>
          <w:p w14:paraId="01F5C643">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7BBF0B7B">
            <w:pPr>
              <w:keepNext w:val="0"/>
              <w:keepLines w:val="0"/>
              <w:pageBreakBefore w:val="0"/>
              <w:wordWrap/>
              <w:overflowPunct/>
              <w:bidi w:val="0"/>
              <w:outlineLvl w:val="9"/>
              <w:rPr>
                <w:rFonts w:hint="eastAsia" w:ascii="仿宋" w:hAnsi="仿宋" w:eastAsia="仿宋" w:cs="仿宋"/>
                <w:sz w:val="21"/>
                <w:highlight w:val="none"/>
              </w:rPr>
            </w:pPr>
          </w:p>
        </w:tc>
        <w:tc>
          <w:tcPr>
            <w:tcW w:w="1537" w:type="dxa"/>
          </w:tcPr>
          <w:p w14:paraId="0DFC93F8">
            <w:pPr>
              <w:keepNext w:val="0"/>
              <w:keepLines w:val="0"/>
              <w:pageBreakBefore w:val="0"/>
              <w:wordWrap/>
              <w:overflowPunct/>
              <w:bidi w:val="0"/>
              <w:outlineLvl w:val="9"/>
              <w:rPr>
                <w:rFonts w:hint="eastAsia" w:ascii="仿宋" w:hAnsi="仿宋" w:eastAsia="仿宋" w:cs="仿宋"/>
                <w:sz w:val="21"/>
                <w:highlight w:val="none"/>
              </w:rPr>
            </w:pPr>
          </w:p>
        </w:tc>
      </w:tr>
      <w:tr w14:paraId="368F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1875" w:type="dxa"/>
          </w:tcPr>
          <w:p w14:paraId="3D84B62E">
            <w:pPr>
              <w:keepNext w:val="0"/>
              <w:keepLines w:val="0"/>
              <w:pageBreakBefore w:val="0"/>
              <w:wordWrap/>
              <w:overflowPunct/>
              <w:bidi w:val="0"/>
              <w:outlineLvl w:val="9"/>
              <w:rPr>
                <w:rFonts w:hint="eastAsia" w:ascii="仿宋" w:hAnsi="仿宋" w:eastAsia="仿宋" w:cs="仿宋"/>
                <w:sz w:val="21"/>
                <w:highlight w:val="none"/>
              </w:rPr>
            </w:pPr>
          </w:p>
        </w:tc>
        <w:tc>
          <w:tcPr>
            <w:tcW w:w="3995" w:type="dxa"/>
            <w:gridSpan w:val="3"/>
          </w:tcPr>
          <w:p w14:paraId="30C6A431">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41B449F8">
            <w:pPr>
              <w:keepNext w:val="0"/>
              <w:keepLines w:val="0"/>
              <w:pageBreakBefore w:val="0"/>
              <w:wordWrap/>
              <w:overflowPunct/>
              <w:bidi w:val="0"/>
              <w:outlineLvl w:val="9"/>
              <w:rPr>
                <w:rFonts w:hint="eastAsia" w:ascii="仿宋" w:hAnsi="仿宋" w:eastAsia="仿宋" w:cs="仿宋"/>
                <w:sz w:val="21"/>
                <w:highlight w:val="none"/>
              </w:rPr>
            </w:pPr>
          </w:p>
        </w:tc>
        <w:tc>
          <w:tcPr>
            <w:tcW w:w="1537" w:type="dxa"/>
          </w:tcPr>
          <w:p w14:paraId="1AFA3878">
            <w:pPr>
              <w:keepNext w:val="0"/>
              <w:keepLines w:val="0"/>
              <w:pageBreakBefore w:val="0"/>
              <w:wordWrap/>
              <w:overflowPunct/>
              <w:bidi w:val="0"/>
              <w:outlineLvl w:val="9"/>
              <w:rPr>
                <w:rFonts w:hint="eastAsia" w:ascii="仿宋" w:hAnsi="仿宋" w:eastAsia="仿宋" w:cs="仿宋"/>
                <w:sz w:val="21"/>
                <w:highlight w:val="none"/>
              </w:rPr>
            </w:pPr>
          </w:p>
        </w:tc>
      </w:tr>
      <w:tr w14:paraId="59F04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1875" w:type="dxa"/>
          </w:tcPr>
          <w:p w14:paraId="02D24483">
            <w:pPr>
              <w:keepNext w:val="0"/>
              <w:keepLines w:val="0"/>
              <w:pageBreakBefore w:val="0"/>
              <w:wordWrap/>
              <w:overflowPunct/>
              <w:bidi w:val="0"/>
              <w:outlineLvl w:val="9"/>
              <w:rPr>
                <w:rFonts w:hint="eastAsia" w:ascii="仿宋" w:hAnsi="仿宋" w:eastAsia="仿宋" w:cs="仿宋"/>
                <w:sz w:val="21"/>
                <w:highlight w:val="none"/>
              </w:rPr>
            </w:pPr>
          </w:p>
        </w:tc>
        <w:tc>
          <w:tcPr>
            <w:tcW w:w="3995" w:type="dxa"/>
            <w:gridSpan w:val="3"/>
          </w:tcPr>
          <w:p w14:paraId="0E80CEBE">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778A862F">
            <w:pPr>
              <w:keepNext w:val="0"/>
              <w:keepLines w:val="0"/>
              <w:pageBreakBefore w:val="0"/>
              <w:wordWrap/>
              <w:overflowPunct/>
              <w:bidi w:val="0"/>
              <w:outlineLvl w:val="9"/>
              <w:rPr>
                <w:rFonts w:hint="eastAsia" w:ascii="仿宋" w:hAnsi="仿宋" w:eastAsia="仿宋" w:cs="仿宋"/>
                <w:sz w:val="21"/>
                <w:highlight w:val="none"/>
              </w:rPr>
            </w:pPr>
          </w:p>
        </w:tc>
        <w:tc>
          <w:tcPr>
            <w:tcW w:w="1537" w:type="dxa"/>
          </w:tcPr>
          <w:p w14:paraId="25EFB822">
            <w:pPr>
              <w:keepNext w:val="0"/>
              <w:keepLines w:val="0"/>
              <w:pageBreakBefore w:val="0"/>
              <w:wordWrap/>
              <w:overflowPunct/>
              <w:bidi w:val="0"/>
              <w:outlineLvl w:val="9"/>
              <w:rPr>
                <w:rFonts w:hint="eastAsia" w:ascii="仿宋" w:hAnsi="仿宋" w:eastAsia="仿宋" w:cs="仿宋"/>
                <w:sz w:val="21"/>
                <w:highlight w:val="none"/>
              </w:rPr>
            </w:pPr>
          </w:p>
        </w:tc>
      </w:tr>
      <w:tr w14:paraId="573A4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1875" w:type="dxa"/>
          </w:tcPr>
          <w:p w14:paraId="03AB0F37">
            <w:pPr>
              <w:keepNext w:val="0"/>
              <w:keepLines w:val="0"/>
              <w:pageBreakBefore w:val="0"/>
              <w:wordWrap/>
              <w:overflowPunct/>
              <w:bidi w:val="0"/>
              <w:outlineLvl w:val="9"/>
              <w:rPr>
                <w:rFonts w:hint="eastAsia" w:ascii="仿宋" w:hAnsi="仿宋" w:eastAsia="仿宋" w:cs="仿宋"/>
                <w:sz w:val="21"/>
                <w:highlight w:val="none"/>
              </w:rPr>
            </w:pPr>
          </w:p>
        </w:tc>
        <w:tc>
          <w:tcPr>
            <w:tcW w:w="3995" w:type="dxa"/>
            <w:gridSpan w:val="3"/>
          </w:tcPr>
          <w:p w14:paraId="60208618">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22668C49">
            <w:pPr>
              <w:keepNext w:val="0"/>
              <w:keepLines w:val="0"/>
              <w:pageBreakBefore w:val="0"/>
              <w:wordWrap/>
              <w:overflowPunct/>
              <w:bidi w:val="0"/>
              <w:outlineLvl w:val="9"/>
              <w:rPr>
                <w:rFonts w:hint="eastAsia" w:ascii="仿宋" w:hAnsi="仿宋" w:eastAsia="仿宋" w:cs="仿宋"/>
                <w:sz w:val="21"/>
                <w:highlight w:val="none"/>
              </w:rPr>
            </w:pPr>
          </w:p>
        </w:tc>
        <w:tc>
          <w:tcPr>
            <w:tcW w:w="1537" w:type="dxa"/>
          </w:tcPr>
          <w:p w14:paraId="0CA04F52">
            <w:pPr>
              <w:keepNext w:val="0"/>
              <w:keepLines w:val="0"/>
              <w:pageBreakBefore w:val="0"/>
              <w:wordWrap/>
              <w:overflowPunct/>
              <w:bidi w:val="0"/>
              <w:outlineLvl w:val="9"/>
              <w:rPr>
                <w:rFonts w:hint="eastAsia" w:ascii="仿宋" w:hAnsi="仿宋" w:eastAsia="仿宋" w:cs="仿宋"/>
                <w:sz w:val="21"/>
                <w:highlight w:val="none"/>
              </w:rPr>
            </w:pPr>
          </w:p>
        </w:tc>
      </w:tr>
      <w:tr w14:paraId="30988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1875" w:type="dxa"/>
          </w:tcPr>
          <w:p w14:paraId="62BA47FA">
            <w:pPr>
              <w:keepNext w:val="0"/>
              <w:keepLines w:val="0"/>
              <w:pageBreakBefore w:val="0"/>
              <w:wordWrap/>
              <w:overflowPunct/>
              <w:bidi w:val="0"/>
              <w:outlineLvl w:val="9"/>
              <w:rPr>
                <w:rFonts w:hint="eastAsia" w:ascii="仿宋" w:hAnsi="仿宋" w:eastAsia="仿宋" w:cs="仿宋"/>
                <w:sz w:val="21"/>
                <w:highlight w:val="none"/>
              </w:rPr>
            </w:pPr>
          </w:p>
        </w:tc>
        <w:tc>
          <w:tcPr>
            <w:tcW w:w="3995" w:type="dxa"/>
            <w:gridSpan w:val="3"/>
          </w:tcPr>
          <w:p w14:paraId="345CB2B9">
            <w:pPr>
              <w:keepNext w:val="0"/>
              <w:keepLines w:val="0"/>
              <w:pageBreakBefore w:val="0"/>
              <w:wordWrap/>
              <w:overflowPunct/>
              <w:bidi w:val="0"/>
              <w:outlineLvl w:val="9"/>
              <w:rPr>
                <w:rFonts w:hint="eastAsia" w:ascii="仿宋" w:hAnsi="仿宋" w:eastAsia="仿宋" w:cs="仿宋"/>
                <w:sz w:val="21"/>
                <w:highlight w:val="none"/>
              </w:rPr>
            </w:pPr>
          </w:p>
        </w:tc>
        <w:tc>
          <w:tcPr>
            <w:tcW w:w="1529" w:type="dxa"/>
          </w:tcPr>
          <w:p w14:paraId="1A5554A9">
            <w:pPr>
              <w:keepNext w:val="0"/>
              <w:keepLines w:val="0"/>
              <w:pageBreakBefore w:val="0"/>
              <w:wordWrap/>
              <w:overflowPunct/>
              <w:bidi w:val="0"/>
              <w:outlineLvl w:val="9"/>
              <w:rPr>
                <w:rFonts w:hint="eastAsia" w:ascii="仿宋" w:hAnsi="仿宋" w:eastAsia="仿宋" w:cs="仿宋"/>
                <w:sz w:val="21"/>
                <w:highlight w:val="none"/>
              </w:rPr>
            </w:pPr>
          </w:p>
        </w:tc>
        <w:tc>
          <w:tcPr>
            <w:tcW w:w="1537" w:type="dxa"/>
          </w:tcPr>
          <w:p w14:paraId="73AB0996">
            <w:pPr>
              <w:keepNext w:val="0"/>
              <w:keepLines w:val="0"/>
              <w:pageBreakBefore w:val="0"/>
              <w:wordWrap/>
              <w:overflowPunct/>
              <w:bidi w:val="0"/>
              <w:outlineLvl w:val="9"/>
              <w:rPr>
                <w:rFonts w:hint="eastAsia" w:ascii="仿宋" w:hAnsi="仿宋" w:eastAsia="仿宋" w:cs="仿宋"/>
                <w:sz w:val="21"/>
                <w:highlight w:val="none"/>
              </w:rPr>
            </w:pPr>
          </w:p>
        </w:tc>
      </w:tr>
      <w:tr w14:paraId="551C8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2" w:hRule="atLeast"/>
        </w:trPr>
        <w:tc>
          <w:tcPr>
            <w:tcW w:w="1875" w:type="dxa"/>
          </w:tcPr>
          <w:p w14:paraId="5E91EB09">
            <w:pPr>
              <w:keepNext w:val="0"/>
              <w:keepLines w:val="0"/>
              <w:pageBreakBefore w:val="0"/>
              <w:wordWrap/>
              <w:overflowPunct/>
              <w:bidi w:val="0"/>
              <w:spacing w:before="324" w:line="185" w:lineRule="auto"/>
              <w:ind w:firstLine="868"/>
              <w:outlineLvl w:val="9"/>
              <w:rPr>
                <w:rFonts w:hint="eastAsia" w:ascii="仿宋" w:hAnsi="仿宋" w:eastAsia="仿宋" w:cs="仿宋"/>
                <w:szCs w:val="24"/>
                <w:highlight w:val="none"/>
              </w:rPr>
            </w:pPr>
            <w:r>
              <w:rPr>
                <w:rFonts w:hint="eastAsia" w:ascii="仿宋" w:hAnsi="仿宋" w:eastAsia="仿宋" w:cs="仿宋"/>
                <w:spacing w:val="-3"/>
                <w:szCs w:val="24"/>
                <w:highlight w:val="none"/>
              </w:rPr>
              <w:t>备注</w:t>
            </w:r>
          </w:p>
        </w:tc>
        <w:tc>
          <w:tcPr>
            <w:tcW w:w="7061" w:type="dxa"/>
            <w:gridSpan w:val="5"/>
          </w:tcPr>
          <w:p w14:paraId="1F05AB47">
            <w:pPr>
              <w:keepNext w:val="0"/>
              <w:keepLines w:val="0"/>
              <w:pageBreakBefore w:val="0"/>
              <w:wordWrap/>
              <w:overflowPunct/>
              <w:bidi w:val="0"/>
              <w:outlineLvl w:val="9"/>
              <w:rPr>
                <w:rFonts w:hint="eastAsia" w:ascii="仿宋" w:hAnsi="仿宋" w:eastAsia="仿宋" w:cs="仿宋"/>
                <w:sz w:val="21"/>
                <w:highlight w:val="none"/>
              </w:rPr>
            </w:pPr>
          </w:p>
        </w:tc>
      </w:tr>
    </w:tbl>
    <w:p w14:paraId="504817B3">
      <w:pPr>
        <w:keepNext w:val="0"/>
        <w:keepLines w:val="0"/>
        <w:pageBreakBefore w:val="0"/>
        <w:wordWrap/>
        <w:overflowPunct/>
        <w:bidi w:val="0"/>
        <w:spacing w:before="118" w:line="185" w:lineRule="auto"/>
        <w:ind w:firstLine="308"/>
        <w:outlineLvl w:val="9"/>
        <w:rPr>
          <w:rFonts w:hint="eastAsia" w:ascii="仿宋" w:hAnsi="仿宋" w:eastAsia="仿宋" w:cs="仿宋"/>
          <w:sz w:val="21"/>
          <w:szCs w:val="21"/>
          <w:highlight w:val="none"/>
        </w:rPr>
      </w:pPr>
      <w:r>
        <w:rPr>
          <w:rFonts w:hint="eastAsia" w:ascii="仿宋" w:hAnsi="仿宋" w:eastAsia="仿宋" w:cs="仿宋"/>
          <w:b/>
          <w:bCs/>
          <w:spacing w:val="-9"/>
          <w:sz w:val="21"/>
          <w:szCs w:val="21"/>
          <w:highlight w:val="none"/>
        </w:rPr>
        <w:t>注：1.本表应填写项目经理和</w:t>
      </w:r>
      <w:r>
        <w:rPr>
          <w:rFonts w:hint="eastAsia" w:ascii="仿宋" w:hAnsi="仿宋" w:eastAsia="仿宋" w:cs="仿宋"/>
          <w:b/>
          <w:bCs/>
          <w:spacing w:val="-9"/>
          <w:sz w:val="21"/>
          <w:szCs w:val="21"/>
          <w:highlight w:val="none"/>
          <w:lang w:eastAsia="zh-CN"/>
        </w:rPr>
        <w:t>项目总工</w:t>
      </w:r>
      <w:r>
        <w:rPr>
          <w:rFonts w:hint="eastAsia" w:ascii="仿宋" w:hAnsi="仿宋" w:eastAsia="仿宋" w:cs="仿宋"/>
          <w:b/>
          <w:bCs/>
          <w:spacing w:val="-9"/>
          <w:sz w:val="21"/>
          <w:szCs w:val="21"/>
          <w:highlight w:val="none"/>
        </w:rPr>
        <w:t>相关情况</w:t>
      </w:r>
      <w:r>
        <w:rPr>
          <w:rFonts w:hint="eastAsia" w:ascii="仿宋" w:hAnsi="仿宋" w:eastAsia="仿宋" w:cs="仿宋"/>
          <w:b/>
          <w:bCs/>
          <w:spacing w:val="-9"/>
          <w:sz w:val="21"/>
          <w:szCs w:val="21"/>
          <w:highlight w:val="none"/>
          <w:lang w:eastAsia="zh-CN"/>
        </w:rPr>
        <w:t>，</w:t>
      </w:r>
      <w:r>
        <w:rPr>
          <w:rFonts w:hint="eastAsia" w:ascii="仿宋" w:hAnsi="仿宋" w:eastAsia="仿宋" w:cs="仿宋"/>
          <w:b/>
          <w:bCs/>
          <w:spacing w:val="-9"/>
          <w:sz w:val="21"/>
          <w:szCs w:val="21"/>
          <w:highlight w:val="none"/>
          <w:lang w:val="en-US" w:eastAsia="zh-CN"/>
        </w:rPr>
        <w:t>后附身份证、执业证或职称等招标文件要求的扫描件</w:t>
      </w:r>
      <w:r>
        <w:rPr>
          <w:rFonts w:hint="eastAsia" w:ascii="仿宋" w:hAnsi="仿宋" w:eastAsia="仿宋" w:cs="仿宋"/>
          <w:b/>
          <w:bCs/>
          <w:spacing w:val="-9"/>
          <w:sz w:val="21"/>
          <w:szCs w:val="21"/>
          <w:highlight w:val="none"/>
        </w:rPr>
        <w:t>。</w:t>
      </w:r>
    </w:p>
    <w:p w14:paraId="71BE1690">
      <w:pPr>
        <w:keepNext w:val="0"/>
        <w:keepLines w:val="0"/>
        <w:pageBreakBefore w:val="0"/>
        <w:wordWrap/>
        <w:overflowPunct/>
        <w:bidi w:val="0"/>
        <w:jc w:val="center"/>
        <w:outlineLvl w:val="9"/>
        <w:rPr>
          <w:rFonts w:hint="eastAsia" w:ascii="仿宋" w:hAnsi="仿宋" w:eastAsia="仿宋" w:cs="仿宋"/>
          <w:szCs w:val="20"/>
          <w:highlight w:val="none"/>
        </w:rPr>
      </w:pPr>
      <w:r>
        <w:rPr>
          <w:rFonts w:hint="eastAsia" w:ascii="仿宋" w:hAnsi="仿宋" w:eastAsia="仿宋" w:cs="仿宋"/>
          <w:sz w:val="21"/>
          <w:szCs w:val="21"/>
          <w:highlight w:val="none"/>
        </w:rPr>
        <w:br w:type="page"/>
      </w:r>
      <w:r>
        <w:rPr>
          <w:rFonts w:hint="eastAsia" w:ascii="仿宋" w:hAnsi="仿宋" w:eastAsia="仿宋" w:cs="仿宋"/>
          <w:b/>
          <w:bCs/>
          <w:sz w:val="28"/>
          <w:szCs w:val="21"/>
          <w:highlight w:val="none"/>
          <w:lang w:val="en-US" w:eastAsia="zh-CN" w:bidi="ar-SA"/>
        </w:rPr>
        <w:t>（二）拟委任的其他管理和技术人员汇总表</w:t>
      </w:r>
    </w:p>
    <w:p w14:paraId="0CDECD20">
      <w:pPr>
        <w:keepNext w:val="0"/>
        <w:keepLines w:val="0"/>
        <w:pageBreakBefore w:val="0"/>
        <w:wordWrap/>
        <w:overflowPunct/>
        <w:bidi w:val="0"/>
        <w:spacing w:line="62" w:lineRule="exact"/>
        <w:outlineLvl w:val="9"/>
        <w:rPr>
          <w:rFonts w:hint="eastAsia" w:ascii="仿宋" w:hAnsi="仿宋" w:eastAsia="仿宋" w:cs="仿宋"/>
          <w:highlight w:val="none"/>
        </w:rPr>
      </w:pPr>
    </w:p>
    <w:tbl>
      <w:tblPr>
        <w:tblStyle w:val="93"/>
        <w:tblW w:w="9101" w:type="dxa"/>
        <w:tblInd w:w="3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0"/>
        <w:gridCol w:w="1123"/>
        <w:gridCol w:w="2125"/>
        <w:gridCol w:w="1273"/>
        <w:gridCol w:w="1481"/>
        <w:gridCol w:w="2089"/>
      </w:tblGrid>
      <w:tr w14:paraId="1A3BB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trPr>
        <w:tc>
          <w:tcPr>
            <w:tcW w:w="1010" w:type="dxa"/>
            <w:tcBorders>
              <w:top w:val="single" w:color="000000" w:sz="12" w:space="0"/>
              <w:left w:val="single" w:color="000000" w:sz="12" w:space="0"/>
            </w:tcBorders>
          </w:tcPr>
          <w:p w14:paraId="7C168FD9">
            <w:pPr>
              <w:keepNext w:val="0"/>
              <w:keepLines w:val="0"/>
              <w:pageBreakBefore w:val="0"/>
              <w:wordWrap/>
              <w:overflowPunct/>
              <w:bidi w:val="0"/>
              <w:spacing w:before="228" w:line="185" w:lineRule="auto"/>
              <w:ind w:firstLine="249"/>
              <w:outlineLvl w:val="9"/>
              <w:rPr>
                <w:rFonts w:hint="eastAsia" w:ascii="仿宋" w:hAnsi="仿宋" w:eastAsia="仿宋" w:cs="仿宋"/>
                <w:szCs w:val="24"/>
                <w:highlight w:val="none"/>
              </w:rPr>
            </w:pPr>
            <w:r>
              <w:rPr>
                <w:rFonts w:hint="eastAsia" w:ascii="仿宋" w:hAnsi="仿宋" w:eastAsia="仿宋" w:cs="仿宋"/>
                <w:spacing w:val="-3"/>
                <w:szCs w:val="24"/>
                <w:highlight w:val="none"/>
              </w:rPr>
              <w:t>姓名</w:t>
            </w:r>
          </w:p>
        </w:tc>
        <w:tc>
          <w:tcPr>
            <w:tcW w:w="1123" w:type="dxa"/>
            <w:tcBorders>
              <w:top w:val="single" w:color="000000" w:sz="12" w:space="0"/>
            </w:tcBorders>
          </w:tcPr>
          <w:p w14:paraId="7CF4E598">
            <w:pPr>
              <w:keepNext w:val="0"/>
              <w:keepLines w:val="0"/>
              <w:pageBreakBefore w:val="0"/>
              <w:wordWrap/>
              <w:overflowPunct/>
              <w:bidi w:val="0"/>
              <w:spacing w:before="183" w:line="185" w:lineRule="auto"/>
              <w:ind w:firstLine="299"/>
              <w:outlineLvl w:val="9"/>
              <w:rPr>
                <w:rFonts w:hint="eastAsia" w:ascii="仿宋" w:hAnsi="仿宋" w:eastAsia="仿宋" w:cs="仿宋"/>
                <w:szCs w:val="24"/>
                <w:highlight w:val="none"/>
              </w:rPr>
            </w:pPr>
            <w:r>
              <w:rPr>
                <w:rFonts w:hint="eastAsia" w:ascii="仿宋" w:hAnsi="仿宋" w:eastAsia="仿宋" w:cs="仿宋"/>
                <w:spacing w:val="-3"/>
                <w:szCs w:val="24"/>
                <w:highlight w:val="none"/>
              </w:rPr>
              <w:t>年龄</w:t>
            </w:r>
          </w:p>
        </w:tc>
        <w:tc>
          <w:tcPr>
            <w:tcW w:w="2125" w:type="dxa"/>
            <w:tcBorders>
              <w:top w:val="single" w:color="000000" w:sz="12" w:space="0"/>
            </w:tcBorders>
          </w:tcPr>
          <w:p w14:paraId="41CB42BD">
            <w:pPr>
              <w:keepNext w:val="0"/>
              <w:keepLines w:val="0"/>
              <w:pageBreakBefore w:val="0"/>
              <w:wordWrap/>
              <w:overflowPunct/>
              <w:bidi w:val="0"/>
              <w:spacing w:before="228" w:line="185" w:lineRule="auto"/>
              <w:ind w:firstLine="211"/>
              <w:outlineLvl w:val="9"/>
              <w:rPr>
                <w:rFonts w:hint="eastAsia" w:ascii="仿宋" w:hAnsi="仿宋" w:eastAsia="仿宋" w:cs="仿宋"/>
                <w:szCs w:val="24"/>
                <w:highlight w:val="none"/>
              </w:rPr>
            </w:pPr>
            <w:r>
              <w:rPr>
                <w:rFonts w:hint="eastAsia" w:ascii="仿宋" w:hAnsi="仿宋" w:eastAsia="仿宋" w:cs="仿宋"/>
                <w:spacing w:val="-1"/>
                <w:szCs w:val="24"/>
                <w:highlight w:val="none"/>
              </w:rPr>
              <w:t>拟在本项目任职</w:t>
            </w:r>
          </w:p>
        </w:tc>
        <w:tc>
          <w:tcPr>
            <w:tcW w:w="1273" w:type="dxa"/>
            <w:tcBorders>
              <w:top w:val="single" w:color="000000" w:sz="12" w:space="0"/>
            </w:tcBorders>
          </w:tcPr>
          <w:p w14:paraId="14AEF347">
            <w:pPr>
              <w:keepNext w:val="0"/>
              <w:keepLines w:val="0"/>
              <w:pageBreakBefore w:val="0"/>
              <w:wordWrap/>
              <w:overflowPunct/>
              <w:bidi w:val="0"/>
              <w:spacing w:before="183" w:line="185" w:lineRule="auto"/>
              <w:ind w:firstLine="160"/>
              <w:outlineLvl w:val="9"/>
              <w:rPr>
                <w:rFonts w:hint="eastAsia" w:ascii="仿宋" w:hAnsi="仿宋" w:eastAsia="仿宋" w:cs="仿宋"/>
                <w:szCs w:val="24"/>
                <w:highlight w:val="none"/>
              </w:rPr>
            </w:pPr>
            <w:r>
              <w:rPr>
                <w:rFonts w:hint="eastAsia" w:ascii="仿宋" w:hAnsi="仿宋" w:eastAsia="仿宋" w:cs="仿宋"/>
                <w:spacing w:val="-2"/>
                <w:szCs w:val="24"/>
                <w:highlight w:val="none"/>
              </w:rPr>
              <w:t>技术职称</w:t>
            </w:r>
          </w:p>
        </w:tc>
        <w:tc>
          <w:tcPr>
            <w:tcW w:w="1481" w:type="dxa"/>
            <w:tcBorders>
              <w:top w:val="single" w:color="000000" w:sz="12" w:space="0"/>
            </w:tcBorders>
          </w:tcPr>
          <w:p w14:paraId="588ED18B">
            <w:pPr>
              <w:keepNext w:val="0"/>
              <w:keepLines w:val="0"/>
              <w:pageBreakBefore w:val="0"/>
              <w:wordWrap/>
              <w:overflowPunct/>
              <w:bidi w:val="0"/>
              <w:spacing w:before="228" w:line="185" w:lineRule="auto"/>
              <w:ind w:firstLine="270"/>
              <w:outlineLvl w:val="9"/>
              <w:rPr>
                <w:rFonts w:hint="eastAsia" w:ascii="仿宋" w:hAnsi="仿宋" w:eastAsia="仿宋" w:cs="仿宋"/>
                <w:szCs w:val="24"/>
                <w:highlight w:val="none"/>
              </w:rPr>
            </w:pPr>
            <w:r>
              <w:rPr>
                <w:rFonts w:hint="eastAsia" w:ascii="仿宋" w:hAnsi="仿宋" w:eastAsia="仿宋" w:cs="仿宋"/>
                <w:spacing w:val="-3"/>
                <w:szCs w:val="24"/>
                <w:highlight w:val="none"/>
              </w:rPr>
              <w:t>工作年限</w:t>
            </w:r>
          </w:p>
        </w:tc>
        <w:tc>
          <w:tcPr>
            <w:tcW w:w="2089" w:type="dxa"/>
            <w:tcBorders>
              <w:top w:val="single" w:color="000000" w:sz="12" w:space="0"/>
              <w:right w:val="single" w:color="000000" w:sz="12" w:space="0"/>
            </w:tcBorders>
          </w:tcPr>
          <w:p w14:paraId="68381FE8">
            <w:pPr>
              <w:keepNext w:val="0"/>
              <w:keepLines w:val="0"/>
              <w:pageBreakBefore w:val="0"/>
              <w:wordWrap/>
              <w:overflowPunct/>
              <w:bidi w:val="0"/>
              <w:spacing w:before="33" w:line="208" w:lineRule="auto"/>
              <w:ind w:left="950" w:right="179" w:hanging="737"/>
              <w:jc w:val="center"/>
              <w:outlineLvl w:val="9"/>
              <w:rPr>
                <w:rFonts w:hint="eastAsia" w:ascii="仿宋" w:hAnsi="仿宋" w:eastAsia="仿宋" w:cs="仿宋"/>
                <w:spacing w:val="-1"/>
                <w:szCs w:val="24"/>
                <w:highlight w:val="none"/>
              </w:rPr>
            </w:pPr>
            <w:r>
              <w:rPr>
                <w:rFonts w:hint="eastAsia" w:ascii="仿宋" w:hAnsi="仿宋" w:eastAsia="仿宋" w:cs="仿宋"/>
                <w:spacing w:val="-1"/>
                <w:szCs w:val="24"/>
                <w:highlight w:val="none"/>
              </w:rPr>
              <w:t>类似施工</w:t>
            </w:r>
          </w:p>
          <w:p w14:paraId="62AD77DF">
            <w:pPr>
              <w:keepNext w:val="0"/>
              <w:keepLines w:val="0"/>
              <w:pageBreakBefore w:val="0"/>
              <w:wordWrap/>
              <w:overflowPunct/>
              <w:bidi w:val="0"/>
              <w:spacing w:before="33" w:line="208" w:lineRule="auto"/>
              <w:ind w:left="950" w:right="179" w:hanging="737"/>
              <w:jc w:val="center"/>
              <w:outlineLvl w:val="9"/>
              <w:rPr>
                <w:rFonts w:hint="eastAsia" w:ascii="仿宋" w:hAnsi="仿宋" w:eastAsia="仿宋" w:cs="仿宋"/>
                <w:szCs w:val="24"/>
                <w:highlight w:val="none"/>
              </w:rPr>
            </w:pPr>
            <w:r>
              <w:rPr>
                <w:rFonts w:hint="eastAsia" w:ascii="仿宋" w:hAnsi="仿宋" w:eastAsia="仿宋" w:cs="仿宋"/>
                <w:spacing w:val="-1"/>
                <w:szCs w:val="24"/>
                <w:highlight w:val="none"/>
              </w:rPr>
              <w:t>经验年</w:t>
            </w:r>
            <w:r>
              <w:rPr>
                <w:rFonts w:hint="eastAsia" w:ascii="仿宋" w:hAnsi="仿宋" w:eastAsia="仿宋" w:cs="仿宋"/>
                <w:szCs w:val="24"/>
                <w:highlight w:val="none"/>
              </w:rPr>
              <w:t>限</w:t>
            </w:r>
          </w:p>
        </w:tc>
      </w:tr>
      <w:tr w14:paraId="1D1D5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2B7CBB45">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092C61CF">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438BC7A1">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716E975F">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725D74F1">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488AD527">
            <w:pPr>
              <w:keepNext w:val="0"/>
              <w:keepLines w:val="0"/>
              <w:pageBreakBefore w:val="0"/>
              <w:wordWrap/>
              <w:overflowPunct/>
              <w:bidi w:val="0"/>
              <w:outlineLvl w:val="9"/>
              <w:rPr>
                <w:rFonts w:hint="eastAsia" w:ascii="仿宋" w:hAnsi="仿宋" w:eastAsia="仿宋" w:cs="仿宋"/>
                <w:sz w:val="21"/>
                <w:highlight w:val="none"/>
              </w:rPr>
            </w:pPr>
          </w:p>
        </w:tc>
      </w:tr>
      <w:tr w14:paraId="5FAEF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10" w:type="dxa"/>
            <w:tcBorders>
              <w:left w:val="single" w:color="000000" w:sz="12" w:space="0"/>
            </w:tcBorders>
          </w:tcPr>
          <w:p w14:paraId="323CC6BF">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7A4FEA73">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21C6406C">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00C094A3">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52056A81">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58F32DAB">
            <w:pPr>
              <w:keepNext w:val="0"/>
              <w:keepLines w:val="0"/>
              <w:pageBreakBefore w:val="0"/>
              <w:wordWrap/>
              <w:overflowPunct/>
              <w:bidi w:val="0"/>
              <w:outlineLvl w:val="9"/>
              <w:rPr>
                <w:rFonts w:hint="eastAsia" w:ascii="仿宋" w:hAnsi="仿宋" w:eastAsia="仿宋" w:cs="仿宋"/>
                <w:sz w:val="21"/>
                <w:highlight w:val="none"/>
              </w:rPr>
            </w:pPr>
          </w:p>
        </w:tc>
      </w:tr>
      <w:tr w14:paraId="78BF4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530FFEDE">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45FA04A8">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03BFEEA9">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27785FD6">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0CB0E193">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512A48D7">
            <w:pPr>
              <w:keepNext w:val="0"/>
              <w:keepLines w:val="0"/>
              <w:pageBreakBefore w:val="0"/>
              <w:wordWrap/>
              <w:overflowPunct/>
              <w:bidi w:val="0"/>
              <w:outlineLvl w:val="9"/>
              <w:rPr>
                <w:rFonts w:hint="eastAsia" w:ascii="仿宋" w:hAnsi="仿宋" w:eastAsia="仿宋" w:cs="仿宋"/>
                <w:sz w:val="21"/>
                <w:highlight w:val="none"/>
              </w:rPr>
            </w:pPr>
          </w:p>
        </w:tc>
      </w:tr>
      <w:tr w14:paraId="6597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4046E8B3">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388B75B8">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4C9FD75C">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1BB993BD">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58B52718">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29C17C31">
            <w:pPr>
              <w:keepNext w:val="0"/>
              <w:keepLines w:val="0"/>
              <w:pageBreakBefore w:val="0"/>
              <w:wordWrap/>
              <w:overflowPunct/>
              <w:bidi w:val="0"/>
              <w:outlineLvl w:val="9"/>
              <w:rPr>
                <w:rFonts w:hint="eastAsia" w:ascii="仿宋" w:hAnsi="仿宋" w:eastAsia="仿宋" w:cs="仿宋"/>
                <w:sz w:val="21"/>
                <w:highlight w:val="none"/>
              </w:rPr>
            </w:pPr>
          </w:p>
        </w:tc>
      </w:tr>
      <w:tr w14:paraId="4657B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10" w:type="dxa"/>
            <w:tcBorders>
              <w:left w:val="single" w:color="000000" w:sz="12" w:space="0"/>
            </w:tcBorders>
          </w:tcPr>
          <w:p w14:paraId="56FDE8F5">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07856110">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5638DC23">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537A7F05">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399705D6">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7C4AA198">
            <w:pPr>
              <w:keepNext w:val="0"/>
              <w:keepLines w:val="0"/>
              <w:pageBreakBefore w:val="0"/>
              <w:wordWrap/>
              <w:overflowPunct/>
              <w:bidi w:val="0"/>
              <w:outlineLvl w:val="9"/>
              <w:rPr>
                <w:rFonts w:hint="eastAsia" w:ascii="仿宋" w:hAnsi="仿宋" w:eastAsia="仿宋" w:cs="仿宋"/>
                <w:sz w:val="21"/>
                <w:highlight w:val="none"/>
              </w:rPr>
            </w:pPr>
          </w:p>
        </w:tc>
      </w:tr>
      <w:tr w14:paraId="6A519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4910AE47">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7CA1CD31">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48FCCA3C">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1E43928F">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4FD9BA0B">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207B868A">
            <w:pPr>
              <w:keepNext w:val="0"/>
              <w:keepLines w:val="0"/>
              <w:pageBreakBefore w:val="0"/>
              <w:wordWrap/>
              <w:overflowPunct/>
              <w:bidi w:val="0"/>
              <w:outlineLvl w:val="9"/>
              <w:rPr>
                <w:rFonts w:hint="eastAsia" w:ascii="仿宋" w:hAnsi="仿宋" w:eastAsia="仿宋" w:cs="仿宋"/>
                <w:sz w:val="21"/>
                <w:highlight w:val="none"/>
              </w:rPr>
            </w:pPr>
          </w:p>
        </w:tc>
      </w:tr>
      <w:tr w14:paraId="56BC1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10" w:type="dxa"/>
            <w:tcBorders>
              <w:left w:val="single" w:color="000000" w:sz="12" w:space="0"/>
            </w:tcBorders>
          </w:tcPr>
          <w:p w14:paraId="215A9C08">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1B865BF6">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2525A7EF">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64E28CFD">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18266A36">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749A37E8">
            <w:pPr>
              <w:keepNext w:val="0"/>
              <w:keepLines w:val="0"/>
              <w:pageBreakBefore w:val="0"/>
              <w:wordWrap/>
              <w:overflowPunct/>
              <w:bidi w:val="0"/>
              <w:outlineLvl w:val="9"/>
              <w:rPr>
                <w:rFonts w:hint="eastAsia" w:ascii="仿宋" w:hAnsi="仿宋" w:eastAsia="仿宋" w:cs="仿宋"/>
                <w:sz w:val="21"/>
                <w:highlight w:val="none"/>
              </w:rPr>
            </w:pPr>
          </w:p>
        </w:tc>
      </w:tr>
      <w:tr w14:paraId="59524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4D37F2DF">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19989D0F">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59A9B8A0">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175B5238">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1C6EACF8">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4F1EACEA">
            <w:pPr>
              <w:keepNext w:val="0"/>
              <w:keepLines w:val="0"/>
              <w:pageBreakBefore w:val="0"/>
              <w:wordWrap/>
              <w:overflowPunct/>
              <w:bidi w:val="0"/>
              <w:outlineLvl w:val="9"/>
              <w:rPr>
                <w:rFonts w:hint="eastAsia" w:ascii="仿宋" w:hAnsi="仿宋" w:eastAsia="仿宋" w:cs="仿宋"/>
                <w:sz w:val="21"/>
                <w:highlight w:val="none"/>
              </w:rPr>
            </w:pPr>
          </w:p>
        </w:tc>
      </w:tr>
      <w:tr w14:paraId="68711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010" w:type="dxa"/>
            <w:tcBorders>
              <w:left w:val="single" w:color="000000" w:sz="12" w:space="0"/>
            </w:tcBorders>
          </w:tcPr>
          <w:p w14:paraId="205C914E">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7801729B">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1427948B">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21E582B8">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191BDEFC">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1B9576BE">
            <w:pPr>
              <w:keepNext w:val="0"/>
              <w:keepLines w:val="0"/>
              <w:pageBreakBefore w:val="0"/>
              <w:wordWrap/>
              <w:overflowPunct/>
              <w:bidi w:val="0"/>
              <w:outlineLvl w:val="9"/>
              <w:rPr>
                <w:rFonts w:hint="eastAsia" w:ascii="仿宋" w:hAnsi="仿宋" w:eastAsia="仿宋" w:cs="仿宋"/>
                <w:sz w:val="21"/>
                <w:highlight w:val="none"/>
              </w:rPr>
            </w:pPr>
          </w:p>
        </w:tc>
      </w:tr>
      <w:tr w14:paraId="426F2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1010" w:type="dxa"/>
            <w:tcBorders>
              <w:left w:val="single" w:color="000000" w:sz="12" w:space="0"/>
            </w:tcBorders>
          </w:tcPr>
          <w:p w14:paraId="2E89B796">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041E9EE1">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0BA9B0C2">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5288B605">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128DAEF9">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021D3FAA">
            <w:pPr>
              <w:keepNext w:val="0"/>
              <w:keepLines w:val="0"/>
              <w:pageBreakBefore w:val="0"/>
              <w:wordWrap/>
              <w:overflowPunct/>
              <w:bidi w:val="0"/>
              <w:outlineLvl w:val="9"/>
              <w:rPr>
                <w:rFonts w:hint="eastAsia" w:ascii="仿宋" w:hAnsi="仿宋" w:eastAsia="仿宋" w:cs="仿宋"/>
                <w:sz w:val="21"/>
                <w:highlight w:val="none"/>
              </w:rPr>
            </w:pPr>
          </w:p>
        </w:tc>
      </w:tr>
      <w:tr w14:paraId="7E151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12D3FBAD">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3AD7C62A">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4D06F7B8">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13D7951F">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55EE469D">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037FA10E">
            <w:pPr>
              <w:keepNext w:val="0"/>
              <w:keepLines w:val="0"/>
              <w:pageBreakBefore w:val="0"/>
              <w:wordWrap/>
              <w:overflowPunct/>
              <w:bidi w:val="0"/>
              <w:outlineLvl w:val="9"/>
              <w:rPr>
                <w:rFonts w:hint="eastAsia" w:ascii="仿宋" w:hAnsi="仿宋" w:eastAsia="仿宋" w:cs="仿宋"/>
                <w:sz w:val="21"/>
                <w:highlight w:val="none"/>
              </w:rPr>
            </w:pPr>
          </w:p>
        </w:tc>
      </w:tr>
      <w:tr w14:paraId="78A2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10" w:type="dxa"/>
            <w:tcBorders>
              <w:left w:val="single" w:color="000000" w:sz="12" w:space="0"/>
            </w:tcBorders>
          </w:tcPr>
          <w:p w14:paraId="522BD511">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3AC95A02">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78B7FF00">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63E16751">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1C78CB94">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25E24171">
            <w:pPr>
              <w:keepNext w:val="0"/>
              <w:keepLines w:val="0"/>
              <w:pageBreakBefore w:val="0"/>
              <w:wordWrap/>
              <w:overflowPunct/>
              <w:bidi w:val="0"/>
              <w:outlineLvl w:val="9"/>
              <w:rPr>
                <w:rFonts w:hint="eastAsia" w:ascii="仿宋" w:hAnsi="仿宋" w:eastAsia="仿宋" w:cs="仿宋"/>
                <w:sz w:val="21"/>
                <w:highlight w:val="none"/>
              </w:rPr>
            </w:pPr>
          </w:p>
        </w:tc>
      </w:tr>
      <w:tr w14:paraId="5927D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7E06E757">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0ED0EE99">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340732C6">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352E336D">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0753A2D3">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0167BB03">
            <w:pPr>
              <w:keepNext w:val="0"/>
              <w:keepLines w:val="0"/>
              <w:pageBreakBefore w:val="0"/>
              <w:wordWrap/>
              <w:overflowPunct/>
              <w:bidi w:val="0"/>
              <w:outlineLvl w:val="9"/>
              <w:rPr>
                <w:rFonts w:hint="eastAsia" w:ascii="仿宋" w:hAnsi="仿宋" w:eastAsia="仿宋" w:cs="仿宋"/>
                <w:sz w:val="21"/>
                <w:highlight w:val="none"/>
              </w:rPr>
            </w:pPr>
          </w:p>
        </w:tc>
      </w:tr>
      <w:tr w14:paraId="2230E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051AB5B1">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3D563F08">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2D0509F6">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0FE000A4">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4912A7B3">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4210B4D2">
            <w:pPr>
              <w:keepNext w:val="0"/>
              <w:keepLines w:val="0"/>
              <w:pageBreakBefore w:val="0"/>
              <w:wordWrap/>
              <w:overflowPunct/>
              <w:bidi w:val="0"/>
              <w:outlineLvl w:val="9"/>
              <w:rPr>
                <w:rFonts w:hint="eastAsia" w:ascii="仿宋" w:hAnsi="仿宋" w:eastAsia="仿宋" w:cs="仿宋"/>
                <w:sz w:val="21"/>
                <w:highlight w:val="none"/>
              </w:rPr>
            </w:pPr>
          </w:p>
        </w:tc>
      </w:tr>
      <w:tr w14:paraId="7B670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10" w:type="dxa"/>
            <w:tcBorders>
              <w:left w:val="single" w:color="000000" w:sz="12" w:space="0"/>
            </w:tcBorders>
          </w:tcPr>
          <w:p w14:paraId="373A1AD6">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3FBA3097">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1123C546">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19480F44">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0D96CC23">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565A3155">
            <w:pPr>
              <w:keepNext w:val="0"/>
              <w:keepLines w:val="0"/>
              <w:pageBreakBefore w:val="0"/>
              <w:wordWrap/>
              <w:overflowPunct/>
              <w:bidi w:val="0"/>
              <w:outlineLvl w:val="9"/>
              <w:rPr>
                <w:rFonts w:hint="eastAsia" w:ascii="仿宋" w:hAnsi="仿宋" w:eastAsia="仿宋" w:cs="仿宋"/>
                <w:sz w:val="21"/>
                <w:highlight w:val="none"/>
              </w:rPr>
            </w:pPr>
          </w:p>
        </w:tc>
      </w:tr>
      <w:tr w14:paraId="4B96F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55EEB962">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422E942D">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20DD9817">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7C349613">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132EC491">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4170B691">
            <w:pPr>
              <w:keepNext w:val="0"/>
              <w:keepLines w:val="0"/>
              <w:pageBreakBefore w:val="0"/>
              <w:wordWrap/>
              <w:overflowPunct/>
              <w:bidi w:val="0"/>
              <w:outlineLvl w:val="9"/>
              <w:rPr>
                <w:rFonts w:hint="eastAsia" w:ascii="仿宋" w:hAnsi="仿宋" w:eastAsia="仿宋" w:cs="仿宋"/>
                <w:sz w:val="21"/>
                <w:highlight w:val="none"/>
              </w:rPr>
            </w:pPr>
          </w:p>
        </w:tc>
      </w:tr>
      <w:tr w14:paraId="46CAA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10" w:type="dxa"/>
            <w:tcBorders>
              <w:left w:val="single" w:color="000000" w:sz="12" w:space="0"/>
            </w:tcBorders>
          </w:tcPr>
          <w:p w14:paraId="0B6B5CEA">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58878A9D">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3089449D">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2E65B562">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2DF1C9EC">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3A749E92">
            <w:pPr>
              <w:keepNext w:val="0"/>
              <w:keepLines w:val="0"/>
              <w:pageBreakBefore w:val="0"/>
              <w:wordWrap/>
              <w:overflowPunct/>
              <w:bidi w:val="0"/>
              <w:outlineLvl w:val="9"/>
              <w:rPr>
                <w:rFonts w:hint="eastAsia" w:ascii="仿宋" w:hAnsi="仿宋" w:eastAsia="仿宋" w:cs="仿宋"/>
                <w:sz w:val="21"/>
                <w:highlight w:val="none"/>
              </w:rPr>
            </w:pPr>
          </w:p>
        </w:tc>
      </w:tr>
      <w:tr w14:paraId="7FBA9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325D6299">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5A0E6A31">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2710BC96">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68F2F11F">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50908CAC">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6E59BEFA">
            <w:pPr>
              <w:keepNext w:val="0"/>
              <w:keepLines w:val="0"/>
              <w:pageBreakBefore w:val="0"/>
              <w:wordWrap/>
              <w:overflowPunct/>
              <w:bidi w:val="0"/>
              <w:outlineLvl w:val="9"/>
              <w:rPr>
                <w:rFonts w:hint="eastAsia" w:ascii="仿宋" w:hAnsi="仿宋" w:eastAsia="仿宋" w:cs="仿宋"/>
                <w:sz w:val="21"/>
                <w:highlight w:val="none"/>
              </w:rPr>
            </w:pPr>
          </w:p>
        </w:tc>
      </w:tr>
      <w:tr w14:paraId="1B918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10" w:type="dxa"/>
            <w:tcBorders>
              <w:left w:val="single" w:color="000000" w:sz="12" w:space="0"/>
            </w:tcBorders>
          </w:tcPr>
          <w:p w14:paraId="6B4827F3">
            <w:pPr>
              <w:keepNext w:val="0"/>
              <w:keepLines w:val="0"/>
              <w:pageBreakBefore w:val="0"/>
              <w:wordWrap/>
              <w:overflowPunct/>
              <w:bidi w:val="0"/>
              <w:outlineLvl w:val="9"/>
              <w:rPr>
                <w:rFonts w:hint="eastAsia" w:ascii="仿宋" w:hAnsi="仿宋" w:eastAsia="仿宋" w:cs="仿宋"/>
                <w:sz w:val="21"/>
                <w:highlight w:val="none"/>
              </w:rPr>
            </w:pPr>
          </w:p>
        </w:tc>
        <w:tc>
          <w:tcPr>
            <w:tcW w:w="1123" w:type="dxa"/>
          </w:tcPr>
          <w:p w14:paraId="6194C1DE">
            <w:pPr>
              <w:keepNext w:val="0"/>
              <w:keepLines w:val="0"/>
              <w:pageBreakBefore w:val="0"/>
              <w:wordWrap/>
              <w:overflowPunct/>
              <w:bidi w:val="0"/>
              <w:outlineLvl w:val="9"/>
              <w:rPr>
                <w:rFonts w:hint="eastAsia" w:ascii="仿宋" w:hAnsi="仿宋" w:eastAsia="仿宋" w:cs="仿宋"/>
                <w:sz w:val="21"/>
                <w:highlight w:val="none"/>
              </w:rPr>
            </w:pPr>
          </w:p>
        </w:tc>
        <w:tc>
          <w:tcPr>
            <w:tcW w:w="2125" w:type="dxa"/>
          </w:tcPr>
          <w:p w14:paraId="1F22174F">
            <w:pPr>
              <w:keepNext w:val="0"/>
              <w:keepLines w:val="0"/>
              <w:pageBreakBefore w:val="0"/>
              <w:wordWrap/>
              <w:overflowPunct/>
              <w:bidi w:val="0"/>
              <w:outlineLvl w:val="9"/>
              <w:rPr>
                <w:rFonts w:hint="eastAsia" w:ascii="仿宋" w:hAnsi="仿宋" w:eastAsia="仿宋" w:cs="仿宋"/>
                <w:sz w:val="21"/>
                <w:highlight w:val="none"/>
              </w:rPr>
            </w:pPr>
          </w:p>
        </w:tc>
        <w:tc>
          <w:tcPr>
            <w:tcW w:w="1273" w:type="dxa"/>
          </w:tcPr>
          <w:p w14:paraId="018563DF">
            <w:pPr>
              <w:keepNext w:val="0"/>
              <w:keepLines w:val="0"/>
              <w:pageBreakBefore w:val="0"/>
              <w:wordWrap/>
              <w:overflowPunct/>
              <w:bidi w:val="0"/>
              <w:outlineLvl w:val="9"/>
              <w:rPr>
                <w:rFonts w:hint="eastAsia" w:ascii="仿宋" w:hAnsi="仿宋" w:eastAsia="仿宋" w:cs="仿宋"/>
                <w:sz w:val="21"/>
                <w:highlight w:val="none"/>
              </w:rPr>
            </w:pPr>
          </w:p>
        </w:tc>
        <w:tc>
          <w:tcPr>
            <w:tcW w:w="1481" w:type="dxa"/>
          </w:tcPr>
          <w:p w14:paraId="0D786C07">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right w:val="single" w:color="000000" w:sz="12" w:space="0"/>
            </w:tcBorders>
          </w:tcPr>
          <w:p w14:paraId="7A0E5516">
            <w:pPr>
              <w:keepNext w:val="0"/>
              <w:keepLines w:val="0"/>
              <w:pageBreakBefore w:val="0"/>
              <w:wordWrap/>
              <w:overflowPunct/>
              <w:bidi w:val="0"/>
              <w:outlineLvl w:val="9"/>
              <w:rPr>
                <w:rFonts w:hint="eastAsia" w:ascii="仿宋" w:hAnsi="仿宋" w:eastAsia="仿宋" w:cs="仿宋"/>
                <w:sz w:val="21"/>
                <w:highlight w:val="none"/>
              </w:rPr>
            </w:pPr>
          </w:p>
        </w:tc>
      </w:tr>
      <w:tr w14:paraId="57318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1010" w:type="dxa"/>
            <w:tcBorders>
              <w:left w:val="single" w:color="000000" w:sz="12" w:space="0"/>
              <w:bottom w:val="single" w:color="000000" w:sz="12" w:space="0"/>
            </w:tcBorders>
          </w:tcPr>
          <w:p w14:paraId="23CE2403">
            <w:pPr>
              <w:keepNext w:val="0"/>
              <w:keepLines w:val="0"/>
              <w:pageBreakBefore w:val="0"/>
              <w:wordWrap/>
              <w:overflowPunct/>
              <w:bidi w:val="0"/>
              <w:outlineLvl w:val="9"/>
              <w:rPr>
                <w:rFonts w:hint="eastAsia" w:ascii="仿宋" w:hAnsi="仿宋" w:eastAsia="仿宋" w:cs="仿宋"/>
                <w:sz w:val="21"/>
                <w:highlight w:val="none"/>
              </w:rPr>
            </w:pPr>
          </w:p>
        </w:tc>
        <w:tc>
          <w:tcPr>
            <w:tcW w:w="1123" w:type="dxa"/>
            <w:tcBorders>
              <w:bottom w:val="single" w:color="000000" w:sz="12" w:space="0"/>
            </w:tcBorders>
          </w:tcPr>
          <w:p w14:paraId="01AD2766">
            <w:pPr>
              <w:keepNext w:val="0"/>
              <w:keepLines w:val="0"/>
              <w:pageBreakBefore w:val="0"/>
              <w:wordWrap/>
              <w:overflowPunct/>
              <w:bidi w:val="0"/>
              <w:outlineLvl w:val="9"/>
              <w:rPr>
                <w:rFonts w:hint="eastAsia" w:ascii="仿宋" w:hAnsi="仿宋" w:eastAsia="仿宋" w:cs="仿宋"/>
                <w:sz w:val="21"/>
                <w:highlight w:val="none"/>
              </w:rPr>
            </w:pPr>
          </w:p>
        </w:tc>
        <w:tc>
          <w:tcPr>
            <w:tcW w:w="2125" w:type="dxa"/>
            <w:tcBorders>
              <w:bottom w:val="single" w:color="000000" w:sz="12" w:space="0"/>
            </w:tcBorders>
          </w:tcPr>
          <w:p w14:paraId="0321D4C2">
            <w:pPr>
              <w:keepNext w:val="0"/>
              <w:keepLines w:val="0"/>
              <w:pageBreakBefore w:val="0"/>
              <w:wordWrap/>
              <w:overflowPunct/>
              <w:bidi w:val="0"/>
              <w:outlineLvl w:val="9"/>
              <w:rPr>
                <w:rFonts w:hint="eastAsia" w:ascii="仿宋" w:hAnsi="仿宋" w:eastAsia="仿宋" w:cs="仿宋"/>
                <w:sz w:val="21"/>
                <w:highlight w:val="none"/>
              </w:rPr>
            </w:pPr>
          </w:p>
        </w:tc>
        <w:tc>
          <w:tcPr>
            <w:tcW w:w="1273" w:type="dxa"/>
            <w:tcBorders>
              <w:bottom w:val="single" w:color="000000" w:sz="12" w:space="0"/>
            </w:tcBorders>
          </w:tcPr>
          <w:p w14:paraId="616C71E8">
            <w:pPr>
              <w:keepNext w:val="0"/>
              <w:keepLines w:val="0"/>
              <w:pageBreakBefore w:val="0"/>
              <w:wordWrap/>
              <w:overflowPunct/>
              <w:bidi w:val="0"/>
              <w:outlineLvl w:val="9"/>
              <w:rPr>
                <w:rFonts w:hint="eastAsia" w:ascii="仿宋" w:hAnsi="仿宋" w:eastAsia="仿宋" w:cs="仿宋"/>
                <w:sz w:val="21"/>
                <w:highlight w:val="none"/>
              </w:rPr>
            </w:pPr>
          </w:p>
        </w:tc>
        <w:tc>
          <w:tcPr>
            <w:tcW w:w="1481" w:type="dxa"/>
            <w:tcBorders>
              <w:bottom w:val="single" w:color="000000" w:sz="12" w:space="0"/>
            </w:tcBorders>
          </w:tcPr>
          <w:p w14:paraId="0A0E8E81">
            <w:pPr>
              <w:keepNext w:val="0"/>
              <w:keepLines w:val="0"/>
              <w:pageBreakBefore w:val="0"/>
              <w:wordWrap/>
              <w:overflowPunct/>
              <w:bidi w:val="0"/>
              <w:outlineLvl w:val="9"/>
              <w:rPr>
                <w:rFonts w:hint="eastAsia" w:ascii="仿宋" w:hAnsi="仿宋" w:eastAsia="仿宋" w:cs="仿宋"/>
                <w:sz w:val="21"/>
                <w:highlight w:val="none"/>
              </w:rPr>
            </w:pPr>
          </w:p>
        </w:tc>
        <w:tc>
          <w:tcPr>
            <w:tcW w:w="2089" w:type="dxa"/>
            <w:tcBorders>
              <w:bottom w:val="single" w:color="000000" w:sz="12" w:space="0"/>
              <w:right w:val="single" w:color="000000" w:sz="12" w:space="0"/>
            </w:tcBorders>
          </w:tcPr>
          <w:p w14:paraId="6694E65F">
            <w:pPr>
              <w:keepNext w:val="0"/>
              <w:keepLines w:val="0"/>
              <w:pageBreakBefore w:val="0"/>
              <w:wordWrap/>
              <w:overflowPunct/>
              <w:bidi w:val="0"/>
              <w:outlineLvl w:val="9"/>
              <w:rPr>
                <w:rFonts w:hint="eastAsia" w:ascii="仿宋" w:hAnsi="仿宋" w:eastAsia="仿宋" w:cs="仿宋"/>
                <w:sz w:val="21"/>
                <w:highlight w:val="none"/>
              </w:rPr>
            </w:pPr>
          </w:p>
        </w:tc>
      </w:tr>
    </w:tbl>
    <w:p w14:paraId="7A46AEAA">
      <w:pPr>
        <w:keepNext w:val="0"/>
        <w:keepLines w:val="0"/>
        <w:pageBreakBefore w:val="0"/>
        <w:wordWrap/>
        <w:overflowPunct/>
        <w:bidi w:val="0"/>
        <w:spacing w:before="118" w:line="185" w:lineRule="auto"/>
        <w:ind w:firstLine="308"/>
        <w:outlineLvl w:val="9"/>
        <w:rPr>
          <w:rFonts w:hint="eastAsia" w:ascii="仿宋" w:hAnsi="仿宋" w:eastAsia="仿宋" w:cs="仿宋"/>
          <w:b/>
          <w:bCs/>
          <w:spacing w:val="-9"/>
          <w:sz w:val="21"/>
          <w:szCs w:val="21"/>
          <w:highlight w:val="none"/>
          <w:lang w:val="en-US" w:eastAsia="zh-CN"/>
        </w:rPr>
      </w:pPr>
      <w:bookmarkStart w:id="148" w:name="_bookmark20"/>
      <w:bookmarkEnd w:id="148"/>
      <w:r>
        <w:rPr>
          <w:rFonts w:hint="eastAsia" w:ascii="仿宋" w:hAnsi="仿宋" w:eastAsia="仿宋" w:cs="仿宋"/>
          <w:b/>
          <w:bCs/>
          <w:spacing w:val="-9"/>
          <w:sz w:val="21"/>
          <w:szCs w:val="21"/>
          <w:highlight w:val="none"/>
          <w:lang w:val="en-US" w:eastAsia="zh-CN"/>
        </w:rPr>
        <w:t>注：1.本表应填写其他管理和技术人员相关情况，后附身份证、执业证或职称或资格证等扫描件。</w:t>
      </w:r>
    </w:p>
    <w:p w14:paraId="3F8DDBD7">
      <w:pPr>
        <w:pStyle w:val="7"/>
        <w:bidi w:val="0"/>
        <w:ind w:left="0" w:leftChars="0" w:firstLine="0" w:firstLineChars="0"/>
        <w:jc w:val="center"/>
        <w:rPr>
          <w:rStyle w:val="77"/>
          <w:rFonts w:ascii="宋体" w:hAnsi="宋体" w:eastAsia="宋体"/>
          <w:b w:val="0"/>
          <w:i w:val="0"/>
          <w:caps w:val="0"/>
          <w:spacing w:val="0"/>
          <w:w w:val="100"/>
          <w:kern w:val="0"/>
          <w:sz w:val="28"/>
          <w:szCs w:val="28"/>
          <w:highlight w:val="none"/>
          <w:lang w:val="en-US" w:eastAsia="zh-CN" w:bidi="ar-SA"/>
        </w:rPr>
      </w:pPr>
      <w:r>
        <w:rPr>
          <w:rFonts w:hint="eastAsia" w:ascii="仿宋" w:hAnsi="仿宋" w:eastAsia="仿宋" w:cs="仿宋"/>
          <w:sz w:val="28"/>
          <w:szCs w:val="22"/>
          <w:highlight w:val="none"/>
          <w:lang w:val="en-US" w:eastAsia="zh-CN"/>
        </w:rPr>
        <w:br w:type="page"/>
      </w:r>
      <w:bookmarkStart w:id="149" w:name="_Toc8270"/>
      <w:bookmarkStart w:id="150" w:name="_Toc8752"/>
      <w:r>
        <w:rPr>
          <w:rFonts w:hint="eastAsia" w:ascii="仿宋" w:hAnsi="仿宋" w:eastAsia="仿宋" w:cs="仿宋"/>
          <w:b/>
          <w:sz w:val="28"/>
          <w:szCs w:val="28"/>
          <w:highlight w:val="none"/>
          <w:lang w:val="en-US" w:eastAsia="zh-CN" w:bidi="ar-SA"/>
        </w:rPr>
        <w:t>六、拟分包项目情况表</w:t>
      </w:r>
      <w:bookmarkEnd w:id="149"/>
      <w:bookmarkEnd w:id="150"/>
    </w:p>
    <w:tbl>
      <w:tblPr>
        <w:tblStyle w:val="29"/>
        <w:tblW w:w="8894"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90"/>
        <w:gridCol w:w="2456"/>
        <w:gridCol w:w="1865"/>
        <w:gridCol w:w="2583"/>
      </w:tblGrid>
      <w:tr w14:paraId="3E837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exact"/>
        </w:trPr>
        <w:tc>
          <w:tcPr>
            <w:tcW w:w="1990" w:type="dxa"/>
            <w:tcBorders>
              <w:top w:val="single" w:color="000000" w:sz="4" w:space="0"/>
              <w:left w:val="single" w:color="000000" w:sz="4" w:space="0"/>
              <w:bottom w:val="single" w:color="000000" w:sz="4" w:space="0"/>
              <w:right w:val="single" w:color="000000" w:sz="4" w:space="0"/>
            </w:tcBorders>
          </w:tcPr>
          <w:p w14:paraId="15F2A032">
            <w:pPr>
              <w:pStyle w:val="133"/>
              <w:keepNext w:val="0"/>
              <w:keepLines w:val="0"/>
              <w:widowControl/>
              <w:suppressLineNumbers w:val="0"/>
              <w:snapToGrid w:val="0"/>
              <w:spacing w:before="107" w:beforeAutospacing="0" w:after="0" w:afterAutospacing="0" w:line="240" w:lineRule="auto"/>
              <w:ind w:left="148" w:right="0"/>
              <w:jc w:val="center"/>
              <w:textAlignment w:val="baseline"/>
              <w:rPr>
                <w:rStyle w:val="77"/>
                <w:rFonts w:hint="default" w:ascii="宋体" w:hAnsi="宋体" w:eastAsia="宋体" w:cs="Times New Roman"/>
                <w:b w:val="0"/>
                <w:i w:val="0"/>
                <w:caps w:val="0"/>
                <w:spacing w:val="0"/>
                <w:w w:val="100"/>
                <w:kern w:val="0"/>
                <w:sz w:val="21"/>
                <w:szCs w:val="21"/>
                <w:highlight w:val="none"/>
                <w:lang w:val="en-US" w:eastAsia="en-US" w:bidi="ar-SA"/>
              </w:rPr>
            </w:pPr>
            <w:r>
              <w:rPr>
                <w:rStyle w:val="77"/>
                <w:rFonts w:hint="default" w:ascii="宋体" w:hAnsi="宋体" w:eastAsia="宋体" w:cs="Times New Roman"/>
                <w:b w:val="0"/>
                <w:i w:val="0"/>
                <w:caps w:val="0"/>
                <w:spacing w:val="0"/>
                <w:w w:val="100"/>
                <w:kern w:val="0"/>
                <w:sz w:val="21"/>
                <w:szCs w:val="21"/>
                <w:highlight w:val="none"/>
                <w:lang w:val="en-US" w:eastAsia="en-US" w:bidi="ar-SA"/>
              </w:rPr>
              <w:t>拟分包的工程项目</w:t>
            </w:r>
          </w:p>
        </w:tc>
        <w:tc>
          <w:tcPr>
            <w:tcW w:w="2456" w:type="dxa"/>
            <w:tcBorders>
              <w:top w:val="single" w:color="000000" w:sz="4" w:space="0"/>
              <w:left w:val="single" w:color="000000" w:sz="4" w:space="0"/>
              <w:bottom w:val="single" w:color="000000" w:sz="4" w:space="0"/>
              <w:right w:val="single" w:color="000000" w:sz="4" w:space="0"/>
            </w:tcBorders>
          </w:tcPr>
          <w:p w14:paraId="0064E3A4">
            <w:pPr>
              <w:pStyle w:val="133"/>
              <w:keepNext w:val="0"/>
              <w:keepLines w:val="0"/>
              <w:widowControl/>
              <w:suppressLineNumbers w:val="0"/>
              <w:snapToGrid w:val="0"/>
              <w:spacing w:before="107" w:beforeAutospacing="0" w:after="0" w:afterAutospacing="0" w:line="240" w:lineRule="auto"/>
              <w:ind w:left="0" w:right="0"/>
              <w:jc w:val="center"/>
              <w:textAlignment w:val="baseline"/>
              <w:rPr>
                <w:rStyle w:val="77"/>
                <w:rFonts w:hint="default" w:ascii="宋体" w:hAnsi="宋体" w:eastAsia="宋体" w:cs="Times New Roman"/>
                <w:b w:val="0"/>
                <w:i w:val="0"/>
                <w:caps w:val="0"/>
                <w:spacing w:val="0"/>
                <w:w w:val="100"/>
                <w:kern w:val="0"/>
                <w:sz w:val="21"/>
                <w:szCs w:val="21"/>
                <w:highlight w:val="none"/>
                <w:lang w:val="en-US" w:eastAsia="en-US" w:bidi="ar-SA"/>
              </w:rPr>
            </w:pPr>
            <w:r>
              <w:rPr>
                <w:rStyle w:val="77"/>
                <w:rFonts w:hint="default" w:ascii="宋体" w:hAnsi="宋体" w:eastAsia="宋体" w:cs="Times New Roman"/>
                <w:b w:val="0"/>
                <w:i w:val="0"/>
                <w:caps w:val="0"/>
                <w:spacing w:val="0"/>
                <w:w w:val="100"/>
                <w:kern w:val="0"/>
                <w:sz w:val="21"/>
                <w:szCs w:val="21"/>
                <w:highlight w:val="none"/>
                <w:lang w:val="en-US" w:eastAsia="en-US" w:bidi="ar-SA"/>
              </w:rPr>
              <w:t>主要工程内容</w:t>
            </w:r>
          </w:p>
        </w:tc>
        <w:tc>
          <w:tcPr>
            <w:tcW w:w="1865" w:type="dxa"/>
            <w:tcBorders>
              <w:top w:val="single" w:color="000000" w:sz="4" w:space="0"/>
              <w:left w:val="single" w:color="000000" w:sz="4" w:space="0"/>
              <w:bottom w:val="single" w:color="000000" w:sz="4" w:space="0"/>
              <w:right w:val="single" w:color="000000" w:sz="4" w:space="0"/>
            </w:tcBorders>
          </w:tcPr>
          <w:p w14:paraId="1FF8E6AA">
            <w:pPr>
              <w:pStyle w:val="133"/>
              <w:keepNext w:val="0"/>
              <w:keepLines w:val="0"/>
              <w:widowControl/>
              <w:suppressLineNumbers w:val="0"/>
              <w:snapToGrid w:val="0"/>
              <w:spacing w:before="107" w:beforeAutospacing="0" w:after="0" w:afterAutospacing="0" w:line="240" w:lineRule="auto"/>
              <w:ind w:left="103" w:right="0"/>
              <w:jc w:val="center"/>
              <w:textAlignment w:val="baseline"/>
              <w:rPr>
                <w:rStyle w:val="77"/>
                <w:rFonts w:hint="default" w:ascii="宋体" w:hAnsi="宋体" w:eastAsia="宋体" w:cs="Times New Roman"/>
                <w:b w:val="0"/>
                <w:i w:val="0"/>
                <w:caps w:val="0"/>
                <w:spacing w:val="0"/>
                <w:w w:val="100"/>
                <w:kern w:val="0"/>
                <w:sz w:val="21"/>
                <w:szCs w:val="21"/>
                <w:highlight w:val="none"/>
                <w:lang w:val="en-US" w:eastAsia="en-US" w:bidi="ar-SA"/>
              </w:rPr>
            </w:pPr>
            <w:r>
              <w:rPr>
                <w:rStyle w:val="77"/>
                <w:rFonts w:hint="default" w:ascii="宋体" w:hAnsi="宋体" w:eastAsia="宋体" w:cs="Times New Roman"/>
                <w:b w:val="0"/>
                <w:i w:val="0"/>
                <w:caps w:val="0"/>
                <w:spacing w:val="0"/>
                <w:w w:val="100"/>
                <w:kern w:val="0"/>
                <w:sz w:val="21"/>
                <w:szCs w:val="21"/>
                <w:highlight w:val="none"/>
                <w:lang w:val="en-US" w:eastAsia="en-US" w:bidi="ar-SA"/>
              </w:rPr>
              <w:t>预计造价（万元）</w:t>
            </w:r>
          </w:p>
        </w:tc>
        <w:tc>
          <w:tcPr>
            <w:tcW w:w="2583" w:type="dxa"/>
            <w:tcBorders>
              <w:top w:val="single" w:color="000000" w:sz="4" w:space="0"/>
              <w:left w:val="single" w:color="000000" w:sz="4" w:space="0"/>
              <w:bottom w:val="single" w:color="000000" w:sz="4" w:space="0"/>
              <w:right w:val="single" w:color="000000" w:sz="4" w:space="0"/>
            </w:tcBorders>
          </w:tcPr>
          <w:p w14:paraId="69994987">
            <w:pPr>
              <w:pStyle w:val="133"/>
              <w:keepNext w:val="0"/>
              <w:keepLines w:val="0"/>
              <w:widowControl/>
              <w:suppressLineNumbers w:val="0"/>
              <w:snapToGrid w:val="0"/>
              <w:spacing w:before="107" w:beforeAutospacing="0" w:after="0" w:afterAutospacing="0" w:line="240" w:lineRule="auto"/>
              <w:ind w:left="0" w:right="0" w:firstLine="420"/>
              <w:jc w:val="center"/>
              <w:textAlignment w:val="baseline"/>
              <w:rPr>
                <w:rStyle w:val="77"/>
                <w:rFonts w:hint="default" w:ascii="宋体" w:hAnsi="宋体" w:eastAsia="宋体" w:cs="Times New Roman"/>
                <w:b w:val="0"/>
                <w:i w:val="0"/>
                <w:caps w:val="0"/>
                <w:spacing w:val="0"/>
                <w:w w:val="100"/>
                <w:kern w:val="0"/>
                <w:sz w:val="21"/>
                <w:szCs w:val="21"/>
                <w:highlight w:val="none"/>
                <w:lang w:val="en-US" w:eastAsia="en-US" w:bidi="ar-SA"/>
              </w:rPr>
            </w:pPr>
            <w:r>
              <w:rPr>
                <w:rStyle w:val="77"/>
                <w:rFonts w:hint="default" w:ascii="宋体" w:hAnsi="宋体" w:eastAsia="宋体" w:cs="Times New Roman"/>
                <w:b w:val="0"/>
                <w:i w:val="0"/>
                <w:caps w:val="0"/>
                <w:spacing w:val="0"/>
                <w:w w:val="100"/>
                <w:kern w:val="0"/>
                <w:sz w:val="21"/>
                <w:szCs w:val="21"/>
                <w:highlight w:val="none"/>
                <w:lang w:val="en-US" w:eastAsia="en-US" w:bidi="ar-SA"/>
              </w:rPr>
              <w:t>备</w:t>
            </w:r>
            <w:r>
              <w:rPr>
                <w:rStyle w:val="77"/>
                <w:rFonts w:hint="default" w:ascii="宋体" w:hAnsi="宋体" w:eastAsia="宋体" w:cs="Times New Roman"/>
                <w:b w:val="0"/>
                <w:i w:val="0"/>
                <w:caps w:val="0"/>
                <w:spacing w:val="2"/>
                <w:w w:val="100"/>
                <w:kern w:val="0"/>
                <w:sz w:val="21"/>
                <w:szCs w:val="21"/>
                <w:highlight w:val="none"/>
                <w:lang w:val="en-US" w:eastAsia="en-US" w:bidi="ar-SA"/>
              </w:rPr>
              <w:t xml:space="preserve"> </w:t>
            </w:r>
            <w:r>
              <w:rPr>
                <w:rStyle w:val="77"/>
                <w:rFonts w:hint="default" w:ascii="宋体" w:hAnsi="宋体" w:eastAsia="宋体" w:cs="Times New Roman"/>
                <w:b w:val="0"/>
                <w:i w:val="0"/>
                <w:caps w:val="0"/>
                <w:spacing w:val="0"/>
                <w:w w:val="100"/>
                <w:kern w:val="0"/>
                <w:sz w:val="21"/>
                <w:szCs w:val="21"/>
                <w:highlight w:val="none"/>
                <w:lang w:val="en-US" w:eastAsia="en-US" w:bidi="ar-SA"/>
              </w:rPr>
              <w:t>注</w:t>
            </w:r>
          </w:p>
        </w:tc>
      </w:tr>
      <w:tr w14:paraId="23E93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1990" w:type="dxa"/>
            <w:tcBorders>
              <w:top w:val="single" w:color="000000" w:sz="4" w:space="0"/>
              <w:left w:val="single" w:color="000000" w:sz="4" w:space="0"/>
              <w:bottom w:val="single" w:color="000000" w:sz="4" w:space="0"/>
              <w:right w:val="single" w:color="000000" w:sz="4" w:space="0"/>
            </w:tcBorders>
          </w:tcPr>
          <w:p w14:paraId="3988D975">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79DED05F">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251B0C2">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restart"/>
            <w:tcBorders>
              <w:top w:val="single" w:color="000000" w:sz="4" w:space="0"/>
              <w:left w:val="single" w:color="000000" w:sz="4" w:space="0"/>
              <w:bottom w:val="single" w:color="000000" w:sz="4" w:space="0"/>
              <w:right w:val="single" w:color="000000" w:sz="4" w:space="0"/>
            </w:tcBorders>
            <w:vAlign w:val="center"/>
          </w:tcPr>
          <w:p w14:paraId="61066699">
            <w:pPr>
              <w:pStyle w:val="133"/>
              <w:keepNext w:val="0"/>
              <w:keepLines w:val="0"/>
              <w:widowControl/>
              <w:suppressLineNumbers w:val="0"/>
              <w:snapToGrid w:val="0"/>
              <w:spacing w:before="0" w:beforeAutospacing="0" w:after="0" w:afterAutospacing="0" w:line="384" w:lineRule="auto"/>
              <w:ind w:left="103" w:right="99" w:firstLine="428"/>
              <w:jc w:val="left"/>
              <w:textAlignment w:val="baseline"/>
              <w:rPr>
                <w:rStyle w:val="77"/>
                <w:rFonts w:hint="default" w:ascii="宋体" w:hAnsi="宋体" w:eastAsia="宋体" w:cs="Times New Roman"/>
                <w:b w:val="0"/>
                <w:i w:val="0"/>
                <w:caps w:val="0"/>
                <w:spacing w:val="2"/>
                <w:w w:val="100"/>
                <w:kern w:val="0"/>
                <w:sz w:val="21"/>
                <w:szCs w:val="21"/>
                <w:highlight w:val="none"/>
                <w:lang w:val="en-US" w:eastAsia="zh-CN" w:bidi="ar-SA"/>
              </w:rPr>
            </w:pPr>
          </w:p>
          <w:p w14:paraId="343F4A4E">
            <w:pPr>
              <w:pStyle w:val="133"/>
              <w:keepNext w:val="0"/>
              <w:keepLines w:val="0"/>
              <w:widowControl/>
              <w:suppressLineNumbers w:val="0"/>
              <w:snapToGrid w:val="0"/>
              <w:spacing w:before="0" w:beforeAutospacing="0" w:after="0" w:afterAutospacing="0" w:line="384" w:lineRule="auto"/>
              <w:ind w:left="103" w:right="99" w:firstLine="428"/>
              <w:jc w:val="left"/>
              <w:textAlignment w:val="baseline"/>
              <w:rPr>
                <w:rStyle w:val="77"/>
                <w:rFonts w:hint="default" w:ascii="宋体" w:hAnsi="宋体" w:eastAsia="宋体" w:cs="Times New Roman"/>
                <w:b w:val="0"/>
                <w:i w:val="0"/>
                <w:caps w:val="0"/>
                <w:spacing w:val="0"/>
                <w:w w:val="100"/>
                <w:kern w:val="0"/>
                <w:sz w:val="21"/>
                <w:szCs w:val="21"/>
                <w:highlight w:val="none"/>
                <w:lang w:val="en-US" w:eastAsia="zh-CN" w:bidi="ar-SA"/>
              </w:rPr>
            </w:pPr>
            <w:r>
              <w:rPr>
                <w:rStyle w:val="77"/>
                <w:rFonts w:hint="default" w:ascii="宋体" w:hAnsi="宋体" w:eastAsia="宋体" w:cs="Times New Roman"/>
                <w:b w:val="0"/>
                <w:i w:val="0"/>
                <w:caps w:val="0"/>
                <w:spacing w:val="2"/>
                <w:w w:val="100"/>
                <w:kern w:val="0"/>
                <w:sz w:val="21"/>
                <w:szCs w:val="21"/>
                <w:highlight w:val="none"/>
                <w:lang w:val="en-US" w:eastAsia="zh-CN" w:bidi="ar-SA"/>
              </w:rPr>
              <w:t>注：若无分包计划，则投</w:t>
            </w:r>
            <w:r>
              <w:rPr>
                <w:rStyle w:val="77"/>
                <w:rFonts w:hint="default" w:ascii="宋体" w:hAnsi="宋体" w:eastAsia="宋体" w:cs="Times New Roman"/>
                <w:b w:val="0"/>
                <w:i w:val="0"/>
                <w:caps w:val="0"/>
                <w:spacing w:val="-75"/>
                <w:w w:val="100"/>
                <w:kern w:val="0"/>
                <w:sz w:val="21"/>
                <w:szCs w:val="21"/>
                <w:highlight w:val="none"/>
                <w:lang w:val="en-US" w:eastAsia="zh-CN" w:bidi="ar-SA"/>
              </w:rPr>
              <w:t xml:space="preserve"> </w:t>
            </w:r>
            <w:r>
              <w:rPr>
                <w:rStyle w:val="77"/>
                <w:rFonts w:hint="default" w:ascii="宋体" w:hAnsi="宋体" w:eastAsia="宋体" w:cs="Times New Roman"/>
                <w:b w:val="0"/>
                <w:i w:val="0"/>
                <w:caps w:val="0"/>
                <w:spacing w:val="0"/>
                <w:w w:val="100"/>
                <w:kern w:val="0"/>
                <w:sz w:val="21"/>
                <w:szCs w:val="21"/>
                <w:highlight w:val="none"/>
                <w:lang w:val="en-US" w:eastAsia="zh-CN" w:bidi="ar-SA"/>
              </w:rPr>
              <w:t>标人应在本表填写“无”。</w:t>
            </w:r>
          </w:p>
        </w:tc>
      </w:tr>
      <w:tr w14:paraId="6405C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9" w:hRule="exact"/>
        </w:trPr>
        <w:tc>
          <w:tcPr>
            <w:tcW w:w="1990" w:type="dxa"/>
            <w:tcBorders>
              <w:top w:val="single" w:color="000000" w:sz="4" w:space="0"/>
              <w:left w:val="single" w:color="000000" w:sz="4" w:space="0"/>
              <w:bottom w:val="single" w:color="000000" w:sz="4" w:space="0"/>
              <w:right w:val="single" w:color="000000" w:sz="4" w:space="0"/>
            </w:tcBorders>
          </w:tcPr>
          <w:p w14:paraId="4A1617D6">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77416433">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5E88BA2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2E2B1081">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05ED2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2EC3A29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4F776004">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60C0321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4FD59AA4">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55EC0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exact"/>
        </w:trPr>
        <w:tc>
          <w:tcPr>
            <w:tcW w:w="1990" w:type="dxa"/>
            <w:tcBorders>
              <w:top w:val="single" w:color="000000" w:sz="4" w:space="0"/>
              <w:left w:val="single" w:color="000000" w:sz="4" w:space="0"/>
              <w:bottom w:val="single" w:color="000000" w:sz="4" w:space="0"/>
              <w:right w:val="single" w:color="000000" w:sz="4" w:space="0"/>
            </w:tcBorders>
          </w:tcPr>
          <w:p w14:paraId="7EBA762C">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4EAA254C">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17C9550">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64D32249">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685A6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exact"/>
        </w:trPr>
        <w:tc>
          <w:tcPr>
            <w:tcW w:w="1990" w:type="dxa"/>
            <w:tcBorders>
              <w:top w:val="single" w:color="000000" w:sz="4" w:space="0"/>
              <w:left w:val="single" w:color="000000" w:sz="4" w:space="0"/>
              <w:bottom w:val="single" w:color="000000" w:sz="4" w:space="0"/>
              <w:right w:val="single" w:color="000000" w:sz="4" w:space="0"/>
            </w:tcBorders>
          </w:tcPr>
          <w:p w14:paraId="25946D3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74C86450">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4EF16F68">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23B57AF8">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262E7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04FE31F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076F03F2">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4A553F2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64E21377">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4878B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4DFB74D2">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55584732">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01D62D42">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0F0D6140">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709D9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1990" w:type="dxa"/>
            <w:tcBorders>
              <w:top w:val="single" w:color="000000" w:sz="4" w:space="0"/>
              <w:left w:val="single" w:color="000000" w:sz="4" w:space="0"/>
              <w:bottom w:val="single" w:color="000000" w:sz="4" w:space="0"/>
              <w:right w:val="single" w:color="000000" w:sz="4" w:space="0"/>
            </w:tcBorders>
          </w:tcPr>
          <w:p w14:paraId="14CF3051">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F116BDB">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3F6578FE">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026A6747">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41D58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0C458AF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69FDD23F">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2C4703D7">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7135A480">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65060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05E7DDC4">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146A82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E6F86D1">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04F3F4C8">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2FBA2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1990" w:type="dxa"/>
            <w:tcBorders>
              <w:top w:val="single" w:color="000000" w:sz="4" w:space="0"/>
              <w:left w:val="single" w:color="000000" w:sz="4" w:space="0"/>
              <w:bottom w:val="single" w:color="000000" w:sz="4" w:space="0"/>
              <w:right w:val="single" w:color="000000" w:sz="4" w:space="0"/>
            </w:tcBorders>
          </w:tcPr>
          <w:p w14:paraId="041F0596">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5563A7A9">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610F7317">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627A78EF">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63ED6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32888726">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0CBD9B77">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63484CC6">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76CEFB32">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4B89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757583C1">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5157B135">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54D9752D">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6ACF6EA2">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0E71D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1990" w:type="dxa"/>
            <w:tcBorders>
              <w:top w:val="single" w:color="000000" w:sz="4" w:space="0"/>
              <w:left w:val="single" w:color="000000" w:sz="4" w:space="0"/>
              <w:bottom w:val="single" w:color="000000" w:sz="4" w:space="0"/>
              <w:right w:val="single" w:color="000000" w:sz="4" w:space="0"/>
            </w:tcBorders>
          </w:tcPr>
          <w:p w14:paraId="6BADF18C">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69B7EAB0">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3B2215C9">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2C162841">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57E93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72180588">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5E0831D3">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7575890B">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01CA92D8">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5EC04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247680F3">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79F07DE7">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0E4ECCAB">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12EEF0EB">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72635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1990" w:type="dxa"/>
            <w:tcBorders>
              <w:top w:val="single" w:color="000000" w:sz="4" w:space="0"/>
              <w:left w:val="single" w:color="000000" w:sz="4" w:space="0"/>
              <w:bottom w:val="single" w:color="000000" w:sz="4" w:space="0"/>
              <w:right w:val="single" w:color="000000" w:sz="4" w:space="0"/>
            </w:tcBorders>
          </w:tcPr>
          <w:p w14:paraId="0A460C62">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7FA66483">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277E3072">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179A9D1F">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2B413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7856860F">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72461950">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05D70AE1">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6DE7585B">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65880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1D1C76F4">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FA20025">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5F435D5">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71AE5AC2">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r w14:paraId="6424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4446" w:type="dxa"/>
            <w:gridSpan w:val="2"/>
            <w:tcBorders>
              <w:top w:val="single" w:color="000000" w:sz="4" w:space="0"/>
              <w:left w:val="single" w:color="000000" w:sz="4" w:space="0"/>
              <w:bottom w:val="single" w:color="000000" w:sz="4" w:space="0"/>
              <w:right w:val="single" w:color="000000" w:sz="4" w:space="0"/>
            </w:tcBorders>
          </w:tcPr>
          <w:p w14:paraId="53BC6CF6">
            <w:pPr>
              <w:pStyle w:val="133"/>
              <w:keepNext w:val="0"/>
              <w:keepLines w:val="0"/>
              <w:widowControl/>
              <w:suppressLineNumbers w:val="0"/>
              <w:snapToGrid w:val="0"/>
              <w:spacing w:before="112" w:beforeAutospacing="0" w:after="0" w:afterAutospacing="0" w:line="240" w:lineRule="auto"/>
              <w:ind w:left="851" w:right="0" w:firstLine="420"/>
              <w:jc w:val="left"/>
              <w:textAlignment w:val="baseline"/>
              <w:rPr>
                <w:rStyle w:val="77"/>
                <w:rFonts w:hint="default" w:ascii="宋体" w:hAnsi="宋体" w:eastAsia="宋体" w:cs="Times New Roman"/>
                <w:b w:val="0"/>
                <w:i w:val="0"/>
                <w:caps w:val="0"/>
                <w:spacing w:val="0"/>
                <w:w w:val="100"/>
                <w:kern w:val="0"/>
                <w:sz w:val="21"/>
                <w:szCs w:val="21"/>
                <w:highlight w:val="none"/>
                <w:lang w:val="en-US" w:eastAsia="zh-CN" w:bidi="ar-SA"/>
              </w:rPr>
            </w:pPr>
            <w:r>
              <w:rPr>
                <w:rStyle w:val="77"/>
                <w:rFonts w:hint="default" w:ascii="宋体" w:hAnsi="宋体" w:eastAsia="宋体" w:cs="Times New Roman"/>
                <w:b w:val="0"/>
                <w:i w:val="0"/>
                <w:caps w:val="0"/>
                <w:spacing w:val="0"/>
                <w:w w:val="100"/>
                <w:kern w:val="0"/>
                <w:sz w:val="21"/>
                <w:szCs w:val="21"/>
                <w:highlight w:val="none"/>
                <w:lang w:val="en-US" w:eastAsia="zh-CN" w:bidi="ar-SA"/>
              </w:rPr>
              <w:t>拟分包工程造价合计（万元）</w:t>
            </w:r>
          </w:p>
        </w:tc>
        <w:tc>
          <w:tcPr>
            <w:tcW w:w="1865" w:type="dxa"/>
            <w:tcBorders>
              <w:top w:val="single" w:color="000000" w:sz="4" w:space="0"/>
              <w:left w:val="single" w:color="000000" w:sz="4" w:space="0"/>
              <w:bottom w:val="single" w:color="000000" w:sz="4" w:space="0"/>
              <w:right w:val="single" w:color="000000" w:sz="4" w:space="0"/>
            </w:tcBorders>
          </w:tcPr>
          <w:p w14:paraId="6DFA3FBA">
            <w:pPr>
              <w:keepNext w:val="0"/>
              <w:keepLines w:val="0"/>
              <w:widowControl/>
              <w:suppressLineNumbers w:val="0"/>
              <w:snapToGrid w:val="0"/>
              <w:spacing w:before="0" w:beforeAutospacing="0" w:after="0" w:afterAutospacing="0" w:line="240" w:lineRule="auto"/>
              <w:ind w:left="0" w:right="0" w:firstLine="440"/>
              <w:textAlignment w:val="baseline"/>
              <w:rPr>
                <w:rStyle w:val="77"/>
                <w:rFonts w:hint="default" w:ascii="宋体" w:hAnsi="宋体" w:eastAsia="宋体" w:cs="Times New Roman"/>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1890A290">
            <w:pPr>
              <w:keepNext w:val="0"/>
              <w:keepLines w:val="0"/>
              <w:widowControl/>
              <w:suppressLineNumbers w:val="0"/>
              <w:snapToGrid w:val="0"/>
              <w:spacing w:before="0" w:beforeAutospacing="0" w:after="0" w:afterAutospacing="0" w:line="240" w:lineRule="auto"/>
              <w:ind w:left="0" w:right="0" w:firstLine="420"/>
              <w:textAlignment w:val="baseline"/>
              <w:rPr>
                <w:rStyle w:val="77"/>
                <w:rFonts w:hint="default" w:ascii="宋体" w:hAnsi="宋体" w:eastAsia="宋体" w:cs="Times New Roman"/>
                <w:b w:val="0"/>
                <w:i w:val="0"/>
                <w:caps w:val="0"/>
                <w:spacing w:val="0"/>
                <w:w w:val="100"/>
                <w:kern w:val="2"/>
                <w:sz w:val="21"/>
                <w:szCs w:val="21"/>
                <w:highlight w:val="none"/>
                <w:lang w:val="en-US" w:eastAsia="zh-CN" w:bidi="ar-SA"/>
              </w:rPr>
            </w:pPr>
          </w:p>
        </w:tc>
      </w:tr>
    </w:tbl>
    <w:p w14:paraId="401F5933">
      <w:pPr>
        <w:widowControl/>
        <w:snapToGrid w:val="0"/>
        <w:spacing w:before="0" w:beforeAutospacing="0" w:after="0" w:afterAutospacing="0" w:line="240" w:lineRule="auto"/>
        <w:ind w:firstLine="562"/>
        <w:textAlignment w:val="baseline"/>
        <w:rPr>
          <w:rStyle w:val="77"/>
          <w:rFonts w:ascii="宋体" w:hAnsi="宋体" w:eastAsia="宋体" w:cs="宋体"/>
          <w:b/>
          <w:bCs/>
          <w:i w:val="0"/>
          <w:caps w:val="0"/>
          <w:spacing w:val="0"/>
          <w:w w:val="100"/>
          <w:kern w:val="2"/>
          <w:sz w:val="28"/>
          <w:szCs w:val="24"/>
          <w:highlight w:val="none"/>
          <w:lang w:val="en-US" w:eastAsia="zh-CN" w:bidi="ar-SA"/>
        </w:rPr>
      </w:pPr>
    </w:p>
    <w:p w14:paraId="6AA35C7A">
      <w:pPr>
        <w:keepLines/>
        <w:widowControl/>
        <w:snapToGrid w:val="0"/>
        <w:spacing w:before="260" w:beforeAutospacing="0" w:after="260" w:afterAutospacing="0" w:line="416" w:lineRule="auto"/>
        <w:jc w:val="both"/>
        <w:textAlignment w:val="baseline"/>
        <w:rPr>
          <w:rStyle w:val="77"/>
          <w:rFonts w:ascii="宋体" w:hAnsi="宋体" w:eastAsia="宋体" w:cs="宋体"/>
          <w:b/>
          <w:bCs/>
          <w:i w:val="0"/>
          <w:caps w:val="0"/>
          <w:spacing w:val="0"/>
          <w:w w:val="100"/>
          <w:kern w:val="2"/>
          <w:sz w:val="28"/>
          <w:szCs w:val="24"/>
          <w:highlight w:val="none"/>
          <w:lang w:val="en-US" w:eastAsia="zh-CN" w:bidi="ar-SA"/>
        </w:rPr>
      </w:pPr>
    </w:p>
    <w:p w14:paraId="1AFA26F9">
      <w:pPr>
        <w:rPr>
          <w:rFonts w:hint="eastAsia" w:ascii="仿宋" w:hAnsi="仿宋" w:eastAsia="仿宋" w:cs="仿宋"/>
          <w:sz w:val="28"/>
          <w:szCs w:val="22"/>
          <w:highlight w:val="none"/>
          <w:lang w:val="en-US" w:eastAsia="zh-CN"/>
        </w:rPr>
      </w:pPr>
    </w:p>
    <w:p w14:paraId="1DF2D46F">
      <w:pPr>
        <w:pStyle w:val="2"/>
        <w:rPr>
          <w:rFonts w:hint="eastAsia"/>
          <w:highlight w:val="none"/>
          <w:lang w:val="en-US" w:eastAsia="zh-CN"/>
        </w:rPr>
      </w:pPr>
    </w:p>
    <w:p w14:paraId="42D20BE5">
      <w:pPr>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br w:type="page"/>
      </w:r>
    </w:p>
    <w:p w14:paraId="56858307">
      <w:pPr>
        <w:keepNext w:val="0"/>
        <w:keepLines w:val="0"/>
        <w:pageBreakBefore w:val="0"/>
        <w:widowControl/>
        <w:suppressLineNumbers w:val="0"/>
        <w:wordWrap/>
        <w:overflowPunct/>
        <w:bidi w:val="0"/>
        <w:jc w:val="center"/>
        <w:outlineLvl w:val="9"/>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t>七、资格审查资料</w:t>
      </w:r>
      <w:bookmarkEnd w:id="146"/>
    </w:p>
    <w:p w14:paraId="3F3FD990">
      <w:pPr>
        <w:pStyle w:val="74"/>
        <w:keepNext w:val="0"/>
        <w:keepLines w:val="0"/>
        <w:pageBreakBefore w:val="0"/>
        <w:wordWrap/>
        <w:overflowPunct/>
        <w:bidi w:val="0"/>
        <w:adjustRightInd w:val="0"/>
        <w:snapToGrid w:val="0"/>
        <w:spacing w:line="360" w:lineRule="auto"/>
        <w:ind w:left="0"/>
        <w:jc w:val="center"/>
        <w:outlineLvl w:val="9"/>
        <w:rPr>
          <w:rFonts w:hint="eastAsia" w:ascii="仿宋" w:hAnsi="仿宋" w:eastAsia="仿宋" w:cs="仿宋"/>
          <w:b/>
          <w:bCs/>
          <w:sz w:val="28"/>
          <w:szCs w:val="21"/>
          <w:highlight w:val="none"/>
        </w:rPr>
      </w:pPr>
      <w:bookmarkStart w:id="151" w:name="（一）投标人基本情况表"/>
      <w:bookmarkEnd w:id="151"/>
      <w:bookmarkStart w:id="152" w:name="_Toc144974876"/>
      <w:bookmarkStart w:id="153" w:name="_Toc152045808"/>
      <w:bookmarkStart w:id="154" w:name="_Toc152042597"/>
      <w:bookmarkStart w:id="155" w:name="_Toc8423621"/>
      <w:r>
        <w:rPr>
          <w:rFonts w:hint="eastAsia" w:ascii="仿宋" w:hAnsi="仿宋" w:eastAsia="仿宋" w:cs="仿宋"/>
          <w:b/>
          <w:bCs/>
          <w:sz w:val="28"/>
          <w:szCs w:val="21"/>
          <w:highlight w:val="none"/>
        </w:rPr>
        <w:t>（一）投标人基本情况表</w:t>
      </w:r>
      <w:bookmarkEnd w:id="152"/>
      <w:bookmarkEnd w:id="153"/>
      <w:bookmarkEnd w:id="154"/>
      <w:bookmarkEnd w:id="155"/>
    </w:p>
    <w:tbl>
      <w:tblPr>
        <w:tblStyle w:val="29"/>
        <w:tblW w:w="9402" w:type="dxa"/>
        <w:jc w:val="center"/>
        <w:tblLayout w:type="fixed"/>
        <w:tblCellMar>
          <w:top w:w="0" w:type="dxa"/>
          <w:left w:w="0" w:type="dxa"/>
          <w:bottom w:w="0" w:type="dxa"/>
          <w:right w:w="0" w:type="dxa"/>
        </w:tblCellMar>
      </w:tblPr>
      <w:tblGrid>
        <w:gridCol w:w="2034"/>
        <w:gridCol w:w="1050"/>
        <w:gridCol w:w="949"/>
        <w:gridCol w:w="946"/>
        <w:gridCol w:w="811"/>
        <w:gridCol w:w="1216"/>
        <w:gridCol w:w="556"/>
        <w:gridCol w:w="691"/>
        <w:gridCol w:w="1149"/>
      </w:tblGrid>
      <w:tr w14:paraId="4E900654">
        <w:tblPrEx>
          <w:tblCellMar>
            <w:top w:w="0" w:type="dxa"/>
            <w:left w:w="0" w:type="dxa"/>
            <w:bottom w:w="0" w:type="dxa"/>
            <w:right w:w="0" w:type="dxa"/>
          </w:tblCellMar>
        </w:tblPrEx>
        <w:trPr>
          <w:trHeight w:val="563" w:hRule="exact"/>
          <w:jc w:val="center"/>
        </w:trPr>
        <w:tc>
          <w:tcPr>
            <w:tcW w:w="2034" w:type="dxa"/>
            <w:tcBorders>
              <w:top w:val="single" w:color="000000" w:sz="12" w:space="0"/>
              <w:left w:val="single" w:color="000000" w:sz="12" w:space="0"/>
              <w:bottom w:val="single" w:color="000000" w:sz="6" w:space="0"/>
              <w:right w:val="single" w:color="000000" w:sz="6" w:space="0"/>
            </w:tcBorders>
            <w:vAlign w:val="center"/>
          </w:tcPr>
          <w:p w14:paraId="2068A150">
            <w:pPr>
              <w:pStyle w:val="68"/>
              <w:keepNext w:val="0"/>
              <w:keepLines w:val="0"/>
              <w:pageBreakBefore w:val="0"/>
              <w:kinsoku/>
              <w:overflowPunct/>
              <w:autoSpaceDE/>
              <w:autoSpaceDN/>
              <w:bidi w:val="0"/>
              <w:adjustRightInd/>
              <w:snapToGrid/>
              <w:spacing w:line="240" w:lineRule="auto"/>
              <w:ind w:left="36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投标人名称</w:t>
            </w:r>
          </w:p>
        </w:tc>
        <w:tc>
          <w:tcPr>
            <w:tcW w:w="7368" w:type="dxa"/>
            <w:gridSpan w:val="8"/>
            <w:tcBorders>
              <w:top w:val="single" w:color="000000" w:sz="12" w:space="0"/>
              <w:left w:val="single" w:color="000000" w:sz="6" w:space="0"/>
              <w:bottom w:val="single" w:color="000000" w:sz="6" w:space="0"/>
              <w:right w:val="single" w:color="000000" w:sz="12" w:space="0"/>
            </w:tcBorders>
            <w:vAlign w:val="center"/>
          </w:tcPr>
          <w:p w14:paraId="6923C2A7">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6E11538E">
        <w:tblPrEx>
          <w:tblCellMar>
            <w:top w:w="0" w:type="dxa"/>
            <w:left w:w="0" w:type="dxa"/>
            <w:bottom w:w="0" w:type="dxa"/>
            <w:right w:w="0" w:type="dxa"/>
          </w:tblCellMar>
        </w:tblPrEx>
        <w:trPr>
          <w:trHeight w:val="571"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228825F7">
            <w:pPr>
              <w:pStyle w:val="68"/>
              <w:keepNext w:val="0"/>
              <w:keepLines w:val="0"/>
              <w:pageBreakBefore w:val="0"/>
              <w:kinsoku/>
              <w:overflowPunct/>
              <w:autoSpaceDE/>
              <w:autoSpaceDN/>
              <w:bidi w:val="0"/>
              <w:adjustRightInd/>
              <w:snapToGrid/>
              <w:spacing w:line="240" w:lineRule="auto"/>
              <w:ind w:left="48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注册地址</w:t>
            </w:r>
          </w:p>
        </w:tc>
        <w:tc>
          <w:tcPr>
            <w:tcW w:w="3756" w:type="dxa"/>
            <w:gridSpan w:val="4"/>
            <w:tcBorders>
              <w:top w:val="single" w:color="000000" w:sz="6" w:space="0"/>
              <w:left w:val="single" w:color="000000" w:sz="6" w:space="0"/>
              <w:bottom w:val="single" w:color="000000" w:sz="6" w:space="0"/>
              <w:right w:val="single" w:color="000000" w:sz="6" w:space="0"/>
            </w:tcBorders>
            <w:vAlign w:val="center"/>
          </w:tcPr>
          <w:p w14:paraId="6E5AE44B">
            <w:pPr>
              <w:pStyle w:val="68"/>
              <w:keepNext w:val="0"/>
              <w:keepLines w:val="0"/>
              <w:pageBreakBefore w:val="0"/>
              <w:kinsoku/>
              <w:overflowPunct/>
              <w:autoSpaceDE/>
              <w:autoSpaceDN/>
              <w:bidi w:val="0"/>
              <w:adjustRightInd/>
              <w:snapToGrid/>
              <w:spacing w:line="240" w:lineRule="auto"/>
              <w:ind w:left="104" w:right="60" w:rightChars="25"/>
              <w:jc w:val="center"/>
              <w:textAlignment w:val="auto"/>
              <w:rPr>
                <w:rFonts w:hint="eastAsia" w:ascii="仿宋" w:hAnsi="仿宋" w:eastAsia="仿宋" w:cs="仿宋"/>
                <w:sz w:val="24"/>
                <w:szCs w:val="24"/>
                <w:highlight w:val="none"/>
              </w:rPr>
            </w:pPr>
          </w:p>
        </w:tc>
        <w:tc>
          <w:tcPr>
            <w:tcW w:w="1216" w:type="dxa"/>
            <w:tcBorders>
              <w:top w:val="single" w:color="000000" w:sz="6" w:space="0"/>
              <w:left w:val="single" w:color="000000" w:sz="6" w:space="0"/>
              <w:bottom w:val="single" w:color="000000" w:sz="6" w:space="0"/>
              <w:right w:val="single" w:color="000000" w:sz="6" w:space="0"/>
            </w:tcBorders>
            <w:vAlign w:val="center"/>
          </w:tcPr>
          <w:p w14:paraId="3E21C86C">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邮政编码</w:t>
            </w:r>
          </w:p>
        </w:tc>
        <w:tc>
          <w:tcPr>
            <w:tcW w:w="2396" w:type="dxa"/>
            <w:gridSpan w:val="3"/>
            <w:tcBorders>
              <w:top w:val="single" w:color="000000" w:sz="6" w:space="0"/>
              <w:left w:val="single" w:color="000000" w:sz="6" w:space="0"/>
              <w:bottom w:val="single" w:color="000000" w:sz="6" w:space="0"/>
              <w:right w:val="single" w:color="000000" w:sz="12" w:space="0"/>
            </w:tcBorders>
            <w:vAlign w:val="center"/>
          </w:tcPr>
          <w:p w14:paraId="711B3FD4">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r>
      <w:tr w14:paraId="73C1393E">
        <w:tblPrEx>
          <w:tblCellMar>
            <w:top w:w="0" w:type="dxa"/>
            <w:left w:w="0" w:type="dxa"/>
            <w:bottom w:w="0" w:type="dxa"/>
            <w:right w:w="0" w:type="dxa"/>
          </w:tblCellMar>
        </w:tblPrEx>
        <w:trPr>
          <w:trHeight w:val="570" w:hRule="exact"/>
          <w:jc w:val="center"/>
        </w:trPr>
        <w:tc>
          <w:tcPr>
            <w:tcW w:w="2034" w:type="dxa"/>
            <w:vMerge w:val="restart"/>
            <w:tcBorders>
              <w:top w:val="single" w:color="000000" w:sz="6" w:space="0"/>
              <w:left w:val="single" w:color="000000" w:sz="12" w:space="0"/>
              <w:right w:val="single" w:color="000000" w:sz="6" w:space="0"/>
            </w:tcBorders>
            <w:vAlign w:val="center"/>
          </w:tcPr>
          <w:p w14:paraId="24143354">
            <w:pPr>
              <w:pStyle w:val="68"/>
              <w:keepNext w:val="0"/>
              <w:keepLines w:val="0"/>
              <w:pageBreakBefore w:val="0"/>
              <w:kinsoku/>
              <w:overflowPunct/>
              <w:autoSpaceDE/>
              <w:autoSpaceDN/>
              <w:bidi w:val="0"/>
              <w:adjustRightInd/>
              <w:snapToGrid/>
              <w:spacing w:line="240" w:lineRule="auto"/>
              <w:ind w:left="48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w:t>
            </w:r>
          </w:p>
        </w:tc>
        <w:tc>
          <w:tcPr>
            <w:tcW w:w="1050" w:type="dxa"/>
            <w:tcBorders>
              <w:top w:val="single" w:color="000000" w:sz="6" w:space="0"/>
              <w:left w:val="single" w:color="000000" w:sz="6" w:space="0"/>
              <w:bottom w:val="single" w:color="000000" w:sz="6" w:space="0"/>
              <w:right w:val="single" w:color="000000" w:sz="6" w:space="0"/>
            </w:tcBorders>
            <w:vAlign w:val="center"/>
          </w:tcPr>
          <w:p w14:paraId="2AEC44AC">
            <w:pPr>
              <w:pStyle w:val="68"/>
              <w:keepNext w:val="0"/>
              <w:keepLines w:val="0"/>
              <w:pageBreakBefore w:val="0"/>
              <w:kinsoku/>
              <w:overflowPunct/>
              <w:autoSpaceDE/>
              <w:autoSpaceDN/>
              <w:bidi w:val="0"/>
              <w:adjustRightInd/>
              <w:snapToGrid/>
              <w:spacing w:line="240" w:lineRule="auto"/>
              <w:ind w:left="135"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p>
        </w:tc>
        <w:tc>
          <w:tcPr>
            <w:tcW w:w="2706" w:type="dxa"/>
            <w:gridSpan w:val="3"/>
            <w:tcBorders>
              <w:top w:val="single" w:color="000000" w:sz="6" w:space="0"/>
              <w:left w:val="single" w:color="000000" w:sz="6" w:space="0"/>
              <w:bottom w:val="single" w:color="000000" w:sz="6" w:space="0"/>
              <w:right w:val="single" w:color="000000" w:sz="6" w:space="0"/>
            </w:tcBorders>
            <w:vAlign w:val="center"/>
          </w:tcPr>
          <w:p w14:paraId="31EB6C37">
            <w:pPr>
              <w:pStyle w:val="68"/>
              <w:keepNext w:val="0"/>
              <w:keepLines w:val="0"/>
              <w:pageBreakBefore w:val="0"/>
              <w:kinsoku/>
              <w:overflowPunct/>
              <w:autoSpaceDE/>
              <w:autoSpaceDN/>
              <w:bidi w:val="0"/>
              <w:adjustRightInd/>
              <w:snapToGrid/>
              <w:spacing w:line="240" w:lineRule="auto"/>
              <w:ind w:left="119" w:right="60" w:rightChars="25"/>
              <w:jc w:val="center"/>
              <w:textAlignment w:val="auto"/>
              <w:rPr>
                <w:rFonts w:hint="eastAsia" w:ascii="仿宋" w:hAnsi="仿宋" w:eastAsia="仿宋" w:cs="仿宋"/>
                <w:sz w:val="24"/>
                <w:szCs w:val="24"/>
                <w:highlight w:val="none"/>
              </w:rPr>
            </w:pPr>
          </w:p>
        </w:tc>
        <w:tc>
          <w:tcPr>
            <w:tcW w:w="1216" w:type="dxa"/>
            <w:tcBorders>
              <w:top w:val="single" w:color="000000" w:sz="6" w:space="0"/>
              <w:left w:val="single" w:color="000000" w:sz="6" w:space="0"/>
              <w:bottom w:val="single" w:color="000000" w:sz="6" w:space="0"/>
              <w:right w:val="single" w:color="000000" w:sz="6" w:space="0"/>
            </w:tcBorders>
            <w:vAlign w:val="center"/>
          </w:tcPr>
          <w:p w14:paraId="112D9115">
            <w:pPr>
              <w:pStyle w:val="68"/>
              <w:keepNext w:val="0"/>
              <w:keepLines w:val="0"/>
              <w:pageBreakBefore w:val="0"/>
              <w:kinsoku/>
              <w:overflowPunct/>
              <w:autoSpaceDE/>
              <w:autoSpaceDN/>
              <w:bidi w:val="0"/>
              <w:adjustRightInd/>
              <w:snapToGrid/>
              <w:spacing w:line="240" w:lineRule="auto"/>
              <w:ind w:left="30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 话</w:t>
            </w:r>
          </w:p>
        </w:tc>
        <w:tc>
          <w:tcPr>
            <w:tcW w:w="2396" w:type="dxa"/>
            <w:gridSpan w:val="3"/>
            <w:tcBorders>
              <w:top w:val="single" w:color="000000" w:sz="6" w:space="0"/>
              <w:left w:val="single" w:color="000000" w:sz="6" w:space="0"/>
              <w:bottom w:val="single" w:color="000000" w:sz="6" w:space="0"/>
              <w:right w:val="single" w:color="000000" w:sz="12" w:space="0"/>
            </w:tcBorders>
            <w:vAlign w:val="center"/>
          </w:tcPr>
          <w:p w14:paraId="3FDB931D">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r>
      <w:tr w14:paraId="26E4FA95">
        <w:tblPrEx>
          <w:tblCellMar>
            <w:top w:w="0" w:type="dxa"/>
            <w:left w:w="0" w:type="dxa"/>
            <w:bottom w:w="0" w:type="dxa"/>
            <w:right w:w="0" w:type="dxa"/>
          </w:tblCellMar>
        </w:tblPrEx>
        <w:trPr>
          <w:trHeight w:val="571" w:hRule="exact"/>
          <w:jc w:val="center"/>
        </w:trPr>
        <w:tc>
          <w:tcPr>
            <w:tcW w:w="2034" w:type="dxa"/>
            <w:vMerge w:val="continue"/>
            <w:tcBorders>
              <w:left w:val="single" w:color="000000" w:sz="12" w:space="0"/>
              <w:bottom w:val="single" w:color="000000" w:sz="6" w:space="0"/>
              <w:right w:val="single" w:color="000000" w:sz="6" w:space="0"/>
            </w:tcBorders>
            <w:vAlign w:val="center"/>
          </w:tcPr>
          <w:p w14:paraId="22CC9724">
            <w:pPr>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p>
        </w:tc>
        <w:tc>
          <w:tcPr>
            <w:tcW w:w="1050" w:type="dxa"/>
            <w:tcBorders>
              <w:top w:val="single" w:color="000000" w:sz="6" w:space="0"/>
              <w:left w:val="single" w:color="000000" w:sz="6" w:space="0"/>
              <w:bottom w:val="single" w:color="000000" w:sz="6" w:space="0"/>
              <w:right w:val="single" w:color="000000" w:sz="6" w:space="0"/>
            </w:tcBorders>
            <w:vAlign w:val="center"/>
          </w:tcPr>
          <w:p w14:paraId="3938EB1E">
            <w:pPr>
              <w:pStyle w:val="68"/>
              <w:keepNext w:val="0"/>
              <w:keepLines w:val="0"/>
              <w:pageBreakBefore w:val="0"/>
              <w:kinsoku/>
              <w:overflowPunct/>
              <w:autoSpaceDE/>
              <w:autoSpaceDN/>
              <w:bidi w:val="0"/>
              <w:adjustRightInd/>
              <w:snapToGrid/>
              <w:spacing w:line="240" w:lineRule="auto"/>
              <w:ind w:left="195"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传 真</w:t>
            </w:r>
          </w:p>
        </w:tc>
        <w:tc>
          <w:tcPr>
            <w:tcW w:w="2706" w:type="dxa"/>
            <w:gridSpan w:val="3"/>
            <w:tcBorders>
              <w:top w:val="single" w:color="000000" w:sz="6" w:space="0"/>
              <w:left w:val="single" w:color="000000" w:sz="6" w:space="0"/>
              <w:bottom w:val="single" w:color="000000" w:sz="6" w:space="0"/>
              <w:right w:val="single" w:color="000000" w:sz="6" w:space="0"/>
            </w:tcBorders>
            <w:vAlign w:val="center"/>
          </w:tcPr>
          <w:p w14:paraId="5D197B58">
            <w:pPr>
              <w:pStyle w:val="68"/>
              <w:keepNext w:val="0"/>
              <w:keepLines w:val="0"/>
              <w:pageBreakBefore w:val="0"/>
              <w:kinsoku/>
              <w:overflowPunct/>
              <w:autoSpaceDE/>
              <w:autoSpaceDN/>
              <w:bidi w:val="0"/>
              <w:adjustRightInd/>
              <w:snapToGrid/>
              <w:spacing w:line="240" w:lineRule="auto"/>
              <w:ind w:left="119" w:right="60" w:rightChars="25"/>
              <w:jc w:val="center"/>
              <w:textAlignment w:val="auto"/>
              <w:rPr>
                <w:rFonts w:hint="eastAsia" w:ascii="仿宋" w:hAnsi="仿宋" w:eastAsia="仿宋" w:cs="仿宋"/>
                <w:sz w:val="24"/>
                <w:szCs w:val="24"/>
                <w:highlight w:val="none"/>
              </w:rPr>
            </w:pPr>
          </w:p>
        </w:tc>
        <w:tc>
          <w:tcPr>
            <w:tcW w:w="1216" w:type="dxa"/>
            <w:tcBorders>
              <w:top w:val="single" w:color="000000" w:sz="6" w:space="0"/>
              <w:left w:val="single" w:color="000000" w:sz="6" w:space="0"/>
              <w:bottom w:val="single" w:color="000000" w:sz="6" w:space="0"/>
              <w:right w:val="single" w:color="000000" w:sz="6" w:space="0"/>
            </w:tcBorders>
            <w:vAlign w:val="center"/>
          </w:tcPr>
          <w:p w14:paraId="5C2F8A1B">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电子邮件</w:t>
            </w:r>
          </w:p>
        </w:tc>
        <w:tc>
          <w:tcPr>
            <w:tcW w:w="2396" w:type="dxa"/>
            <w:gridSpan w:val="3"/>
            <w:tcBorders>
              <w:top w:val="single" w:color="000000" w:sz="6" w:space="0"/>
              <w:left w:val="single" w:color="000000" w:sz="6" w:space="0"/>
              <w:bottom w:val="single" w:color="000000" w:sz="6" w:space="0"/>
              <w:right w:val="single" w:color="000000" w:sz="12" w:space="0"/>
            </w:tcBorders>
            <w:vAlign w:val="center"/>
          </w:tcPr>
          <w:p w14:paraId="3914850D">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r>
      <w:tr w14:paraId="53AB8888">
        <w:tblPrEx>
          <w:tblCellMar>
            <w:top w:w="0" w:type="dxa"/>
            <w:left w:w="0" w:type="dxa"/>
            <w:bottom w:w="0" w:type="dxa"/>
            <w:right w:w="0" w:type="dxa"/>
          </w:tblCellMar>
        </w:tblPrEx>
        <w:trPr>
          <w:trHeight w:val="555"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5BD6B36F">
            <w:pPr>
              <w:pStyle w:val="68"/>
              <w:keepNext w:val="0"/>
              <w:keepLines w:val="0"/>
              <w:pageBreakBefore w:val="0"/>
              <w:kinsoku/>
              <w:overflowPunct/>
              <w:autoSpaceDE/>
              <w:autoSpaceDN/>
              <w:bidi w:val="0"/>
              <w:adjustRightInd/>
              <w:snapToGrid/>
              <w:spacing w:line="240" w:lineRule="auto"/>
              <w:ind w:left="36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p>
        </w:tc>
        <w:tc>
          <w:tcPr>
            <w:tcW w:w="1050" w:type="dxa"/>
            <w:tcBorders>
              <w:top w:val="single" w:color="000000" w:sz="6" w:space="0"/>
              <w:left w:val="single" w:color="000000" w:sz="6" w:space="0"/>
              <w:bottom w:val="single" w:color="000000" w:sz="6" w:space="0"/>
              <w:right w:val="single" w:color="000000" w:sz="6" w:space="0"/>
            </w:tcBorders>
            <w:vAlign w:val="center"/>
          </w:tcPr>
          <w:p w14:paraId="0E198043">
            <w:pPr>
              <w:pStyle w:val="68"/>
              <w:keepNext w:val="0"/>
              <w:keepLines w:val="0"/>
              <w:pageBreakBefore w:val="0"/>
              <w:kinsoku/>
              <w:overflowPunct/>
              <w:autoSpaceDE/>
              <w:autoSpaceDN/>
              <w:bidi w:val="0"/>
              <w:adjustRightInd/>
              <w:snapToGrid/>
              <w:spacing w:line="240" w:lineRule="auto"/>
              <w:ind w:left="255"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949" w:type="dxa"/>
            <w:tcBorders>
              <w:top w:val="single" w:color="000000" w:sz="6" w:space="0"/>
              <w:left w:val="single" w:color="000000" w:sz="6" w:space="0"/>
              <w:bottom w:val="single" w:color="000000" w:sz="6" w:space="0"/>
              <w:right w:val="single" w:color="000000" w:sz="6" w:space="0"/>
            </w:tcBorders>
            <w:vAlign w:val="center"/>
          </w:tcPr>
          <w:p w14:paraId="29CC03E2">
            <w:pPr>
              <w:pStyle w:val="68"/>
              <w:keepNext w:val="0"/>
              <w:keepLines w:val="0"/>
              <w:pageBreakBefore w:val="0"/>
              <w:kinsoku/>
              <w:overflowPunct/>
              <w:autoSpaceDE/>
              <w:autoSpaceDN/>
              <w:bidi w:val="0"/>
              <w:adjustRightInd/>
              <w:snapToGrid/>
              <w:spacing w:line="240" w:lineRule="auto"/>
              <w:ind w:left="104" w:right="60" w:rightChars="25"/>
              <w:jc w:val="center"/>
              <w:textAlignment w:val="auto"/>
              <w:rPr>
                <w:rFonts w:hint="eastAsia" w:ascii="仿宋" w:hAnsi="仿宋" w:eastAsia="仿宋" w:cs="仿宋"/>
                <w:sz w:val="24"/>
                <w:szCs w:val="24"/>
                <w:highlight w:val="none"/>
              </w:rPr>
            </w:pPr>
          </w:p>
        </w:tc>
        <w:tc>
          <w:tcPr>
            <w:tcW w:w="1757" w:type="dxa"/>
            <w:gridSpan w:val="2"/>
            <w:tcBorders>
              <w:top w:val="single" w:color="000000" w:sz="6" w:space="0"/>
              <w:left w:val="single" w:color="000000" w:sz="6" w:space="0"/>
              <w:bottom w:val="single" w:color="000000" w:sz="6" w:space="0"/>
              <w:right w:val="single" w:color="000000" w:sz="6" w:space="0"/>
            </w:tcBorders>
            <w:vAlign w:val="center"/>
          </w:tcPr>
          <w:p w14:paraId="7B5CA86D">
            <w:pPr>
              <w:pStyle w:val="68"/>
              <w:keepNext w:val="0"/>
              <w:keepLines w:val="0"/>
              <w:pageBreakBefore w:val="0"/>
              <w:kinsoku/>
              <w:overflowPunct/>
              <w:autoSpaceDE/>
              <w:autoSpaceDN/>
              <w:bidi w:val="0"/>
              <w:adjustRightInd/>
              <w:snapToGrid/>
              <w:spacing w:line="240" w:lineRule="auto"/>
              <w:ind w:left="390"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技术职称</w:t>
            </w:r>
          </w:p>
        </w:tc>
        <w:tc>
          <w:tcPr>
            <w:tcW w:w="1216" w:type="dxa"/>
            <w:tcBorders>
              <w:top w:val="single" w:color="000000" w:sz="6" w:space="0"/>
              <w:left w:val="single" w:color="000000" w:sz="6" w:space="0"/>
              <w:bottom w:val="single" w:color="000000" w:sz="6" w:space="0"/>
              <w:right w:val="single" w:color="000000" w:sz="6" w:space="0"/>
            </w:tcBorders>
            <w:vAlign w:val="center"/>
          </w:tcPr>
          <w:p w14:paraId="3E683343">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c>
          <w:tcPr>
            <w:tcW w:w="1247" w:type="dxa"/>
            <w:gridSpan w:val="2"/>
            <w:tcBorders>
              <w:top w:val="single" w:color="000000" w:sz="6" w:space="0"/>
              <w:left w:val="single" w:color="000000" w:sz="6" w:space="0"/>
              <w:bottom w:val="single" w:color="000000" w:sz="6" w:space="0"/>
              <w:right w:val="single" w:color="000000" w:sz="6" w:space="0"/>
            </w:tcBorders>
            <w:vAlign w:val="center"/>
          </w:tcPr>
          <w:p w14:paraId="1BDBEF83">
            <w:pPr>
              <w:pStyle w:val="68"/>
              <w:keepNext w:val="0"/>
              <w:keepLines w:val="0"/>
              <w:pageBreakBefore w:val="0"/>
              <w:kinsoku/>
              <w:overflowPunct/>
              <w:autoSpaceDE/>
              <w:autoSpaceDN/>
              <w:bidi w:val="0"/>
              <w:adjustRightInd/>
              <w:snapToGrid/>
              <w:spacing w:line="240" w:lineRule="auto"/>
              <w:ind w:left="375"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w:t>
            </w:r>
          </w:p>
        </w:tc>
        <w:tc>
          <w:tcPr>
            <w:tcW w:w="1149" w:type="dxa"/>
            <w:tcBorders>
              <w:top w:val="single" w:color="000000" w:sz="6" w:space="0"/>
              <w:left w:val="single" w:color="000000" w:sz="6" w:space="0"/>
              <w:bottom w:val="single" w:color="000000" w:sz="6" w:space="0"/>
              <w:right w:val="single" w:color="000000" w:sz="12" w:space="0"/>
            </w:tcBorders>
            <w:vAlign w:val="center"/>
          </w:tcPr>
          <w:p w14:paraId="59C80261">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6A17BE05">
        <w:tblPrEx>
          <w:tblCellMar>
            <w:top w:w="0" w:type="dxa"/>
            <w:left w:w="0" w:type="dxa"/>
            <w:bottom w:w="0" w:type="dxa"/>
            <w:right w:w="0" w:type="dxa"/>
          </w:tblCellMar>
        </w:tblPrEx>
        <w:trPr>
          <w:trHeight w:val="571"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538C362A">
            <w:pPr>
              <w:pStyle w:val="68"/>
              <w:keepNext w:val="0"/>
              <w:keepLines w:val="0"/>
              <w:pageBreakBefore w:val="0"/>
              <w:kinsoku/>
              <w:overflowPunct/>
              <w:autoSpaceDE/>
              <w:autoSpaceDN/>
              <w:bidi w:val="0"/>
              <w:adjustRightInd/>
              <w:snapToGrid/>
              <w:spacing w:line="240" w:lineRule="auto"/>
              <w:ind w:left="36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技术负责人</w:t>
            </w:r>
          </w:p>
        </w:tc>
        <w:tc>
          <w:tcPr>
            <w:tcW w:w="1050" w:type="dxa"/>
            <w:tcBorders>
              <w:top w:val="single" w:color="000000" w:sz="6" w:space="0"/>
              <w:left w:val="single" w:color="000000" w:sz="6" w:space="0"/>
              <w:bottom w:val="single" w:color="000000" w:sz="6" w:space="0"/>
              <w:right w:val="single" w:color="000000" w:sz="6" w:space="0"/>
            </w:tcBorders>
            <w:vAlign w:val="center"/>
          </w:tcPr>
          <w:p w14:paraId="331AC7CE">
            <w:pPr>
              <w:pStyle w:val="68"/>
              <w:keepNext w:val="0"/>
              <w:keepLines w:val="0"/>
              <w:pageBreakBefore w:val="0"/>
              <w:kinsoku/>
              <w:overflowPunct/>
              <w:autoSpaceDE/>
              <w:autoSpaceDN/>
              <w:bidi w:val="0"/>
              <w:adjustRightInd/>
              <w:snapToGrid/>
              <w:spacing w:line="240" w:lineRule="auto"/>
              <w:ind w:left="255"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949" w:type="dxa"/>
            <w:tcBorders>
              <w:top w:val="single" w:color="000000" w:sz="6" w:space="0"/>
              <w:left w:val="single" w:color="000000" w:sz="6" w:space="0"/>
              <w:bottom w:val="single" w:color="000000" w:sz="6" w:space="0"/>
              <w:right w:val="single" w:color="000000" w:sz="6" w:space="0"/>
            </w:tcBorders>
            <w:vAlign w:val="center"/>
          </w:tcPr>
          <w:p w14:paraId="15F3B4B3">
            <w:pPr>
              <w:pStyle w:val="68"/>
              <w:keepNext w:val="0"/>
              <w:keepLines w:val="0"/>
              <w:pageBreakBefore w:val="0"/>
              <w:kinsoku/>
              <w:overflowPunct/>
              <w:autoSpaceDE/>
              <w:autoSpaceDN/>
              <w:bidi w:val="0"/>
              <w:adjustRightInd/>
              <w:snapToGrid/>
              <w:spacing w:line="240" w:lineRule="auto"/>
              <w:ind w:left="104" w:right="60" w:rightChars="25"/>
              <w:jc w:val="center"/>
              <w:textAlignment w:val="auto"/>
              <w:rPr>
                <w:rFonts w:hint="eastAsia" w:ascii="仿宋" w:hAnsi="仿宋" w:eastAsia="仿宋" w:cs="仿宋"/>
                <w:sz w:val="24"/>
                <w:szCs w:val="24"/>
                <w:highlight w:val="none"/>
              </w:rPr>
            </w:pPr>
          </w:p>
        </w:tc>
        <w:tc>
          <w:tcPr>
            <w:tcW w:w="1757" w:type="dxa"/>
            <w:gridSpan w:val="2"/>
            <w:tcBorders>
              <w:top w:val="single" w:color="000000" w:sz="6" w:space="0"/>
              <w:left w:val="single" w:color="000000" w:sz="6" w:space="0"/>
              <w:bottom w:val="single" w:color="000000" w:sz="6" w:space="0"/>
              <w:right w:val="single" w:color="000000" w:sz="6" w:space="0"/>
            </w:tcBorders>
            <w:vAlign w:val="center"/>
          </w:tcPr>
          <w:p w14:paraId="255BA7A8">
            <w:pPr>
              <w:pStyle w:val="68"/>
              <w:keepNext w:val="0"/>
              <w:keepLines w:val="0"/>
              <w:pageBreakBefore w:val="0"/>
              <w:kinsoku/>
              <w:overflowPunct/>
              <w:autoSpaceDE/>
              <w:autoSpaceDN/>
              <w:bidi w:val="0"/>
              <w:adjustRightInd/>
              <w:snapToGrid/>
              <w:spacing w:line="240" w:lineRule="auto"/>
              <w:ind w:left="390"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技术职称</w:t>
            </w:r>
          </w:p>
        </w:tc>
        <w:tc>
          <w:tcPr>
            <w:tcW w:w="1216" w:type="dxa"/>
            <w:tcBorders>
              <w:top w:val="single" w:color="000000" w:sz="6" w:space="0"/>
              <w:left w:val="single" w:color="000000" w:sz="6" w:space="0"/>
              <w:bottom w:val="single" w:color="000000" w:sz="6" w:space="0"/>
              <w:right w:val="single" w:color="000000" w:sz="6" w:space="0"/>
            </w:tcBorders>
            <w:vAlign w:val="center"/>
          </w:tcPr>
          <w:p w14:paraId="5E11339E">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c>
          <w:tcPr>
            <w:tcW w:w="1247" w:type="dxa"/>
            <w:gridSpan w:val="2"/>
            <w:tcBorders>
              <w:top w:val="single" w:color="000000" w:sz="6" w:space="0"/>
              <w:left w:val="single" w:color="000000" w:sz="6" w:space="0"/>
              <w:bottom w:val="single" w:color="000000" w:sz="6" w:space="0"/>
              <w:right w:val="single" w:color="000000" w:sz="6" w:space="0"/>
            </w:tcBorders>
            <w:vAlign w:val="center"/>
          </w:tcPr>
          <w:p w14:paraId="6FBD3BA6">
            <w:pPr>
              <w:pStyle w:val="68"/>
              <w:keepNext w:val="0"/>
              <w:keepLines w:val="0"/>
              <w:pageBreakBefore w:val="0"/>
              <w:kinsoku/>
              <w:overflowPunct/>
              <w:autoSpaceDE/>
              <w:autoSpaceDN/>
              <w:bidi w:val="0"/>
              <w:adjustRightInd/>
              <w:snapToGrid/>
              <w:spacing w:line="240" w:lineRule="auto"/>
              <w:ind w:left="375"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w:t>
            </w:r>
          </w:p>
        </w:tc>
        <w:tc>
          <w:tcPr>
            <w:tcW w:w="1149" w:type="dxa"/>
            <w:tcBorders>
              <w:top w:val="single" w:color="000000" w:sz="6" w:space="0"/>
              <w:left w:val="single" w:color="000000" w:sz="6" w:space="0"/>
              <w:bottom w:val="single" w:color="000000" w:sz="6" w:space="0"/>
              <w:right w:val="single" w:color="000000" w:sz="12" w:space="0"/>
            </w:tcBorders>
            <w:vAlign w:val="center"/>
          </w:tcPr>
          <w:p w14:paraId="0EA193FD">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530D6D78">
        <w:tblPrEx>
          <w:tblCellMar>
            <w:top w:w="0" w:type="dxa"/>
            <w:left w:w="0" w:type="dxa"/>
            <w:bottom w:w="0" w:type="dxa"/>
            <w:right w:w="0" w:type="dxa"/>
          </w:tblCellMar>
        </w:tblPrEx>
        <w:trPr>
          <w:trHeight w:val="571"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1CD200C0">
            <w:pPr>
              <w:pStyle w:val="68"/>
              <w:keepNext w:val="0"/>
              <w:keepLines w:val="0"/>
              <w:pageBreakBefore w:val="0"/>
              <w:kinsoku/>
              <w:overflowPunct/>
              <w:autoSpaceDE/>
              <w:autoSpaceDN/>
              <w:bidi w:val="0"/>
              <w:adjustRightInd/>
              <w:snapToGrid/>
              <w:spacing w:line="240" w:lineRule="auto"/>
              <w:ind w:left="36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营业执照号</w:t>
            </w:r>
          </w:p>
        </w:tc>
        <w:tc>
          <w:tcPr>
            <w:tcW w:w="1999" w:type="dxa"/>
            <w:gridSpan w:val="2"/>
            <w:tcBorders>
              <w:top w:val="single" w:color="000000" w:sz="6" w:space="0"/>
              <w:left w:val="single" w:color="000000" w:sz="6" w:space="0"/>
              <w:bottom w:val="single" w:color="000000" w:sz="6" w:space="0"/>
              <w:right w:val="single" w:color="000000" w:sz="6" w:space="0"/>
            </w:tcBorders>
            <w:vAlign w:val="center"/>
          </w:tcPr>
          <w:p w14:paraId="31553AFF">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c>
          <w:tcPr>
            <w:tcW w:w="5369" w:type="dxa"/>
            <w:gridSpan w:val="6"/>
            <w:tcBorders>
              <w:top w:val="single" w:color="000000" w:sz="6" w:space="0"/>
              <w:left w:val="single" w:color="000000" w:sz="6" w:space="0"/>
              <w:bottom w:val="single" w:color="000000" w:sz="6" w:space="0"/>
              <w:right w:val="single" w:color="000000" w:sz="12" w:space="0"/>
            </w:tcBorders>
            <w:vAlign w:val="center"/>
          </w:tcPr>
          <w:p w14:paraId="36048947">
            <w:pPr>
              <w:pStyle w:val="68"/>
              <w:keepNext w:val="0"/>
              <w:keepLines w:val="0"/>
              <w:pageBreakBefore w:val="0"/>
              <w:kinsoku/>
              <w:overflowPunct/>
              <w:autoSpaceDE/>
              <w:autoSpaceDN/>
              <w:bidi w:val="0"/>
              <w:adjustRightInd/>
              <w:snapToGrid/>
              <w:spacing w:line="240" w:lineRule="auto"/>
              <w:ind w:left="210"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员工总人数：</w:t>
            </w:r>
          </w:p>
        </w:tc>
      </w:tr>
      <w:tr w14:paraId="0E0F0200">
        <w:tblPrEx>
          <w:tblCellMar>
            <w:top w:w="0" w:type="dxa"/>
            <w:left w:w="0" w:type="dxa"/>
            <w:bottom w:w="0" w:type="dxa"/>
            <w:right w:w="0" w:type="dxa"/>
          </w:tblCellMar>
        </w:tblPrEx>
        <w:trPr>
          <w:trHeight w:val="570"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1879703E">
            <w:pPr>
              <w:pStyle w:val="68"/>
              <w:keepNext w:val="0"/>
              <w:keepLines w:val="0"/>
              <w:pageBreakBefore w:val="0"/>
              <w:kinsoku/>
              <w:overflowPunct/>
              <w:autoSpaceDE/>
              <w:autoSpaceDN/>
              <w:bidi w:val="0"/>
              <w:adjustRightInd/>
              <w:snapToGrid/>
              <w:spacing w:line="240" w:lineRule="auto"/>
              <w:ind w:left="24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企业资质等级</w:t>
            </w:r>
          </w:p>
        </w:tc>
        <w:tc>
          <w:tcPr>
            <w:tcW w:w="1999" w:type="dxa"/>
            <w:gridSpan w:val="2"/>
            <w:tcBorders>
              <w:top w:val="single" w:color="000000" w:sz="6" w:space="0"/>
              <w:left w:val="single" w:color="000000" w:sz="6" w:space="0"/>
              <w:bottom w:val="single" w:color="000000" w:sz="6" w:space="0"/>
              <w:right w:val="single" w:color="000000" w:sz="6" w:space="0"/>
            </w:tcBorders>
            <w:vAlign w:val="center"/>
          </w:tcPr>
          <w:p w14:paraId="3CABBFAF">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c>
          <w:tcPr>
            <w:tcW w:w="946" w:type="dxa"/>
            <w:vMerge w:val="restart"/>
            <w:tcBorders>
              <w:top w:val="single" w:color="000000" w:sz="6" w:space="0"/>
              <w:left w:val="single" w:color="000000" w:sz="6" w:space="0"/>
              <w:right w:val="single" w:color="000000" w:sz="6" w:space="0"/>
            </w:tcBorders>
            <w:vAlign w:val="center"/>
          </w:tcPr>
          <w:p w14:paraId="3FD14601">
            <w:pPr>
              <w:pStyle w:val="68"/>
              <w:keepNext w:val="0"/>
              <w:keepLines w:val="0"/>
              <w:pageBreakBefore w:val="0"/>
              <w:kinsoku/>
              <w:overflowPunct/>
              <w:autoSpaceDE/>
              <w:autoSpaceDN/>
              <w:bidi w:val="0"/>
              <w:adjustRightInd/>
              <w:snapToGrid/>
              <w:spacing w:line="240" w:lineRule="auto"/>
              <w:ind w:left="224"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其中</w:t>
            </w:r>
          </w:p>
        </w:tc>
        <w:tc>
          <w:tcPr>
            <w:tcW w:w="2583" w:type="dxa"/>
            <w:gridSpan w:val="3"/>
            <w:tcBorders>
              <w:top w:val="single" w:color="000000" w:sz="6" w:space="0"/>
              <w:left w:val="single" w:color="000000" w:sz="6" w:space="0"/>
              <w:bottom w:val="single" w:color="000000" w:sz="6" w:space="0"/>
              <w:right w:val="single" w:color="000000" w:sz="6" w:space="0"/>
            </w:tcBorders>
            <w:vAlign w:val="center"/>
          </w:tcPr>
          <w:p w14:paraId="32629856">
            <w:pPr>
              <w:pStyle w:val="68"/>
              <w:keepNext w:val="0"/>
              <w:keepLines w:val="0"/>
              <w:pageBreakBefore w:val="0"/>
              <w:kinsoku/>
              <w:overflowPunct/>
              <w:autoSpaceDE/>
              <w:autoSpaceDN/>
              <w:bidi w:val="0"/>
              <w:adjustRightInd/>
              <w:snapToGrid/>
              <w:spacing w:line="240" w:lineRule="auto"/>
              <w:ind w:left="796"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项目经理</w:t>
            </w:r>
          </w:p>
        </w:tc>
        <w:tc>
          <w:tcPr>
            <w:tcW w:w="1840" w:type="dxa"/>
            <w:gridSpan w:val="2"/>
            <w:tcBorders>
              <w:top w:val="single" w:color="000000" w:sz="6" w:space="0"/>
              <w:left w:val="single" w:color="000000" w:sz="6" w:space="0"/>
              <w:bottom w:val="single" w:color="000000" w:sz="6" w:space="0"/>
              <w:right w:val="single" w:color="000000" w:sz="12" w:space="0"/>
            </w:tcBorders>
            <w:vAlign w:val="center"/>
          </w:tcPr>
          <w:p w14:paraId="00846BD6">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480C89DD">
        <w:tblPrEx>
          <w:tblCellMar>
            <w:top w:w="0" w:type="dxa"/>
            <w:left w:w="0" w:type="dxa"/>
            <w:bottom w:w="0" w:type="dxa"/>
            <w:right w:w="0" w:type="dxa"/>
          </w:tblCellMar>
        </w:tblPrEx>
        <w:trPr>
          <w:trHeight w:val="571"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5EF0B98B">
            <w:pPr>
              <w:pStyle w:val="68"/>
              <w:keepNext w:val="0"/>
              <w:keepLines w:val="0"/>
              <w:pageBreakBefore w:val="0"/>
              <w:kinsoku/>
              <w:overflowPunct/>
              <w:autoSpaceDE/>
              <w:autoSpaceDN/>
              <w:bidi w:val="0"/>
              <w:adjustRightInd/>
              <w:snapToGrid/>
              <w:spacing w:line="240" w:lineRule="auto"/>
              <w:ind w:left="48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注册资本</w:t>
            </w:r>
          </w:p>
        </w:tc>
        <w:tc>
          <w:tcPr>
            <w:tcW w:w="1999" w:type="dxa"/>
            <w:gridSpan w:val="2"/>
            <w:tcBorders>
              <w:top w:val="single" w:color="000000" w:sz="6" w:space="0"/>
              <w:left w:val="single" w:color="000000" w:sz="6" w:space="0"/>
              <w:bottom w:val="single" w:color="000000" w:sz="6" w:space="0"/>
              <w:right w:val="single" w:color="000000" w:sz="6" w:space="0"/>
            </w:tcBorders>
            <w:vAlign w:val="center"/>
          </w:tcPr>
          <w:p w14:paraId="24F6AE50">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c>
          <w:tcPr>
            <w:tcW w:w="946" w:type="dxa"/>
            <w:vMerge w:val="continue"/>
            <w:tcBorders>
              <w:left w:val="single" w:color="000000" w:sz="6" w:space="0"/>
              <w:right w:val="single" w:color="000000" w:sz="6" w:space="0"/>
            </w:tcBorders>
            <w:vAlign w:val="center"/>
          </w:tcPr>
          <w:p w14:paraId="4D7938AF">
            <w:pPr>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p>
        </w:tc>
        <w:tc>
          <w:tcPr>
            <w:tcW w:w="2583" w:type="dxa"/>
            <w:gridSpan w:val="3"/>
            <w:tcBorders>
              <w:top w:val="single" w:color="000000" w:sz="6" w:space="0"/>
              <w:left w:val="single" w:color="000000" w:sz="6" w:space="0"/>
              <w:bottom w:val="single" w:color="000000" w:sz="6" w:space="0"/>
              <w:right w:val="single" w:color="000000" w:sz="6" w:space="0"/>
            </w:tcBorders>
            <w:vAlign w:val="center"/>
          </w:tcPr>
          <w:p w14:paraId="430A0885">
            <w:pPr>
              <w:pStyle w:val="68"/>
              <w:keepNext w:val="0"/>
              <w:keepLines w:val="0"/>
              <w:pageBreakBefore w:val="0"/>
              <w:kinsoku/>
              <w:overflowPunct/>
              <w:autoSpaceDE/>
              <w:autoSpaceDN/>
              <w:bidi w:val="0"/>
              <w:adjustRightInd/>
              <w:snapToGrid/>
              <w:spacing w:line="240" w:lineRule="auto"/>
              <w:ind w:left="555"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高级职称人员</w:t>
            </w:r>
          </w:p>
        </w:tc>
        <w:tc>
          <w:tcPr>
            <w:tcW w:w="1840" w:type="dxa"/>
            <w:gridSpan w:val="2"/>
            <w:tcBorders>
              <w:top w:val="single" w:color="000000" w:sz="6" w:space="0"/>
              <w:left w:val="single" w:color="000000" w:sz="6" w:space="0"/>
              <w:bottom w:val="single" w:color="000000" w:sz="6" w:space="0"/>
              <w:right w:val="single" w:color="000000" w:sz="12" w:space="0"/>
            </w:tcBorders>
            <w:vAlign w:val="center"/>
          </w:tcPr>
          <w:p w14:paraId="21B6FE50">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76D0B662">
        <w:tblPrEx>
          <w:tblCellMar>
            <w:top w:w="0" w:type="dxa"/>
            <w:left w:w="0" w:type="dxa"/>
            <w:bottom w:w="0" w:type="dxa"/>
            <w:right w:w="0" w:type="dxa"/>
          </w:tblCellMar>
        </w:tblPrEx>
        <w:trPr>
          <w:trHeight w:val="555"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606B1F76">
            <w:pPr>
              <w:pStyle w:val="68"/>
              <w:keepNext w:val="0"/>
              <w:keepLines w:val="0"/>
              <w:pageBreakBefore w:val="0"/>
              <w:kinsoku/>
              <w:overflowPunct/>
              <w:autoSpaceDE/>
              <w:autoSpaceDN/>
              <w:bidi w:val="0"/>
              <w:adjustRightInd/>
              <w:snapToGrid/>
              <w:spacing w:line="240" w:lineRule="auto"/>
              <w:ind w:left="48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成立日期</w:t>
            </w:r>
          </w:p>
        </w:tc>
        <w:tc>
          <w:tcPr>
            <w:tcW w:w="1999" w:type="dxa"/>
            <w:gridSpan w:val="2"/>
            <w:tcBorders>
              <w:top w:val="single" w:color="000000" w:sz="6" w:space="0"/>
              <w:left w:val="single" w:color="000000" w:sz="6" w:space="0"/>
              <w:bottom w:val="single" w:color="000000" w:sz="6" w:space="0"/>
              <w:right w:val="single" w:color="000000" w:sz="6" w:space="0"/>
            </w:tcBorders>
            <w:vAlign w:val="center"/>
          </w:tcPr>
          <w:p w14:paraId="3C66F620">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c>
          <w:tcPr>
            <w:tcW w:w="946" w:type="dxa"/>
            <w:vMerge w:val="continue"/>
            <w:tcBorders>
              <w:left w:val="single" w:color="000000" w:sz="6" w:space="0"/>
              <w:right w:val="single" w:color="000000" w:sz="6" w:space="0"/>
            </w:tcBorders>
            <w:vAlign w:val="center"/>
          </w:tcPr>
          <w:p w14:paraId="52B3F48B">
            <w:pPr>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p>
        </w:tc>
        <w:tc>
          <w:tcPr>
            <w:tcW w:w="2583" w:type="dxa"/>
            <w:gridSpan w:val="3"/>
            <w:tcBorders>
              <w:top w:val="single" w:color="000000" w:sz="6" w:space="0"/>
              <w:left w:val="single" w:color="000000" w:sz="6" w:space="0"/>
              <w:bottom w:val="single" w:color="000000" w:sz="6" w:space="0"/>
              <w:right w:val="single" w:color="000000" w:sz="6" w:space="0"/>
            </w:tcBorders>
            <w:vAlign w:val="center"/>
          </w:tcPr>
          <w:p w14:paraId="4BC1662D">
            <w:pPr>
              <w:pStyle w:val="68"/>
              <w:keepNext w:val="0"/>
              <w:keepLines w:val="0"/>
              <w:pageBreakBefore w:val="0"/>
              <w:kinsoku/>
              <w:overflowPunct/>
              <w:autoSpaceDE/>
              <w:autoSpaceDN/>
              <w:bidi w:val="0"/>
              <w:adjustRightInd/>
              <w:snapToGrid/>
              <w:spacing w:line="240" w:lineRule="auto"/>
              <w:ind w:left="555"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中级职称人员</w:t>
            </w:r>
          </w:p>
        </w:tc>
        <w:tc>
          <w:tcPr>
            <w:tcW w:w="1840" w:type="dxa"/>
            <w:gridSpan w:val="2"/>
            <w:tcBorders>
              <w:top w:val="single" w:color="000000" w:sz="6" w:space="0"/>
              <w:left w:val="single" w:color="000000" w:sz="6" w:space="0"/>
              <w:bottom w:val="single" w:color="000000" w:sz="6" w:space="0"/>
              <w:right w:val="single" w:color="000000" w:sz="12" w:space="0"/>
            </w:tcBorders>
            <w:vAlign w:val="center"/>
          </w:tcPr>
          <w:p w14:paraId="40C8C678">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3D85A265">
        <w:tblPrEx>
          <w:tblCellMar>
            <w:top w:w="0" w:type="dxa"/>
            <w:left w:w="0" w:type="dxa"/>
            <w:bottom w:w="0" w:type="dxa"/>
            <w:right w:w="0" w:type="dxa"/>
          </w:tblCellMar>
        </w:tblPrEx>
        <w:trPr>
          <w:trHeight w:val="570"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4F54ECF1">
            <w:pPr>
              <w:pStyle w:val="68"/>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基本账户开户银行</w:t>
            </w:r>
          </w:p>
        </w:tc>
        <w:tc>
          <w:tcPr>
            <w:tcW w:w="1999" w:type="dxa"/>
            <w:gridSpan w:val="2"/>
            <w:tcBorders>
              <w:top w:val="single" w:color="000000" w:sz="6" w:space="0"/>
              <w:left w:val="single" w:color="000000" w:sz="6" w:space="0"/>
              <w:bottom w:val="single" w:color="000000" w:sz="6" w:space="0"/>
              <w:right w:val="single" w:color="000000" w:sz="6" w:space="0"/>
            </w:tcBorders>
            <w:vAlign w:val="center"/>
          </w:tcPr>
          <w:p w14:paraId="7C11DDEB">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c>
          <w:tcPr>
            <w:tcW w:w="946" w:type="dxa"/>
            <w:vMerge w:val="continue"/>
            <w:tcBorders>
              <w:left w:val="single" w:color="000000" w:sz="6" w:space="0"/>
              <w:right w:val="single" w:color="000000" w:sz="6" w:space="0"/>
            </w:tcBorders>
            <w:vAlign w:val="center"/>
          </w:tcPr>
          <w:p w14:paraId="62BF799C">
            <w:pPr>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p>
        </w:tc>
        <w:tc>
          <w:tcPr>
            <w:tcW w:w="2583" w:type="dxa"/>
            <w:gridSpan w:val="3"/>
            <w:tcBorders>
              <w:top w:val="single" w:color="000000" w:sz="6" w:space="0"/>
              <w:left w:val="single" w:color="000000" w:sz="6" w:space="0"/>
              <w:bottom w:val="single" w:color="000000" w:sz="6" w:space="0"/>
              <w:right w:val="single" w:color="000000" w:sz="6" w:space="0"/>
            </w:tcBorders>
            <w:vAlign w:val="center"/>
          </w:tcPr>
          <w:p w14:paraId="58440080">
            <w:pPr>
              <w:pStyle w:val="68"/>
              <w:keepNext w:val="0"/>
              <w:keepLines w:val="0"/>
              <w:pageBreakBefore w:val="0"/>
              <w:kinsoku/>
              <w:overflowPunct/>
              <w:autoSpaceDE/>
              <w:autoSpaceDN/>
              <w:bidi w:val="0"/>
              <w:adjustRightInd/>
              <w:snapToGrid/>
              <w:spacing w:line="240" w:lineRule="auto"/>
              <w:ind w:left="555"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初级职称人员</w:t>
            </w:r>
          </w:p>
        </w:tc>
        <w:tc>
          <w:tcPr>
            <w:tcW w:w="1840" w:type="dxa"/>
            <w:gridSpan w:val="2"/>
            <w:tcBorders>
              <w:top w:val="single" w:color="000000" w:sz="6" w:space="0"/>
              <w:left w:val="single" w:color="000000" w:sz="6" w:space="0"/>
              <w:bottom w:val="single" w:color="000000" w:sz="6" w:space="0"/>
              <w:right w:val="single" w:color="000000" w:sz="12" w:space="0"/>
            </w:tcBorders>
            <w:vAlign w:val="center"/>
          </w:tcPr>
          <w:p w14:paraId="7C46A4B3">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486783AD">
        <w:tblPrEx>
          <w:tblCellMar>
            <w:top w:w="0" w:type="dxa"/>
            <w:left w:w="0" w:type="dxa"/>
            <w:bottom w:w="0" w:type="dxa"/>
            <w:right w:w="0" w:type="dxa"/>
          </w:tblCellMar>
        </w:tblPrEx>
        <w:trPr>
          <w:trHeight w:val="571"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025BB7F6">
            <w:pPr>
              <w:pStyle w:val="68"/>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基本账户银行账号</w:t>
            </w:r>
          </w:p>
        </w:tc>
        <w:tc>
          <w:tcPr>
            <w:tcW w:w="1999" w:type="dxa"/>
            <w:gridSpan w:val="2"/>
            <w:tcBorders>
              <w:top w:val="single" w:color="000000" w:sz="6" w:space="0"/>
              <w:left w:val="single" w:color="000000" w:sz="6" w:space="0"/>
              <w:bottom w:val="single" w:color="000000" w:sz="6" w:space="0"/>
              <w:right w:val="single" w:color="000000" w:sz="6" w:space="0"/>
            </w:tcBorders>
            <w:vAlign w:val="center"/>
          </w:tcPr>
          <w:p w14:paraId="7B02E747">
            <w:pPr>
              <w:pStyle w:val="68"/>
              <w:keepNext w:val="0"/>
              <w:keepLines w:val="0"/>
              <w:pageBreakBefore w:val="0"/>
              <w:kinsoku/>
              <w:overflowPunct/>
              <w:autoSpaceDE/>
              <w:autoSpaceDN/>
              <w:bidi w:val="0"/>
              <w:adjustRightInd/>
              <w:snapToGrid/>
              <w:spacing w:line="240" w:lineRule="auto"/>
              <w:ind w:left="120" w:right="60" w:rightChars="25"/>
              <w:jc w:val="center"/>
              <w:textAlignment w:val="auto"/>
              <w:rPr>
                <w:rFonts w:hint="eastAsia" w:ascii="仿宋" w:hAnsi="仿宋" w:eastAsia="仿宋" w:cs="仿宋"/>
                <w:sz w:val="24"/>
                <w:szCs w:val="24"/>
                <w:highlight w:val="none"/>
              </w:rPr>
            </w:pPr>
          </w:p>
        </w:tc>
        <w:tc>
          <w:tcPr>
            <w:tcW w:w="946" w:type="dxa"/>
            <w:vMerge w:val="continue"/>
            <w:tcBorders>
              <w:left w:val="single" w:color="000000" w:sz="6" w:space="0"/>
              <w:bottom w:val="single" w:color="000000" w:sz="6" w:space="0"/>
              <w:right w:val="single" w:color="000000" w:sz="6" w:space="0"/>
            </w:tcBorders>
            <w:vAlign w:val="center"/>
          </w:tcPr>
          <w:p w14:paraId="166A520C">
            <w:pPr>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p>
        </w:tc>
        <w:tc>
          <w:tcPr>
            <w:tcW w:w="2583" w:type="dxa"/>
            <w:gridSpan w:val="3"/>
            <w:tcBorders>
              <w:top w:val="single" w:color="000000" w:sz="6" w:space="0"/>
              <w:left w:val="single" w:color="000000" w:sz="6" w:space="0"/>
              <w:bottom w:val="single" w:color="000000" w:sz="6" w:space="0"/>
              <w:right w:val="single" w:color="000000" w:sz="6" w:space="0"/>
            </w:tcBorders>
            <w:vAlign w:val="center"/>
          </w:tcPr>
          <w:p w14:paraId="730402F0">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技工</w:t>
            </w:r>
          </w:p>
        </w:tc>
        <w:tc>
          <w:tcPr>
            <w:tcW w:w="1840" w:type="dxa"/>
            <w:gridSpan w:val="2"/>
            <w:tcBorders>
              <w:top w:val="single" w:color="000000" w:sz="6" w:space="0"/>
              <w:left w:val="single" w:color="000000" w:sz="6" w:space="0"/>
              <w:bottom w:val="single" w:color="000000" w:sz="6" w:space="0"/>
              <w:right w:val="single" w:color="000000" w:sz="12" w:space="0"/>
            </w:tcBorders>
            <w:vAlign w:val="center"/>
          </w:tcPr>
          <w:p w14:paraId="776403EF">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09FD28EE">
        <w:tblPrEx>
          <w:tblCellMar>
            <w:top w:w="0" w:type="dxa"/>
            <w:left w:w="0" w:type="dxa"/>
            <w:bottom w:w="0" w:type="dxa"/>
            <w:right w:w="0" w:type="dxa"/>
          </w:tblCellMar>
        </w:tblPrEx>
        <w:trPr>
          <w:trHeight w:val="976"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07B258E9">
            <w:pPr>
              <w:pStyle w:val="68"/>
              <w:keepNext w:val="0"/>
              <w:keepLines w:val="0"/>
              <w:pageBreakBefore w:val="0"/>
              <w:kinsoku/>
              <w:overflowPunct/>
              <w:autoSpaceDE/>
              <w:autoSpaceDN/>
              <w:bidi w:val="0"/>
              <w:adjustRightInd/>
              <w:snapToGrid/>
              <w:spacing w:line="240" w:lineRule="auto"/>
              <w:ind w:left="480" w:right="60" w:rightChars="25"/>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经营范围</w:t>
            </w:r>
          </w:p>
        </w:tc>
        <w:tc>
          <w:tcPr>
            <w:tcW w:w="7368" w:type="dxa"/>
            <w:gridSpan w:val="8"/>
            <w:tcBorders>
              <w:top w:val="single" w:color="000000" w:sz="6" w:space="0"/>
              <w:left w:val="single" w:color="000000" w:sz="6" w:space="0"/>
              <w:bottom w:val="single" w:color="000000" w:sz="6" w:space="0"/>
              <w:right w:val="single" w:color="000000" w:sz="12" w:space="0"/>
            </w:tcBorders>
            <w:vAlign w:val="center"/>
          </w:tcPr>
          <w:p w14:paraId="447E9212">
            <w:pPr>
              <w:pStyle w:val="68"/>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p>
          <w:p w14:paraId="3136AD8C">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r w14:paraId="022D86A7">
        <w:tblPrEx>
          <w:tblCellMar>
            <w:top w:w="0" w:type="dxa"/>
            <w:left w:w="0" w:type="dxa"/>
            <w:bottom w:w="0" w:type="dxa"/>
            <w:right w:w="0" w:type="dxa"/>
          </w:tblCellMar>
        </w:tblPrEx>
        <w:trPr>
          <w:trHeight w:val="2642" w:hRule="exact"/>
          <w:jc w:val="center"/>
        </w:trPr>
        <w:tc>
          <w:tcPr>
            <w:tcW w:w="2034" w:type="dxa"/>
            <w:tcBorders>
              <w:top w:val="single" w:color="000000" w:sz="6" w:space="0"/>
              <w:left w:val="single" w:color="000000" w:sz="12" w:space="0"/>
              <w:bottom w:val="single" w:color="000000" w:sz="6" w:space="0"/>
              <w:right w:val="single" w:color="000000" w:sz="6" w:space="0"/>
            </w:tcBorders>
            <w:vAlign w:val="center"/>
          </w:tcPr>
          <w:p w14:paraId="6BA556C9">
            <w:pPr>
              <w:pStyle w:val="68"/>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投标人关联企业情</w:t>
            </w:r>
          </w:p>
          <w:p w14:paraId="21C5B74F">
            <w:pPr>
              <w:pStyle w:val="68"/>
              <w:keepNext w:val="0"/>
              <w:keepLines w:val="0"/>
              <w:pageBreakBefore w:val="0"/>
              <w:kinsoku/>
              <w:overflowPunct/>
              <w:autoSpaceDE/>
              <w:autoSpaceDN/>
              <w:bidi w:val="0"/>
              <w:adjustRightInd/>
              <w:snapToGrid/>
              <w:spacing w:line="240" w:lineRule="auto"/>
              <w:ind w:left="119"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况</w:t>
            </w:r>
          </w:p>
        </w:tc>
        <w:tc>
          <w:tcPr>
            <w:tcW w:w="7368" w:type="dxa"/>
            <w:gridSpan w:val="8"/>
            <w:tcBorders>
              <w:top w:val="single" w:color="000000" w:sz="6" w:space="0"/>
              <w:left w:val="single" w:color="000000" w:sz="6" w:space="0"/>
              <w:bottom w:val="single" w:color="000000" w:sz="6" w:space="0"/>
              <w:right w:val="single" w:color="000000" w:sz="12" w:space="0"/>
            </w:tcBorders>
            <w:vAlign w:val="center"/>
          </w:tcPr>
          <w:p w14:paraId="05CCF64D">
            <w:pPr>
              <w:pStyle w:val="68"/>
              <w:keepNext w:val="0"/>
              <w:keepLines w:val="0"/>
              <w:pageBreakBefore w:val="0"/>
              <w:kinsoku/>
              <w:overflowPunct/>
              <w:autoSpaceDE/>
              <w:autoSpaceDN/>
              <w:bidi w:val="0"/>
              <w:adjustRightInd/>
              <w:snapToGrid/>
              <w:spacing w:line="240" w:lineRule="auto"/>
              <w:ind w:left="105" w:right="60" w:rightChars="25"/>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投标人应提供关联企业情况，包括：</w:t>
            </w:r>
          </w:p>
          <w:p w14:paraId="6D22E3BF">
            <w:pPr>
              <w:pStyle w:val="68"/>
              <w:keepNext w:val="0"/>
              <w:keepLines w:val="0"/>
              <w:pageBreakBefore w:val="0"/>
              <w:kinsoku/>
              <w:overflowPunct/>
              <w:autoSpaceDE/>
              <w:autoSpaceDN/>
              <w:bidi w:val="0"/>
              <w:adjustRightInd/>
              <w:snapToGrid/>
              <w:spacing w:line="240" w:lineRule="auto"/>
              <w:ind w:left="105" w:right="60" w:rightChars="25" w:hanging="106"/>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（1）投标人的所有股东名称及相应股权（出资额）比例；如投标人为上市公司，投标人应提供股权占公司股份总数</w:t>
            </w:r>
            <w:r>
              <w:rPr>
                <w:rFonts w:hint="eastAsia" w:ascii="仿宋" w:hAnsi="仿宋" w:eastAsia="仿宋" w:cs="仿宋"/>
                <w:spacing w:val="10"/>
                <w:sz w:val="24"/>
                <w:szCs w:val="24"/>
                <w:highlight w:val="none"/>
                <w:u w:val="single"/>
              </w:rPr>
              <w:t xml:space="preserve"> </w:t>
            </w:r>
            <w:r>
              <w:rPr>
                <w:rFonts w:hint="eastAsia" w:ascii="仿宋" w:hAnsi="仿宋" w:eastAsia="仿宋" w:cs="仿宋"/>
                <w:spacing w:val="10"/>
                <w:sz w:val="24"/>
                <w:szCs w:val="24"/>
                <w:highlight w:val="none"/>
                <w:u w:val="single"/>
                <w:lang w:val="en-US" w:eastAsia="zh-CN"/>
              </w:rPr>
              <w:t xml:space="preserve">    </w:t>
            </w:r>
            <w:r>
              <w:rPr>
                <w:rFonts w:hint="eastAsia" w:ascii="仿宋" w:hAnsi="仿宋" w:eastAsia="仿宋" w:cs="仿宋"/>
                <w:sz w:val="24"/>
                <w:szCs w:val="24"/>
                <w:highlight w:val="none"/>
              </w:rPr>
              <w:t>%以上的所有股东名称及相应股权比例；</w:t>
            </w:r>
          </w:p>
          <w:p w14:paraId="1A404610">
            <w:pPr>
              <w:pStyle w:val="68"/>
              <w:keepNext w:val="0"/>
              <w:keepLines w:val="0"/>
              <w:pageBreakBefore w:val="0"/>
              <w:kinsoku/>
              <w:overflowPunct/>
              <w:autoSpaceDE/>
              <w:autoSpaceDN/>
              <w:bidi w:val="0"/>
              <w:adjustRightInd/>
              <w:snapToGrid/>
              <w:spacing w:line="240" w:lineRule="auto"/>
              <w:ind w:left="105" w:right="60" w:rightChars="25" w:hanging="106"/>
              <w:jc w:val="left"/>
              <w:textAlignment w:val="auto"/>
              <w:rPr>
                <w:rFonts w:hint="eastAsia" w:ascii="仿宋" w:hAnsi="仿宋" w:eastAsia="仿宋" w:cs="仿宋"/>
                <w:sz w:val="24"/>
                <w:szCs w:val="24"/>
                <w:highlight w:val="none"/>
              </w:rPr>
            </w:pPr>
            <w:r>
              <w:rPr>
                <w:rFonts w:hint="eastAsia" w:ascii="仿宋" w:hAnsi="仿宋" w:eastAsia="仿宋" w:cs="仿宋"/>
                <w:spacing w:val="-4"/>
                <w:sz w:val="24"/>
                <w:szCs w:val="24"/>
                <w:highlight w:val="none"/>
              </w:rPr>
              <w:t>（2）投标人投资（控股）或管理的下属企业名称、持有股权（出资额）</w:t>
            </w:r>
            <w:r>
              <w:rPr>
                <w:rFonts w:hint="eastAsia" w:ascii="仿宋" w:hAnsi="仿宋" w:eastAsia="仿宋" w:cs="仿宋"/>
                <w:spacing w:val="-112"/>
                <w:sz w:val="24"/>
                <w:szCs w:val="24"/>
                <w:highlight w:val="none"/>
              </w:rPr>
              <w:t xml:space="preserve"> </w:t>
            </w:r>
            <w:r>
              <w:rPr>
                <w:rFonts w:hint="eastAsia" w:ascii="仿宋" w:hAnsi="仿宋" w:eastAsia="仿宋" w:cs="仿宋"/>
                <w:sz w:val="24"/>
                <w:szCs w:val="24"/>
                <w:highlight w:val="none"/>
              </w:rPr>
              <w:t>比例；</w:t>
            </w:r>
          </w:p>
          <w:p w14:paraId="4BEE92E0">
            <w:pPr>
              <w:pStyle w:val="68"/>
              <w:keepNext w:val="0"/>
              <w:keepLines w:val="0"/>
              <w:pageBreakBefore w:val="0"/>
              <w:kinsoku/>
              <w:overflowPunct/>
              <w:autoSpaceDE/>
              <w:autoSpaceDN/>
              <w:bidi w:val="0"/>
              <w:adjustRightInd/>
              <w:snapToGrid/>
              <w:spacing w:line="240" w:lineRule="auto"/>
              <w:ind w:right="60" w:rightChars="25"/>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（3）与投标人单位负责人（即法定代表人）为同一人的其他单位名称</w:t>
            </w:r>
            <w:r>
              <w:rPr>
                <w:rFonts w:hint="eastAsia" w:ascii="仿宋" w:hAnsi="仿宋" w:eastAsia="仿宋" w:cs="仿宋"/>
                <w:sz w:val="24"/>
                <w:szCs w:val="24"/>
                <w:highlight w:val="none"/>
                <w:lang w:eastAsia="zh-CN"/>
              </w:rPr>
              <w:t>。</w:t>
            </w:r>
          </w:p>
        </w:tc>
      </w:tr>
      <w:tr w14:paraId="5B35173D">
        <w:tblPrEx>
          <w:tblCellMar>
            <w:top w:w="0" w:type="dxa"/>
            <w:left w:w="0" w:type="dxa"/>
            <w:bottom w:w="0" w:type="dxa"/>
            <w:right w:w="0" w:type="dxa"/>
          </w:tblCellMar>
        </w:tblPrEx>
        <w:trPr>
          <w:trHeight w:val="578" w:hRule="exact"/>
          <w:jc w:val="center"/>
        </w:trPr>
        <w:tc>
          <w:tcPr>
            <w:tcW w:w="2034" w:type="dxa"/>
            <w:tcBorders>
              <w:top w:val="single" w:color="000000" w:sz="6" w:space="0"/>
              <w:left w:val="single" w:color="000000" w:sz="12" w:space="0"/>
              <w:bottom w:val="single" w:color="000000" w:sz="12" w:space="0"/>
              <w:right w:val="single" w:color="000000" w:sz="6" w:space="0"/>
            </w:tcBorders>
            <w:vAlign w:val="center"/>
          </w:tcPr>
          <w:p w14:paraId="5F78119F">
            <w:pPr>
              <w:pStyle w:val="68"/>
              <w:keepNext w:val="0"/>
              <w:keepLines w:val="0"/>
              <w:pageBreakBefore w:val="0"/>
              <w:kinsoku/>
              <w:overflowPunct/>
              <w:autoSpaceDE/>
              <w:autoSpaceDN/>
              <w:bidi w:val="0"/>
              <w:adjustRightInd/>
              <w:snapToGrid/>
              <w:spacing w:line="240" w:lineRule="auto"/>
              <w:ind w:right="60" w:rightChars="25"/>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c>
          <w:tcPr>
            <w:tcW w:w="7368" w:type="dxa"/>
            <w:gridSpan w:val="8"/>
            <w:tcBorders>
              <w:top w:val="single" w:color="000000" w:sz="6" w:space="0"/>
              <w:left w:val="single" w:color="000000" w:sz="6" w:space="0"/>
              <w:bottom w:val="single" w:color="000000" w:sz="12" w:space="0"/>
              <w:right w:val="single" w:color="000000" w:sz="12" w:space="0"/>
            </w:tcBorders>
            <w:vAlign w:val="center"/>
          </w:tcPr>
          <w:p w14:paraId="1B2698D5">
            <w:pPr>
              <w:pStyle w:val="68"/>
              <w:keepNext w:val="0"/>
              <w:keepLines w:val="0"/>
              <w:pageBreakBefore w:val="0"/>
              <w:kinsoku/>
              <w:overflowPunct/>
              <w:autoSpaceDE/>
              <w:autoSpaceDN/>
              <w:bidi w:val="0"/>
              <w:adjustRightInd/>
              <w:snapToGrid/>
              <w:spacing w:line="240" w:lineRule="auto"/>
              <w:ind w:left="105" w:right="60" w:rightChars="25"/>
              <w:jc w:val="center"/>
              <w:textAlignment w:val="auto"/>
              <w:rPr>
                <w:rFonts w:hint="eastAsia" w:ascii="仿宋" w:hAnsi="仿宋" w:eastAsia="仿宋" w:cs="仿宋"/>
                <w:sz w:val="24"/>
                <w:szCs w:val="24"/>
                <w:highlight w:val="none"/>
              </w:rPr>
            </w:pPr>
          </w:p>
        </w:tc>
      </w:tr>
    </w:tbl>
    <w:p w14:paraId="3E64DEA8">
      <w:pPr>
        <w:rPr>
          <w:rFonts w:hint="eastAsia" w:ascii="仿宋" w:hAnsi="仿宋" w:eastAsia="仿宋" w:cs="仿宋"/>
          <w:highlight w:val="none"/>
        </w:rPr>
      </w:pPr>
      <w:bookmarkStart w:id="156" w:name="_Toc8423622"/>
      <w:bookmarkStart w:id="157" w:name="_Toc152045809"/>
      <w:bookmarkStart w:id="158" w:name="_Toc144974877"/>
      <w:bookmarkStart w:id="159" w:name="_Toc152042598"/>
      <w:r>
        <w:rPr>
          <w:rFonts w:hint="eastAsia" w:ascii="仿宋" w:hAnsi="仿宋" w:eastAsia="仿宋" w:cs="仿宋"/>
          <w:highlight w:val="none"/>
        </w:rPr>
        <w:br w:type="page"/>
      </w:r>
    </w:p>
    <w:p w14:paraId="13776D21">
      <w:pPr>
        <w:jc w:val="center"/>
        <w:rPr>
          <w:rFonts w:hint="eastAsia" w:ascii="仿宋" w:hAnsi="仿宋" w:eastAsia="仿宋" w:cs="仿宋"/>
          <w:b/>
          <w:bCs/>
          <w:sz w:val="28"/>
          <w:szCs w:val="21"/>
          <w:highlight w:val="none"/>
          <w:lang w:val="zh-CN" w:eastAsia="zh-CN"/>
        </w:rPr>
      </w:pPr>
      <w:r>
        <w:rPr>
          <w:rFonts w:hint="eastAsia" w:ascii="仿宋" w:hAnsi="仿宋" w:eastAsia="仿宋" w:cs="仿宋"/>
          <w:b/>
          <w:bCs/>
          <w:sz w:val="28"/>
          <w:szCs w:val="21"/>
          <w:highlight w:val="none"/>
          <w:lang w:val="zh-CN" w:eastAsia="zh-CN"/>
        </w:rPr>
        <w:t>（二）投标人企业组织结构框图</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5706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4" w:hRule="atLeast"/>
        </w:trPr>
        <w:tc>
          <w:tcPr>
            <w:tcW w:w="9288" w:type="dxa"/>
          </w:tcPr>
          <w:p w14:paraId="52721A98">
            <w:pPr>
              <w:jc w:val="both"/>
              <w:rPr>
                <w:rFonts w:hint="eastAsia" w:ascii="仿宋" w:hAnsi="仿宋" w:eastAsia="仿宋" w:cs="仿宋"/>
                <w:b/>
                <w:bCs/>
                <w:sz w:val="28"/>
                <w:szCs w:val="21"/>
                <w:highlight w:val="none"/>
                <w:vertAlign w:val="baseline"/>
                <w:lang w:val="zh-CN" w:eastAsia="zh-CN"/>
              </w:rPr>
            </w:pPr>
            <w:r>
              <w:rPr>
                <w:rFonts w:hint="eastAsia" w:ascii="仿宋" w:hAnsi="仿宋" w:eastAsia="仿宋" w:cs="仿宋"/>
                <w:b w:val="0"/>
                <w:bCs w:val="0"/>
                <w:sz w:val="28"/>
                <w:szCs w:val="21"/>
                <w:highlight w:val="none"/>
                <w:vertAlign w:val="baseline"/>
                <w:lang w:val="zh-CN" w:eastAsia="zh-CN"/>
              </w:rPr>
              <w:t>以框图方式表示。</w:t>
            </w:r>
          </w:p>
        </w:tc>
      </w:tr>
      <w:tr w14:paraId="726B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trPr>
        <w:tc>
          <w:tcPr>
            <w:tcW w:w="9288" w:type="dxa"/>
          </w:tcPr>
          <w:p w14:paraId="35DFFFE2">
            <w:pPr>
              <w:jc w:val="both"/>
              <w:rPr>
                <w:rFonts w:hint="eastAsia" w:ascii="仿宋" w:hAnsi="仿宋" w:eastAsia="仿宋" w:cs="仿宋"/>
                <w:b/>
                <w:bCs/>
                <w:sz w:val="28"/>
                <w:szCs w:val="21"/>
                <w:highlight w:val="none"/>
                <w:vertAlign w:val="baseline"/>
                <w:lang w:val="zh-CN" w:eastAsia="zh-CN"/>
              </w:rPr>
            </w:pPr>
            <w:r>
              <w:rPr>
                <w:rFonts w:hint="eastAsia" w:ascii="仿宋" w:hAnsi="仿宋" w:eastAsia="仿宋" w:cs="仿宋"/>
                <w:b w:val="0"/>
                <w:bCs w:val="0"/>
                <w:sz w:val="28"/>
                <w:szCs w:val="21"/>
                <w:highlight w:val="none"/>
                <w:vertAlign w:val="baseline"/>
                <w:lang w:val="zh-CN" w:eastAsia="zh-CN"/>
              </w:rPr>
              <w:t>说明</w:t>
            </w:r>
          </w:p>
        </w:tc>
      </w:tr>
    </w:tbl>
    <w:p w14:paraId="0E3C4AC8">
      <w:pPr>
        <w:rPr>
          <w:rFonts w:hint="eastAsia" w:ascii="仿宋" w:hAnsi="仿宋" w:eastAsia="仿宋" w:cs="仿宋"/>
          <w:b/>
          <w:bCs/>
          <w:sz w:val="28"/>
          <w:szCs w:val="21"/>
          <w:highlight w:val="none"/>
          <w:lang w:val="zh-CN" w:eastAsia="zh-CN"/>
        </w:rPr>
      </w:pPr>
    </w:p>
    <w:p w14:paraId="24A3C442">
      <w:pPr>
        <w:pStyle w:val="74"/>
        <w:keepNext w:val="0"/>
        <w:keepLines w:val="0"/>
        <w:pageBreakBefore w:val="0"/>
        <w:wordWrap/>
        <w:overflowPunct/>
        <w:bidi w:val="0"/>
        <w:adjustRightInd w:val="0"/>
        <w:snapToGrid w:val="0"/>
        <w:spacing w:line="360" w:lineRule="auto"/>
        <w:ind w:left="0"/>
        <w:jc w:val="both"/>
        <w:outlineLvl w:val="9"/>
        <w:rPr>
          <w:rFonts w:hint="eastAsia" w:ascii="仿宋" w:hAnsi="仿宋" w:eastAsia="仿宋" w:cs="仿宋"/>
          <w:highlight w:val="none"/>
        </w:rPr>
      </w:pPr>
      <w:r>
        <w:rPr>
          <w:rFonts w:hint="eastAsia" w:ascii="仿宋" w:hAnsi="仿宋" w:eastAsia="仿宋" w:cs="仿宋"/>
          <w:highlight w:val="none"/>
        </w:rPr>
        <w:br w:type="page"/>
      </w:r>
    </w:p>
    <w:p w14:paraId="065314D0">
      <w:pPr>
        <w:pStyle w:val="74"/>
        <w:keepNext w:val="0"/>
        <w:keepLines w:val="0"/>
        <w:pageBreakBefore w:val="0"/>
        <w:wordWrap/>
        <w:overflowPunct/>
        <w:bidi w:val="0"/>
        <w:adjustRightInd w:val="0"/>
        <w:snapToGrid w:val="0"/>
        <w:spacing w:line="360" w:lineRule="auto"/>
        <w:ind w:left="0"/>
        <w:jc w:val="center"/>
        <w:outlineLvl w:val="9"/>
        <w:rPr>
          <w:rFonts w:hint="eastAsia" w:ascii="仿宋" w:hAnsi="仿宋" w:eastAsia="仿宋" w:cs="仿宋"/>
          <w:b/>
          <w:bCs/>
          <w:sz w:val="28"/>
          <w:szCs w:val="21"/>
          <w:highlight w:val="none"/>
          <w:lang w:val="en-US" w:eastAsia="zh-CN"/>
        </w:rPr>
      </w:pPr>
      <w:r>
        <w:rPr>
          <w:rFonts w:hint="eastAsia" w:ascii="仿宋" w:hAnsi="仿宋" w:eastAsia="仿宋" w:cs="仿宋"/>
          <w:b/>
          <w:bCs/>
          <w:sz w:val="28"/>
          <w:szCs w:val="21"/>
          <w:highlight w:val="none"/>
          <w:lang w:val="zh-CN" w:eastAsia="zh-CN"/>
        </w:rPr>
        <w:t>（</w:t>
      </w:r>
      <w:r>
        <w:rPr>
          <w:rFonts w:hint="eastAsia" w:ascii="仿宋" w:hAnsi="仿宋" w:eastAsia="仿宋" w:cs="仿宋"/>
          <w:b/>
          <w:bCs/>
          <w:sz w:val="28"/>
          <w:szCs w:val="21"/>
          <w:highlight w:val="none"/>
          <w:lang w:val="en-US" w:eastAsia="zh-CN"/>
        </w:rPr>
        <w:t>三</w:t>
      </w:r>
      <w:r>
        <w:rPr>
          <w:rFonts w:hint="eastAsia" w:ascii="仿宋" w:hAnsi="仿宋" w:eastAsia="仿宋" w:cs="仿宋"/>
          <w:b/>
          <w:bCs/>
          <w:sz w:val="28"/>
          <w:szCs w:val="21"/>
          <w:highlight w:val="none"/>
          <w:lang w:val="zh-CN" w:eastAsia="zh-CN"/>
        </w:rPr>
        <w:t>）</w:t>
      </w:r>
      <w:r>
        <w:rPr>
          <w:rFonts w:hint="eastAsia" w:ascii="仿宋" w:hAnsi="仿宋" w:eastAsia="仿宋" w:cs="仿宋"/>
          <w:b/>
          <w:bCs/>
          <w:sz w:val="28"/>
          <w:szCs w:val="21"/>
          <w:highlight w:val="none"/>
          <w:lang w:val="en-US" w:eastAsia="zh-CN"/>
        </w:rPr>
        <w:t>信用承诺函</w:t>
      </w:r>
    </w:p>
    <w:bookmarkEnd w:id="156"/>
    <w:bookmarkEnd w:id="157"/>
    <w:bookmarkEnd w:id="158"/>
    <w:bookmarkEnd w:id="159"/>
    <w:p w14:paraId="6EA806D4">
      <w:pPr>
        <w:pStyle w:val="112"/>
        <w:keepNext w:val="0"/>
        <w:keepLines w:val="0"/>
        <w:pageBreakBefore w:val="0"/>
        <w:widowControl w:val="0"/>
        <w:kinsoku/>
        <w:wordWrap/>
        <w:overflowPunct/>
        <w:topLinePunct w:val="0"/>
        <w:bidi w:val="0"/>
        <w:adjustRightInd w:val="0"/>
        <w:snapToGrid w:val="0"/>
        <w:spacing w:line="360" w:lineRule="auto"/>
        <w:textAlignment w:val="auto"/>
        <w:rPr>
          <w:rFonts w:hint="eastAsia" w:ascii="仿宋" w:hAnsi="仿宋" w:eastAsia="仿宋" w:cs="仿宋"/>
          <w:color w:val="auto"/>
          <w:sz w:val="24"/>
          <w:szCs w:val="24"/>
          <w:highlight w:val="none"/>
        </w:rPr>
      </w:pPr>
      <w:bookmarkStart w:id="160" w:name="_Toc152045812"/>
      <w:bookmarkStart w:id="161" w:name="_Toc8423625"/>
      <w:bookmarkStart w:id="162" w:name="_Toc144974880"/>
      <w:bookmarkStart w:id="163" w:name="_Toc152042601"/>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招标人</w:t>
      </w:r>
      <w:r>
        <w:rPr>
          <w:rFonts w:hint="eastAsia" w:ascii="仿宋" w:hAnsi="仿宋" w:eastAsia="仿宋" w:cs="仿宋"/>
          <w:color w:val="auto"/>
          <w:sz w:val="24"/>
          <w:szCs w:val="24"/>
          <w:highlight w:val="none"/>
          <w:u w:val="single"/>
        </w:rPr>
        <w:t>或代理机构）</w:t>
      </w:r>
      <w:r>
        <w:rPr>
          <w:rFonts w:hint="eastAsia" w:ascii="仿宋" w:hAnsi="仿宋" w:eastAsia="仿宋" w:cs="仿宋"/>
          <w:color w:val="auto"/>
          <w:sz w:val="24"/>
          <w:szCs w:val="24"/>
          <w:highlight w:val="none"/>
        </w:rPr>
        <w:t>：</w:t>
      </w:r>
    </w:p>
    <w:p w14:paraId="1DE97C00">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单位名称</w:t>
      </w:r>
      <w:r>
        <w:rPr>
          <w:rFonts w:hint="eastAsia" w:ascii="仿宋" w:hAnsi="仿宋" w:eastAsia="仿宋" w:cs="仿宋"/>
          <w:color w:val="auto"/>
          <w:sz w:val="24"/>
          <w:szCs w:val="24"/>
          <w:highlight w:val="none"/>
          <w:lang w:eastAsia="zh-CN"/>
        </w:rPr>
        <w:t>（自然人姓名）</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p w14:paraId="6F6FBE67">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r>
        <w:rPr>
          <w:rFonts w:hint="eastAsia" w:ascii="仿宋" w:hAnsi="仿宋" w:eastAsia="仿宋" w:cs="仿宋"/>
          <w:color w:val="auto"/>
          <w:sz w:val="24"/>
          <w:szCs w:val="24"/>
          <w:highlight w:val="none"/>
          <w:lang w:eastAsia="zh-CN"/>
        </w:rPr>
        <w:t>（身份证号码）</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p w14:paraId="7A5B164B">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eastAsia="zh-CN"/>
        </w:rPr>
        <w:t>（负责人）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p w14:paraId="4A3C1869">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联系地址和电话：</w:t>
      </w:r>
      <w:r>
        <w:rPr>
          <w:rFonts w:hint="eastAsia" w:ascii="仿宋" w:hAnsi="仿宋" w:eastAsia="仿宋" w:cs="仿宋"/>
          <w:color w:val="auto"/>
          <w:sz w:val="24"/>
          <w:szCs w:val="24"/>
          <w:highlight w:val="none"/>
          <w:u w:val="single"/>
        </w:rPr>
        <w:t xml:space="preserve">                            </w:t>
      </w:r>
    </w:p>
    <w:p w14:paraId="3B66BF93">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2EFF3E6A">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(一)具有独立承担民事责任的能力；</w:t>
      </w:r>
    </w:p>
    <w:p w14:paraId="1F48D5F1">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(二)具有良好的商业信誉和健全的财务会计制度；</w:t>
      </w:r>
    </w:p>
    <w:p w14:paraId="20E32697">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(三)具有履行合同所必需的设备和专业技术能力；</w:t>
      </w:r>
    </w:p>
    <w:p w14:paraId="2A31E956">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(四)有依法缴纳税收和社会保障资金的良好记录；</w:t>
      </w:r>
    </w:p>
    <w:p w14:paraId="5C4FFEBA">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(五)参加政府采购活动前三年内，在经营活动中没有重大违法记录；</w:t>
      </w:r>
    </w:p>
    <w:p w14:paraId="1C2E39D1">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(六)未被列入经营异常名录或者严重违法失信名单、失信被执行人、重大税收违法案件当事人名单、政府采购严重违法失信行为记录名单；</w:t>
      </w:r>
    </w:p>
    <w:p w14:paraId="6D9774C0">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（七）未被相关监管部门作出行政处罚且尚在处罚有效期内；</w:t>
      </w:r>
    </w:p>
    <w:p w14:paraId="42987042">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（八）未曾作出虚假采购承诺；</w:t>
      </w:r>
    </w:p>
    <w:p w14:paraId="718AEA07">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（九）法律、行政法规规定的其他条件。</w:t>
      </w:r>
    </w:p>
    <w:p w14:paraId="017C5682">
      <w:pPr>
        <w:pStyle w:val="11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二、我单位（本人）保证上述承诺事项的真实性。如有弄 虚作假或其他违法违规行为，自愿按照规定将违背承诺行为作为失信行为记录到社会信用信息平台，并视同为“提供虚假材料谋取中标、成交”按照《中华人民共和国政府采购法》第七十七、七十九条规定，处以采购金额千分之五以上千分之十以下的罚款，列入不良行为记录名单，在一至三年内禁止参加政府采购活动，有违法所得的，并处没收违法所得，情节严重的，由市场监管部 门吊销营业执照；构成犯罪的，依法追究刑事责任；给他人造成损失的，并应依照有关民事法律规定承担民事责任。</w:t>
      </w:r>
    </w:p>
    <w:p w14:paraId="739586D9">
      <w:pPr>
        <w:pStyle w:val="112"/>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投标人（企业电子章）：</w:t>
      </w:r>
    </w:p>
    <w:p w14:paraId="46383A82">
      <w:pPr>
        <w:pStyle w:val="112"/>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法定代表人、负责人、本人、或授权代表(签字或电子印章)：</w:t>
      </w:r>
    </w:p>
    <w:p w14:paraId="69080952">
      <w:pPr>
        <w:pStyle w:val="112"/>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日</w:t>
      </w:r>
    </w:p>
    <w:p w14:paraId="532F2CCB">
      <w:pPr>
        <w:pStyle w:val="112"/>
        <w:keepNext w:val="0"/>
        <w:keepLines w:val="0"/>
        <w:pageBreakBefore w:val="0"/>
        <w:widowControl w:val="0"/>
        <w:kinsoku/>
        <w:wordWrap/>
        <w:overflowPunct/>
        <w:topLinePunct w:val="0"/>
        <w:bidi w:val="0"/>
        <w:snapToGrid w:val="0"/>
        <w:spacing w:line="360" w:lineRule="auto"/>
        <w:ind w:firstLine="480" w:firstLineChars="200"/>
        <w:jc w:val="left"/>
        <w:textAlignment w:val="auto"/>
        <w:rPr>
          <w:rFonts w:hint="eastAsia" w:ascii="仿宋" w:hAnsi="仿宋" w:eastAsia="仿宋" w:cs="仿宋"/>
          <w:color w:val="auto"/>
          <w:sz w:val="24"/>
          <w:szCs w:val="24"/>
          <w:highlight w:val="none"/>
        </w:rPr>
      </w:pPr>
    </w:p>
    <w:p w14:paraId="7035F7A7">
      <w:pPr>
        <w:pStyle w:val="100"/>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注：1.投标人须在投标文件中按此模板提供承诺函，未提供视为未实质性响应招标文件要求，按无效投标处理。</w:t>
      </w:r>
    </w:p>
    <w:p w14:paraId="1EC56683">
      <w:pPr>
        <w:keepNext w:val="0"/>
        <w:keepLines w:val="0"/>
        <w:pageBreakBefore w:val="0"/>
        <w:widowControl/>
        <w:suppressLineNumbers w:val="0"/>
        <w:kinsoku/>
        <w:wordWrap/>
        <w:overflowPunct/>
        <w:topLinePunct w:val="0"/>
        <w:autoSpaceDE/>
        <w:autoSpaceDN/>
        <w:bidi w:val="0"/>
        <w:adjustRightInd/>
        <w:snapToGrid/>
        <w:spacing w:line="360" w:lineRule="auto"/>
        <w:ind w:firstLine="960" w:firstLineChars="400"/>
        <w:jc w:val="left"/>
        <w:textAlignment w:val="auto"/>
        <w:outlineLvl w:val="9"/>
        <w:rPr>
          <w:rFonts w:hint="eastAsia" w:ascii="仿宋" w:hAnsi="仿宋" w:eastAsia="仿宋" w:cs="仿宋"/>
          <w:highlight w:val="none"/>
        </w:rPr>
      </w:pPr>
      <w:r>
        <w:rPr>
          <w:rFonts w:hint="eastAsia" w:ascii="仿宋" w:hAnsi="仿宋" w:eastAsia="仿宋" w:cs="仿宋"/>
          <w:color w:val="auto"/>
          <w:sz w:val="24"/>
          <w:szCs w:val="24"/>
          <w:highlight w:val="none"/>
        </w:rPr>
        <w:t>2.投标人的法定代表人或者授权代表的签字或盖章应真实、有效，如由授权代表签字或盖章的，应提供“法定代表人授权书”。</w:t>
      </w:r>
    </w:p>
    <w:bookmarkEnd w:id="160"/>
    <w:bookmarkEnd w:id="161"/>
    <w:bookmarkEnd w:id="162"/>
    <w:bookmarkEnd w:id="163"/>
    <w:p w14:paraId="335BC8B0">
      <w:pPr>
        <w:rPr>
          <w:rFonts w:hint="eastAsia" w:ascii="仿宋" w:hAnsi="仿宋" w:eastAsia="仿宋" w:cs="仿宋"/>
          <w:b w:val="0"/>
          <w:bCs w:val="0"/>
          <w:sz w:val="24"/>
          <w:szCs w:val="20"/>
          <w:highlight w:val="none"/>
          <w:lang w:val="en-US" w:eastAsia="zh-CN" w:bidi="ar-SA"/>
        </w:rPr>
      </w:pPr>
      <w:r>
        <w:rPr>
          <w:rFonts w:hint="eastAsia" w:ascii="仿宋" w:hAnsi="仿宋" w:eastAsia="仿宋" w:cs="仿宋"/>
          <w:b w:val="0"/>
          <w:bCs w:val="0"/>
          <w:sz w:val="24"/>
          <w:szCs w:val="20"/>
          <w:highlight w:val="none"/>
          <w:lang w:val="en-US" w:eastAsia="zh-CN" w:bidi="ar-SA"/>
        </w:rPr>
        <w:br w:type="page"/>
      </w:r>
    </w:p>
    <w:p w14:paraId="163CC27C">
      <w:pPr>
        <w:pStyle w:val="74"/>
        <w:keepNext w:val="0"/>
        <w:keepLines w:val="0"/>
        <w:pageBreakBefore w:val="0"/>
        <w:wordWrap/>
        <w:overflowPunct/>
        <w:bidi w:val="0"/>
        <w:adjustRightInd w:val="0"/>
        <w:snapToGrid w:val="0"/>
        <w:spacing w:line="360" w:lineRule="auto"/>
        <w:ind w:left="0"/>
        <w:jc w:val="center"/>
        <w:outlineLvl w:val="9"/>
        <w:rPr>
          <w:rFonts w:hint="eastAsia" w:ascii="仿宋" w:hAnsi="仿宋" w:eastAsia="仿宋" w:cs="仿宋"/>
          <w:b/>
          <w:bCs/>
          <w:sz w:val="28"/>
          <w:szCs w:val="21"/>
          <w:highlight w:val="none"/>
          <w:lang w:val="zh-CN" w:eastAsia="zh-CN"/>
        </w:rPr>
      </w:pPr>
      <w:r>
        <w:rPr>
          <w:rFonts w:hint="eastAsia" w:ascii="仿宋" w:hAnsi="仿宋" w:eastAsia="仿宋" w:cs="仿宋"/>
          <w:b/>
          <w:bCs/>
          <w:sz w:val="28"/>
          <w:szCs w:val="21"/>
          <w:highlight w:val="none"/>
          <w:lang w:val="en-US" w:eastAsia="zh-CN"/>
        </w:rPr>
        <w:t>（四）其他资格审查资料（包括但不限于项目经理和项目总工资料）</w:t>
      </w:r>
    </w:p>
    <w:p w14:paraId="3968891F">
      <w:pPr>
        <w:keepNext w:val="0"/>
        <w:keepLines w:val="0"/>
        <w:pageBreakBefore w:val="0"/>
        <w:wordWrap/>
        <w:overflowPunct/>
        <w:bidi w:val="0"/>
        <w:outlineLvl w:val="9"/>
        <w:rPr>
          <w:rFonts w:hint="eastAsia" w:ascii="仿宋" w:hAnsi="仿宋" w:eastAsia="仿宋" w:cs="仿宋"/>
          <w:highlight w:val="none"/>
        </w:rPr>
      </w:pPr>
    </w:p>
    <w:p w14:paraId="70ED13F5">
      <w:pPr>
        <w:rPr>
          <w:rFonts w:hint="eastAsia" w:ascii="仿宋" w:hAnsi="仿宋" w:eastAsia="仿宋" w:cs="仿宋"/>
          <w:highlight w:val="none"/>
        </w:rPr>
      </w:pPr>
      <w:r>
        <w:rPr>
          <w:rFonts w:hint="eastAsia" w:ascii="仿宋" w:hAnsi="仿宋" w:eastAsia="仿宋" w:cs="仿宋"/>
          <w:highlight w:val="none"/>
        </w:rPr>
        <w:br w:type="page"/>
      </w:r>
    </w:p>
    <w:p w14:paraId="554B2BAF">
      <w:pPr>
        <w:pStyle w:val="74"/>
        <w:keepNext w:val="0"/>
        <w:keepLines w:val="0"/>
        <w:pageBreakBefore w:val="0"/>
        <w:wordWrap/>
        <w:overflowPunct/>
        <w:bidi w:val="0"/>
        <w:adjustRightInd w:val="0"/>
        <w:snapToGrid w:val="0"/>
        <w:spacing w:line="360" w:lineRule="auto"/>
        <w:ind w:left="0"/>
        <w:jc w:val="center"/>
        <w:outlineLvl w:val="9"/>
        <w:rPr>
          <w:rFonts w:hint="eastAsia" w:ascii="仿宋" w:hAnsi="仿宋" w:eastAsia="仿宋" w:cs="仿宋"/>
          <w:b/>
          <w:bCs/>
          <w:sz w:val="28"/>
          <w:szCs w:val="21"/>
          <w:highlight w:val="none"/>
          <w:lang w:val="en-US" w:eastAsia="zh-CN"/>
        </w:rPr>
      </w:pPr>
      <w:r>
        <w:rPr>
          <w:rFonts w:hint="eastAsia" w:ascii="仿宋" w:hAnsi="仿宋" w:eastAsia="仿宋" w:cs="仿宋"/>
          <w:b/>
          <w:bCs/>
          <w:sz w:val="28"/>
          <w:szCs w:val="21"/>
          <w:highlight w:val="none"/>
          <w:lang w:val="en-US" w:eastAsia="zh-CN"/>
        </w:rPr>
        <w:t>（五）近年完成的类似项目情况表</w:t>
      </w:r>
    </w:p>
    <w:tbl>
      <w:tblPr>
        <w:tblStyle w:val="29"/>
        <w:tblW w:w="10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8"/>
        <w:gridCol w:w="7852"/>
      </w:tblGrid>
      <w:tr w14:paraId="54509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2228" w:type="dxa"/>
            <w:vAlign w:val="center"/>
          </w:tcPr>
          <w:p w14:paraId="7342B536">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序号</w:t>
            </w:r>
          </w:p>
        </w:tc>
        <w:tc>
          <w:tcPr>
            <w:tcW w:w="7852" w:type="dxa"/>
            <w:vAlign w:val="center"/>
          </w:tcPr>
          <w:p w14:paraId="035CEC13">
            <w:pPr>
              <w:keepNext w:val="0"/>
              <w:keepLines w:val="0"/>
              <w:pageBreakBefore w:val="0"/>
              <w:wordWrap/>
              <w:overflowPunct/>
              <w:bidi w:val="0"/>
              <w:jc w:val="center"/>
              <w:outlineLvl w:val="9"/>
              <w:rPr>
                <w:rFonts w:hint="eastAsia" w:ascii="仿宋" w:hAnsi="仿宋" w:eastAsia="仿宋" w:cs="仿宋"/>
                <w:szCs w:val="24"/>
                <w:highlight w:val="none"/>
              </w:rPr>
            </w:pPr>
          </w:p>
        </w:tc>
      </w:tr>
      <w:tr w14:paraId="32C88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2228" w:type="dxa"/>
            <w:vAlign w:val="center"/>
          </w:tcPr>
          <w:p w14:paraId="6C467932">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项目名称</w:t>
            </w:r>
          </w:p>
        </w:tc>
        <w:tc>
          <w:tcPr>
            <w:tcW w:w="7852" w:type="dxa"/>
            <w:vAlign w:val="center"/>
          </w:tcPr>
          <w:p w14:paraId="2F762644">
            <w:pPr>
              <w:keepNext w:val="0"/>
              <w:keepLines w:val="0"/>
              <w:pageBreakBefore w:val="0"/>
              <w:wordWrap/>
              <w:overflowPunct/>
              <w:bidi w:val="0"/>
              <w:jc w:val="center"/>
              <w:outlineLvl w:val="9"/>
              <w:rPr>
                <w:rFonts w:hint="eastAsia" w:ascii="仿宋" w:hAnsi="仿宋" w:eastAsia="仿宋" w:cs="仿宋"/>
                <w:szCs w:val="24"/>
                <w:highlight w:val="none"/>
              </w:rPr>
            </w:pPr>
          </w:p>
        </w:tc>
      </w:tr>
      <w:tr w14:paraId="6F2E6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228" w:type="dxa"/>
            <w:vAlign w:val="center"/>
          </w:tcPr>
          <w:p w14:paraId="3CDAA1BB">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项目所在地</w:t>
            </w:r>
          </w:p>
        </w:tc>
        <w:tc>
          <w:tcPr>
            <w:tcW w:w="7852" w:type="dxa"/>
            <w:vAlign w:val="center"/>
          </w:tcPr>
          <w:p w14:paraId="578F38C0">
            <w:pPr>
              <w:keepNext w:val="0"/>
              <w:keepLines w:val="0"/>
              <w:pageBreakBefore w:val="0"/>
              <w:wordWrap/>
              <w:overflowPunct/>
              <w:bidi w:val="0"/>
              <w:jc w:val="center"/>
              <w:outlineLvl w:val="9"/>
              <w:rPr>
                <w:rFonts w:hint="eastAsia" w:ascii="仿宋" w:hAnsi="仿宋" w:eastAsia="仿宋" w:cs="仿宋"/>
                <w:szCs w:val="24"/>
                <w:highlight w:val="none"/>
              </w:rPr>
            </w:pPr>
          </w:p>
        </w:tc>
      </w:tr>
      <w:tr w14:paraId="0A0D3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2228" w:type="dxa"/>
            <w:vAlign w:val="center"/>
          </w:tcPr>
          <w:p w14:paraId="300CF511">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发包人名称</w:t>
            </w:r>
          </w:p>
        </w:tc>
        <w:tc>
          <w:tcPr>
            <w:tcW w:w="7852" w:type="dxa"/>
            <w:vAlign w:val="center"/>
          </w:tcPr>
          <w:p w14:paraId="231F37B0">
            <w:pPr>
              <w:keepNext w:val="0"/>
              <w:keepLines w:val="0"/>
              <w:pageBreakBefore w:val="0"/>
              <w:wordWrap/>
              <w:overflowPunct/>
              <w:bidi w:val="0"/>
              <w:jc w:val="center"/>
              <w:outlineLvl w:val="9"/>
              <w:rPr>
                <w:rFonts w:hint="eastAsia" w:ascii="仿宋" w:hAnsi="仿宋" w:eastAsia="仿宋" w:cs="仿宋"/>
                <w:szCs w:val="24"/>
                <w:highlight w:val="none"/>
              </w:rPr>
            </w:pPr>
          </w:p>
        </w:tc>
      </w:tr>
      <w:tr w14:paraId="689D4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228" w:type="dxa"/>
            <w:vAlign w:val="center"/>
          </w:tcPr>
          <w:p w14:paraId="3EF3DB02">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发包人地址</w:t>
            </w:r>
          </w:p>
        </w:tc>
        <w:tc>
          <w:tcPr>
            <w:tcW w:w="7852" w:type="dxa"/>
            <w:vAlign w:val="center"/>
          </w:tcPr>
          <w:p w14:paraId="2A094297">
            <w:pPr>
              <w:keepNext w:val="0"/>
              <w:keepLines w:val="0"/>
              <w:pageBreakBefore w:val="0"/>
              <w:wordWrap/>
              <w:overflowPunct/>
              <w:bidi w:val="0"/>
              <w:jc w:val="center"/>
              <w:outlineLvl w:val="9"/>
              <w:rPr>
                <w:rFonts w:hint="eastAsia" w:ascii="仿宋" w:hAnsi="仿宋" w:eastAsia="仿宋" w:cs="仿宋"/>
                <w:szCs w:val="24"/>
                <w:highlight w:val="none"/>
              </w:rPr>
            </w:pPr>
          </w:p>
        </w:tc>
      </w:tr>
      <w:tr w14:paraId="3CEC8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2228" w:type="dxa"/>
            <w:vAlign w:val="center"/>
          </w:tcPr>
          <w:p w14:paraId="5F80D232">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发包人电话</w:t>
            </w:r>
          </w:p>
        </w:tc>
        <w:tc>
          <w:tcPr>
            <w:tcW w:w="7852" w:type="dxa"/>
            <w:vAlign w:val="center"/>
          </w:tcPr>
          <w:p w14:paraId="327D4B99">
            <w:pPr>
              <w:keepNext w:val="0"/>
              <w:keepLines w:val="0"/>
              <w:pageBreakBefore w:val="0"/>
              <w:wordWrap/>
              <w:overflowPunct/>
              <w:bidi w:val="0"/>
              <w:jc w:val="center"/>
              <w:outlineLvl w:val="9"/>
              <w:rPr>
                <w:rFonts w:hint="eastAsia" w:ascii="仿宋" w:hAnsi="仿宋" w:eastAsia="仿宋" w:cs="仿宋"/>
                <w:szCs w:val="24"/>
                <w:highlight w:val="none"/>
              </w:rPr>
            </w:pPr>
          </w:p>
        </w:tc>
      </w:tr>
      <w:tr w14:paraId="25726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2228" w:type="dxa"/>
            <w:vAlign w:val="center"/>
          </w:tcPr>
          <w:p w14:paraId="0CB2F91D">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合同价格</w:t>
            </w:r>
          </w:p>
        </w:tc>
        <w:tc>
          <w:tcPr>
            <w:tcW w:w="7852" w:type="dxa"/>
            <w:vAlign w:val="center"/>
          </w:tcPr>
          <w:p w14:paraId="342CC4DC">
            <w:pPr>
              <w:keepNext w:val="0"/>
              <w:keepLines w:val="0"/>
              <w:pageBreakBefore w:val="0"/>
              <w:wordWrap/>
              <w:overflowPunct/>
              <w:bidi w:val="0"/>
              <w:jc w:val="center"/>
              <w:outlineLvl w:val="9"/>
              <w:rPr>
                <w:rFonts w:hint="eastAsia" w:ascii="仿宋" w:hAnsi="仿宋" w:eastAsia="仿宋" w:cs="仿宋"/>
                <w:szCs w:val="24"/>
                <w:highlight w:val="none"/>
              </w:rPr>
            </w:pPr>
          </w:p>
        </w:tc>
      </w:tr>
      <w:tr w14:paraId="58E0C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228" w:type="dxa"/>
            <w:vAlign w:val="center"/>
          </w:tcPr>
          <w:p w14:paraId="010D9FA9">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开工日期</w:t>
            </w:r>
          </w:p>
        </w:tc>
        <w:tc>
          <w:tcPr>
            <w:tcW w:w="7852" w:type="dxa"/>
            <w:vAlign w:val="center"/>
          </w:tcPr>
          <w:p w14:paraId="36B101F2">
            <w:pPr>
              <w:keepNext w:val="0"/>
              <w:keepLines w:val="0"/>
              <w:pageBreakBefore w:val="0"/>
              <w:wordWrap/>
              <w:overflowPunct/>
              <w:bidi w:val="0"/>
              <w:jc w:val="center"/>
              <w:outlineLvl w:val="9"/>
              <w:rPr>
                <w:rFonts w:hint="eastAsia" w:ascii="仿宋" w:hAnsi="仿宋" w:eastAsia="仿宋" w:cs="仿宋"/>
                <w:szCs w:val="24"/>
                <w:highlight w:val="none"/>
              </w:rPr>
            </w:pPr>
          </w:p>
        </w:tc>
      </w:tr>
      <w:tr w14:paraId="44C79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2228" w:type="dxa"/>
            <w:vAlign w:val="center"/>
          </w:tcPr>
          <w:p w14:paraId="1CEF5554">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交工日期</w:t>
            </w:r>
          </w:p>
        </w:tc>
        <w:tc>
          <w:tcPr>
            <w:tcW w:w="7852" w:type="dxa"/>
            <w:vAlign w:val="center"/>
          </w:tcPr>
          <w:p w14:paraId="03D9A823">
            <w:pPr>
              <w:keepNext w:val="0"/>
              <w:keepLines w:val="0"/>
              <w:pageBreakBefore w:val="0"/>
              <w:wordWrap/>
              <w:overflowPunct/>
              <w:bidi w:val="0"/>
              <w:jc w:val="center"/>
              <w:outlineLvl w:val="9"/>
              <w:rPr>
                <w:rFonts w:hint="eastAsia" w:ascii="仿宋" w:hAnsi="仿宋" w:eastAsia="仿宋" w:cs="仿宋"/>
                <w:szCs w:val="24"/>
                <w:highlight w:val="none"/>
              </w:rPr>
            </w:pPr>
          </w:p>
        </w:tc>
      </w:tr>
      <w:tr w14:paraId="01433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228" w:type="dxa"/>
            <w:vAlign w:val="center"/>
          </w:tcPr>
          <w:p w14:paraId="551DDB02">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承担的工作</w:t>
            </w:r>
          </w:p>
        </w:tc>
        <w:tc>
          <w:tcPr>
            <w:tcW w:w="7852" w:type="dxa"/>
            <w:vAlign w:val="center"/>
          </w:tcPr>
          <w:p w14:paraId="7E79219F">
            <w:pPr>
              <w:keepNext w:val="0"/>
              <w:keepLines w:val="0"/>
              <w:pageBreakBefore w:val="0"/>
              <w:wordWrap/>
              <w:overflowPunct/>
              <w:bidi w:val="0"/>
              <w:jc w:val="center"/>
              <w:outlineLvl w:val="9"/>
              <w:rPr>
                <w:rFonts w:hint="eastAsia" w:ascii="仿宋" w:hAnsi="仿宋" w:eastAsia="仿宋" w:cs="仿宋"/>
                <w:szCs w:val="24"/>
                <w:highlight w:val="none"/>
              </w:rPr>
            </w:pPr>
          </w:p>
        </w:tc>
      </w:tr>
      <w:tr w14:paraId="7F620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2228" w:type="dxa"/>
            <w:vAlign w:val="center"/>
          </w:tcPr>
          <w:p w14:paraId="2319490A">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工程质量</w:t>
            </w:r>
          </w:p>
        </w:tc>
        <w:tc>
          <w:tcPr>
            <w:tcW w:w="7852" w:type="dxa"/>
            <w:vAlign w:val="center"/>
          </w:tcPr>
          <w:p w14:paraId="032D9B1B">
            <w:pPr>
              <w:keepNext w:val="0"/>
              <w:keepLines w:val="0"/>
              <w:pageBreakBefore w:val="0"/>
              <w:wordWrap/>
              <w:overflowPunct/>
              <w:bidi w:val="0"/>
              <w:jc w:val="center"/>
              <w:outlineLvl w:val="9"/>
              <w:rPr>
                <w:rFonts w:hint="eastAsia" w:ascii="仿宋" w:hAnsi="仿宋" w:eastAsia="仿宋" w:cs="仿宋"/>
                <w:szCs w:val="24"/>
                <w:highlight w:val="none"/>
              </w:rPr>
            </w:pPr>
          </w:p>
        </w:tc>
      </w:tr>
      <w:tr w14:paraId="7A419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2228" w:type="dxa"/>
            <w:vAlign w:val="center"/>
          </w:tcPr>
          <w:p w14:paraId="4C78BF18">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项目经理</w:t>
            </w:r>
          </w:p>
        </w:tc>
        <w:tc>
          <w:tcPr>
            <w:tcW w:w="7852" w:type="dxa"/>
            <w:vAlign w:val="center"/>
          </w:tcPr>
          <w:p w14:paraId="7B559580">
            <w:pPr>
              <w:keepNext w:val="0"/>
              <w:keepLines w:val="0"/>
              <w:pageBreakBefore w:val="0"/>
              <w:wordWrap/>
              <w:overflowPunct/>
              <w:bidi w:val="0"/>
              <w:jc w:val="center"/>
              <w:outlineLvl w:val="9"/>
              <w:rPr>
                <w:rFonts w:hint="eastAsia" w:ascii="仿宋" w:hAnsi="仿宋" w:eastAsia="仿宋" w:cs="仿宋"/>
                <w:szCs w:val="24"/>
                <w:highlight w:val="none"/>
              </w:rPr>
            </w:pPr>
          </w:p>
        </w:tc>
      </w:tr>
      <w:tr w14:paraId="7C1B9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228" w:type="dxa"/>
            <w:vAlign w:val="center"/>
          </w:tcPr>
          <w:p w14:paraId="5BAC728D">
            <w:pPr>
              <w:keepNext w:val="0"/>
              <w:keepLines w:val="0"/>
              <w:pageBreakBefore w:val="0"/>
              <w:wordWrap/>
              <w:overflowPunct/>
              <w:bidi w:val="0"/>
              <w:jc w:val="center"/>
              <w:outlineLvl w:val="9"/>
              <w:rPr>
                <w:rFonts w:hint="default" w:ascii="仿宋" w:hAnsi="仿宋" w:eastAsia="仿宋" w:cs="仿宋"/>
                <w:szCs w:val="24"/>
                <w:highlight w:val="none"/>
                <w:lang w:val="en-US" w:eastAsia="zh-CN"/>
              </w:rPr>
            </w:pPr>
            <w:r>
              <w:rPr>
                <w:rFonts w:hint="eastAsia" w:ascii="仿宋" w:hAnsi="仿宋" w:eastAsia="仿宋" w:cs="仿宋"/>
                <w:szCs w:val="24"/>
                <w:highlight w:val="none"/>
                <w:lang w:val="en-US" w:eastAsia="zh-CN"/>
              </w:rPr>
              <w:t>项目总工</w:t>
            </w:r>
          </w:p>
        </w:tc>
        <w:tc>
          <w:tcPr>
            <w:tcW w:w="7852" w:type="dxa"/>
            <w:vAlign w:val="center"/>
          </w:tcPr>
          <w:p w14:paraId="7618AE6A">
            <w:pPr>
              <w:keepNext w:val="0"/>
              <w:keepLines w:val="0"/>
              <w:pageBreakBefore w:val="0"/>
              <w:wordWrap/>
              <w:overflowPunct/>
              <w:bidi w:val="0"/>
              <w:jc w:val="center"/>
              <w:outlineLvl w:val="9"/>
              <w:rPr>
                <w:rFonts w:hint="eastAsia" w:ascii="仿宋" w:hAnsi="仿宋" w:eastAsia="仿宋" w:cs="仿宋"/>
                <w:szCs w:val="24"/>
                <w:highlight w:val="none"/>
              </w:rPr>
            </w:pPr>
          </w:p>
        </w:tc>
      </w:tr>
      <w:tr w14:paraId="798D4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228" w:type="dxa"/>
            <w:vAlign w:val="center"/>
          </w:tcPr>
          <w:p w14:paraId="3C9F0417">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总监理工程师及电话</w:t>
            </w:r>
          </w:p>
        </w:tc>
        <w:tc>
          <w:tcPr>
            <w:tcW w:w="7852" w:type="dxa"/>
            <w:vAlign w:val="center"/>
          </w:tcPr>
          <w:p w14:paraId="01B3B296">
            <w:pPr>
              <w:keepNext w:val="0"/>
              <w:keepLines w:val="0"/>
              <w:pageBreakBefore w:val="0"/>
              <w:wordWrap/>
              <w:overflowPunct/>
              <w:bidi w:val="0"/>
              <w:jc w:val="center"/>
              <w:outlineLvl w:val="9"/>
              <w:rPr>
                <w:rFonts w:hint="eastAsia" w:ascii="仿宋" w:hAnsi="仿宋" w:eastAsia="仿宋" w:cs="仿宋"/>
                <w:szCs w:val="24"/>
                <w:highlight w:val="none"/>
              </w:rPr>
            </w:pPr>
          </w:p>
        </w:tc>
      </w:tr>
      <w:tr w14:paraId="15EF8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2228" w:type="dxa"/>
            <w:vAlign w:val="center"/>
          </w:tcPr>
          <w:p w14:paraId="2D1719F2">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项目描述</w:t>
            </w:r>
          </w:p>
        </w:tc>
        <w:tc>
          <w:tcPr>
            <w:tcW w:w="7852" w:type="dxa"/>
            <w:vAlign w:val="center"/>
          </w:tcPr>
          <w:p w14:paraId="0BAABA4C">
            <w:pPr>
              <w:keepNext w:val="0"/>
              <w:keepLines w:val="0"/>
              <w:pageBreakBefore w:val="0"/>
              <w:wordWrap/>
              <w:overflowPunct/>
              <w:bidi w:val="0"/>
              <w:jc w:val="center"/>
              <w:outlineLvl w:val="9"/>
              <w:rPr>
                <w:rFonts w:hint="eastAsia" w:ascii="仿宋" w:hAnsi="仿宋" w:eastAsia="仿宋" w:cs="仿宋"/>
                <w:szCs w:val="24"/>
                <w:highlight w:val="none"/>
              </w:rPr>
            </w:pPr>
          </w:p>
        </w:tc>
      </w:tr>
      <w:tr w14:paraId="6DB27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2228" w:type="dxa"/>
            <w:vAlign w:val="center"/>
          </w:tcPr>
          <w:p w14:paraId="4AFD7BB0">
            <w:pPr>
              <w:keepNext w:val="0"/>
              <w:keepLines w:val="0"/>
              <w:pageBreakBefore w:val="0"/>
              <w:wordWrap/>
              <w:overflowPunct/>
              <w:bidi w:val="0"/>
              <w:jc w:val="center"/>
              <w:outlineLvl w:val="9"/>
              <w:rPr>
                <w:rFonts w:hint="eastAsia" w:ascii="仿宋" w:hAnsi="仿宋" w:eastAsia="仿宋" w:cs="仿宋"/>
                <w:szCs w:val="24"/>
                <w:highlight w:val="none"/>
              </w:rPr>
            </w:pPr>
            <w:r>
              <w:rPr>
                <w:rFonts w:hint="eastAsia" w:ascii="仿宋" w:hAnsi="仿宋" w:eastAsia="仿宋" w:cs="仿宋"/>
                <w:szCs w:val="24"/>
                <w:highlight w:val="none"/>
              </w:rPr>
              <w:t>备注</w:t>
            </w:r>
          </w:p>
        </w:tc>
        <w:tc>
          <w:tcPr>
            <w:tcW w:w="7852" w:type="dxa"/>
            <w:vAlign w:val="center"/>
          </w:tcPr>
          <w:p w14:paraId="2887ADE9">
            <w:pPr>
              <w:keepNext w:val="0"/>
              <w:keepLines w:val="0"/>
              <w:pageBreakBefore w:val="0"/>
              <w:wordWrap/>
              <w:overflowPunct/>
              <w:bidi w:val="0"/>
              <w:jc w:val="center"/>
              <w:outlineLvl w:val="9"/>
              <w:rPr>
                <w:rFonts w:hint="eastAsia" w:ascii="仿宋" w:hAnsi="仿宋" w:eastAsia="仿宋" w:cs="仿宋"/>
                <w:szCs w:val="24"/>
                <w:highlight w:val="none"/>
              </w:rPr>
            </w:pPr>
          </w:p>
        </w:tc>
      </w:tr>
    </w:tbl>
    <w:p w14:paraId="73978C0D">
      <w:pPr>
        <w:keepNext w:val="0"/>
        <w:keepLines w:val="0"/>
        <w:pageBreakBefore w:val="0"/>
        <w:wordWrap/>
        <w:overflowPunct/>
        <w:bidi w:val="0"/>
        <w:outlineLvl w:val="9"/>
        <w:rPr>
          <w:rFonts w:hint="eastAsia" w:ascii="仿宋" w:hAnsi="仿宋" w:eastAsia="仿宋" w:cs="仿宋"/>
          <w:highlight w:val="none"/>
        </w:rPr>
      </w:pPr>
      <w:r>
        <w:rPr>
          <w:rFonts w:hint="eastAsia" w:ascii="仿宋" w:hAnsi="仿宋" w:eastAsia="仿宋" w:cs="仿宋"/>
          <w:highlight w:val="none"/>
        </w:rPr>
        <w:t>注：每张表格只填写一个项目，并标明序号</w:t>
      </w:r>
      <w:r>
        <w:rPr>
          <w:rFonts w:hint="eastAsia" w:ascii="仿宋" w:hAnsi="仿宋" w:eastAsia="仿宋" w:cs="仿宋"/>
          <w:highlight w:val="none"/>
          <w:lang w:eastAsia="zh-CN"/>
        </w:rPr>
        <w:t>，无业绩可不填写</w:t>
      </w:r>
      <w:r>
        <w:rPr>
          <w:rFonts w:hint="eastAsia" w:ascii="仿宋" w:hAnsi="仿宋" w:eastAsia="仿宋" w:cs="仿宋"/>
          <w:highlight w:val="none"/>
        </w:rPr>
        <w:t>。</w:t>
      </w:r>
    </w:p>
    <w:p w14:paraId="1DEF7ED1">
      <w:pPr>
        <w:keepNext w:val="0"/>
        <w:keepLines w:val="0"/>
        <w:pageBreakBefore w:val="0"/>
        <w:wordWrap/>
        <w:overflowPunct/>
        <w:bidi w:val="0"/>
        <w:outlineLvl w:val="9"/>
        <w:rPr>
          <w:rFonts w:hint="eastAsia" w:ascii="仿宋" w:hAnsi="仿宋" w:eastAsia="仿宋" w:cs="仿宋"/>
          <w:highlight w:val="none"/>
        </w:rPr>
      </w:pPr>
      <w:bookmarkStart w:id="164" w:name="（五）投标人的信誉情况"/>
      <w:bookmarkEnd w:id="164"/>
      <w:r>
        <w:rPr>
          <w:rFonts w:hint="eastAsia" w:ascii="仿宋" w:hAnsi="仿宋" w:eastAsia="仿宋" w:cs="仿宋"/>
          <w:highlight w:val="none"/>
        </w:rPr>
        <w:br w:type="page"/>
      </w:r>
    </w:p>
    <w:p w14:paraId="0771262A">
      <w:pPr>
        <w:keepNext w:val="0"/>
        <w:keepLines w:val="0"/>
        <w:pageBreakBefore w:val="0"/>
        <w:widowControl/>
        <w:suppressLineNumbers w:val="0"/>
        <w:wordWrap/>
        <w:overflowPunct/>
        <w:bidi w:val="0"/>
        <w:jc w:val="center"/>
        <w:outlineLvl w:val="9"/>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t>七、其他资料</w:t>
      </w:r>
    </w:p>
    <w:p w14:paraId="305A68DE">
      <w:pPr>
        <w:keepNext w:val="0"/>
        <w:keepLines w:val="0"/>
        <w:pageBreakBefore w:val="0"/>
        <w:wordWrap/>
        <w:overflowPunct/>
        <w:bidi w:val="0"/>
        <w:adjustRightInd w:val="0"/>
        <w:snapToGrid w:val="0"/>
        <w:jc w:val="center"/>
        <w:outlineLvl w:val="9"/>
        <w:rPr>
          <w:rFonts w:hint="eastAsia" w:ascii="仿宋" w:hAnsi="仿宋" w:eastAsia="仿宋" w:cs="仿宋"/>
          <w:snapToGrid w:val="0"/>
          <w:szCs w:val="24"/>
          <w:highlight w:val="none"/>
        </w:rPr>
      </w:pPr>
      <w:r>
        <w:rPr>
          <w:rFonts w:hint="eastAsia" w:ascii="仿宋" w:hAnsi="仿宋" w:eastAsia="仿宋" w:cs="仿宋"/>
          <w:b/>
          <w:sz w:val="28"/>
          <w:szCs w:val="28"/>
          <w:highlight w:val="none"/>
          <w:lang w:val="en-US" w:eastAsia="zh-CN"/>
        </w:rPr>
        <w:t>（一）</w:t>
      </w:r>
      <w:r>
        <w:rPr>
          <w:rFonts w:hint="eastAsia" w:ascii="仿宋" w:hAnsi="仿宋" w:eastAsia="仿宋" w:cs="仿宋"/>
          <w:b/>
          <w:sz w:val="28"/>
          <w:szCs w:val="28"/>
          <w:highlight w:val="none"/>
        </w:rPr>
        <w:t>洛阳市建设工程廉洁自律承诺书</w:t>
      </w:r>
    </w:p>
    <w:p w14:paraId="07095AD1">
      <w:pPr>
        <w:keepNext w:val="0"/>
        <w:keepLines w:val="0"/>
        <w:pageBreakBefore w:val="0"/>
        <w:wordWrap/>
        <w:overflowPunct/>
        <w:autoSpaceDE/>
        <w:autoSpaceDN/>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为切实加强工程建设领域的党风廉政建设，严格遵守廉洁从业的有关规定，有效预防和制止各种违法违纪行为和腐败问题的发生，确保把工程项目建设成为廉洁工程，促进经济社会又好又快地发展，作为</w:t>
      </w:r>
      <w:r>
        <w:rPr>
          <w:rFonts w:hint="eastAsia" w:ascii="仿宋" w:hAnsi="仿宋" w:eastAsia="仿宋" w:cs="仿宋"/>
          <w:snapToGrid w:val="0"/>
          <w:szCs w:val="24"/>
          <w:highlight w:val="none"/>
          <w:u w:val="single"/>
        </w:rPr>
        <w:t xml:space="preserve">    （项目名称）    </w:t>
      </w:r>
      <w:r>
        <w:rPr>
          <w:rFonts w:hint="eastAsia" w:ascii="仿宋" w:hAnsi="仿宋" w:eastAsia="仿宋" w:cs="仿宋"/>
          <w:snapToGrid w:val="0"/>
          <w:szCs w:val="24"/>
          <w:highlight w:val="none"/>
        </w:rPr>
        <w:t>工程建设的相关单位，特向市委、市政府做出如下庄严承诺：</w:t>
      </w:r>
    </w:p>
    <w:p w14:paraId="0B2642C7">
      <w:pPr>
        <w:keepNext w:val="0"/>
        <w:keepLines w:val="0"/>
        <w:pageBreakBefore w:val="0"/>
        <w:wordWrap/>
        <w:overflowPunct/>
        <w:autoSpaceDE/>
        <w:autoSpaceDN/>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    一、严格遵守党纪国法和各项政策规定，将廉政建设和廉洁从业的各项要求贯彻始终，廉洁自律，加强监督，保证将工程建设成廉洁工程。</w:t>
      </w:r>
    </w:p>
    <w:p w14:paraId="4DE194C6">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二、严格遵守职业道德，坚持公开、公正、公平的原则，依法合规参与竞争，努力推进诚信建设，决不从事任何不正当竞争和任何违法违纪行为。</w:t>
      </w:r>
    </w:p>
    <w:p w14:paraId="43B204F8">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0786EFD1">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四、建立工程质量监管保证体系。严格按照国家各项相关法规和技术规范从事设计、施工、监理，确保工程设计、施工组织、质量监理全部依法合规，争创优质工程。</w:t>
      </w:r>
    </w:p>
    <w:p w14:paraId="6400C131">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五、建立安全生产监管保证体系。按照国家各项相关法律和技术规范，在工程建设中落实安全生产“三同时”要求，确保施工人员和其他相关人员生命及人身安全，严防各类安全事故的发生。</w:t>
      </w:r>
    </w:p>
    <w:p w14:paraId="312BADAA">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六、遵守财经法规，厉行勤俭节约，杜绝铺张浪费，严格控制开支，最大限度地压缩工程费用，节约资金。</w:t>
      </w:r>
    </w:p>
    <w:p w14:paraId="5CD0B954">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七、定期不定期地对工程建设中的廉政建设和廉洁从业情况进行内部监督检查，同时主动接受外部有关部门依法依纪的监督检查，及时发现和整改存在的各种问题。</w:t>
      </w:r>
    </w:p>
    <w:p w14:paraId="0155C518">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八、如在工程建设中发生违法违纪行为和腐败问题，自愿接受党纪、政纪处理直至追究法律责任。</w:t>
      </w:r>
    </w:p>
    <w:p w14:paraId="748AA416">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 </w:t>
      </w:r>
    </w:p>
    <w:p w14:paraId="4840A838">
      <w:pPr>
        <w:keepNext w:val="0"/>
        <w:keepLines w:val="0"/>
        <w:pageBreakBefore w:val="0"/>
        <w:wordWrap/>
        <w:overflowPunct/>
        <w:autoSpaceDE/>
        <w:autoSpaceDN/>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承诺单位（盖单位电子章）</w:t>
      </w:r>
    </w:p>
    <w:p w14:paraId="45FD06B1">
      <w:pPr>
        <w:keepNext w:val="0"/>
        <w:keepLines w:val="0"/>
        <w:pageBreakBefore w:val="0"/>
        <w:wordWrap/>
        <w:overflowPunct/>
        <w:autoSpaceDE/>
        <w:autoSpaceDN/>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法人代表（签字或盖电子章）</w:t>
      </w:r>
    </w:p>
    <w:p w14:paraId="47DD27D8">
      <w:pPr>
        <w:keepNext w:val="0"/>
        <w:keepLines w:val="0"/>
        <w:pageBreakBefore w:val="0"/>
        <w:wordWrap/>
        <w:overflowPunct/>
        <w:autoSpaceDE/>
        <w:autoSpaceDN/>
        <w:bidi w:val="0"/>
        <w:adjustRightInd w:val="0"/>
        <w:snapToGrid w:val="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日期：         年     月     日</w:t>
      </w:r>
    </w:p>
    <w:p w14:paraId="5DBA6EA4">
      <w:pPr>
        <w:keepNext w:val="0"/>
        <w:keepLines w:val="0"/>
        <w:pageBreakBefore w:val="0"/>
        <w:wordWrap/>
        <w:overflowPunct/>
        <w:bidi w:val="0"/>
        <w:adjustRightInd w:val="0"/>
        <w:snapToGrid w:val="0"/>
        <w:spacing w:before="240"/>
        <w:jc w:val="center"/>
        <w:outlineLvl w:val="9"/>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（二）</w:t>
      </w:r>
      <w:r>
        <w:rPr>
          <w:rFonts w:hint="eastAsia" w:ascii="仿宋" w:hAnsi="仿宋" w:eastAsia="仿宋" w:cs="仿宋"/>
          <w:b/>
          <w:sz w:val="28"/>
          <w:szCs w:val="28"/>
          <w:highlight w:val="none"/>
        </w:rPr>
        <w:t>洛阳市工程建设项目廉洁自律告知书</w:t>
      </w:r>
    </w:p>
    <w:p w14:paraId="73066370">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p>
    <w:p w14:paraId="583E9245">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为维护公平竞争的市场秩序</w:t>
      </w:r>
      <w:r>
        <w:rPr>
          <w:rFonts w:hint="eastAsia" w:ascii="仿宋" w:hAnsi="仿宋" w:eastAsia="仿宋" w:cs="仿宋"/>
          <w:snapToGrid w:val="0"/>
          <w:szCs w:val="24"/>
          <w:highlight w:val="none"/>
          <w:lang w:eastAsia="zh-CN"/>
        </w:rPr>
        <w:t>，</w:t>
      </w:r>
      <w:r>
        <w:rPr>
          <w:rFonts w:hint="eastAsia" w:ascii="仿宋" w:hAnsi="仿宋" w:eastAsia="仿宋" w:cs="仿宋"/>
          <w:snapToGrid w:val="0"/>
          <w:szCs w:val="24"/>
          <w:highlight w:val="none"/>
        </w:rPr>
        <w:t>从源头上有效预防和制止违法违纪行为和腐败问题的发生</w:t>
      </w:r>
      <w:r>
        <w:rPr>
          <w:rFonts w:hint="eastAsia" w:ascii="仿宋" w:hAnsi="仿宋" w:eastAsia="仿宋" w:cs="仿宋"/>
          <w:snapToGrid w:val="0"/>
          <w:szCs w:val="24"/>
          <w:highlight w:val="none"/>
          <w:lang w:eastAsia="zh-CN"/>
        </w:rPr>
        <w:t>，</w:t>
      </w:r>
      <w:r>
        <w:rPr>
          <w:rFonts w:hint="eastAsia" w:ascii="仿宋" w:hAnsi="仿宋" w:eastAsia="仿宋" w:cs="仿宋"/>
          <w:snapToGrid w:val="0"/>
          <w:szCs w:val="24"/>
          <w:highlight w:val="none"/>
        </w:rPr>
        <w:t>促进工程项目建设廉洁优质高效，现就有关事项告知如下：</w:t>
      </w:r>
    </w:p>
    <w:p w14:paraId="4A905727">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1、严格遵守工程建设项目的法律、法规及规章制度。</w:t>
      </w:r>
    </w:p>
    <w:p w14:paraId="4B29DA87">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2、严格遵守职业道德，坚持公开、公正、公平、诚信的原则；</w:t>
      </w:r>
    </w:p>
    <w:p w14:paraId="74392883">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3、严格执行工程建设项目合同文件，自觉按合同办事；</w:t>
      </w:r>
    </w:p>
    <w:p w14:paraId="313D1037">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4、严格执行工程建设项目招标投标、物资采购、设计变更、质量认证、安全生产等各项规定；</w:t>
      </w:r>
    </w:p>
    <w:p w14:paraId="52D0AAA0">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5、严禁为了获取不正当的利益而损害国家利益、社会公共利益或者他人合法权益；</w:t>
      </w:r>
    </w:p>
    <w:p w14:paraId="169E63EE">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6、严禁向项目建设单位和相关职能部门及有关人员赠送礼金、有价证券、贵重物品或回扣、好处费、感谢费等，不直接或变相行贿搞商业贿赂；</w:t>
      </w:r>
    </w:p>
    <w:p w14:paraId="0DEA7389">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7、加强内部监督，并自觉接受有关职能部门对工程建设情况的监督检查；</w:t>
      </w:r>
    </w:p>
    <w:p w14:paraId="2F3BE356">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8、严格执行廉洁从业各项规定，并向市委、市政府作出廉洁自律承诺。</w:t>
      </w:r>
    </w:p>
    <w:p w14:paraId="6B2C39EB">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违反上述告知事项造成不良影响或严重后果的，按照国家有关法律法规予以处理；涉嫌犯罪的，移送司法机关依法追究刑事责任。</w:t>
      </w:r>
    </w:p>
    <w:p w14:paraId="3B31F824">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本人已认真阅读并充分理解以上条款，并代表所属单位严格遵守。</w:t>
      </w:r>
    </w:p>
    <w:p w14:paraId="5C7D98EB">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p>
    <w:p w14:paraId="3E1CA179">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单位（盖单位电子章）：</w:t>
      </w:r>
    </w:p>
    <w:p w14:paraId="45BD561A">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p>
    <w:p w14:paraId="43F7893A">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法定代表人（签字或盖电子章）：</w:t>
      </w:r>
    </w:p>
    <w:p w14:paraId="442ACF06">
      <w:pPr>
        <w:keepNext w:val="0"/>
        <w:keepLines w:val="0"/>
        <w:pageBreakBefore w:val="0"/>
        <w:wordWrap/>
        <w:overflowPunct/>
        <w:autoSpaceDE/>
        <w:autoSpaceDN/>
        <w:bidi w:val="0"/>
        <w:adjustRightInd w:val="0"/>
        <w:snapToGrid w:val="0"/>
        <w:ind w:firstLine="435"/>
        <w:outlineLvl w:val="9"/>
        <w:rPr>
          <w:rFonts w:hint="eastAsia" w:ascii="仿宋" w:hAnsi="仿宋" w:eastAsia="仿宋" w:cs="仿宋"/>
          <w:snapToGrid w:val="0"/>
          <w:szCs w:val="24"/>
          <w:highlight w:val="none"/>
        </w:rPr>
      </w:pPr>
    </w:p>
    <w:p w14:paraId="7B1A6F89">
      <w:pPr>
        <w:keepNext w:val="0"/>
        <w:keepLines w:val="0"/>
        <w:pageBreakBefore w:val="0"/>
        <w:wordWrap/>
        <w:overflowPunct/>
        <w:autoSpaceDE/>
        <w:autoSpaceDN/>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rPr>
        <w:t xml:space="preserve">日期：    年  </w:t>
      </w:r>
      <w:r>
        <w:rPr>
          <w:rFonts w:hint="eastAsia" w:ascii="仿宋" w:hAnsi="仿宋" w:eastAsia="仿宋" w:cs="仿宋"/>
          <w:snapToGrid w:val="0"/>
          <w:szCs w:val="24"/>
          <w:highlight w:val="none"/>
          <w:lang w:val="en-US"/>
        </w:rPr>
        <w:t xml:space="preserve"> </w:t>
      </w:r>
      <w:r>
        <w:rPr>
          <w:rFonts w:hint="eastAsia" w:ascii="仿宋" w:hAnsi="仿宋" w:eastAsia="仿宋" w:cs="仿宋"/>
          <w:snapToGrid w:val="0"/>
          <w:szCs w:val="24"/>
          <w:highlight w:val="none"/>
        </w:rPr>
        <w:t xml:space="preserve"> 月   日</w:t>
      </w:r>
    </w:p>
    <w:p w14:paraId="24154F4E">
      <w:pPr>
        <w:pStyle w:val="2"/>
        <w:keepNext w:val="0"/>
        <w:keepLines w:val="0"/>
        <w:pageBreakBefore w:val="0"/>
        <w:wordWrap/>
        <w:overflowPunct/>
        <w:bidi w:val="0"/>
        <w:outlineLvl w:val="9"/>
        <w:rPr>
          <w:rFonts w:hint="eastAsia" w:ascii="仿宋" w:hAnsi="仿宋" w:eastAsia="仿宋" w:cs="仿宋"/>
          <w:highlight w:val="none"/>
        </w:rPr>
      </w:pPr>
    </w:p>
    <w:p w14:paraId="6EB08DFE">
      <w:pPr>
        <w:keepNext w:val="0"/>
        <w:keepLines w:val="0"/>
        <w:pageBreakBefore w:val="0"/>
        <w:widowControl/>
        <w:wordWrap/>
        <w:overflowPunct/>
        <w:bidi w:val="0"/>
        <w:jc w:val="both"/>
        <w:outlineLvl w:val="9"/>
        <w:rPr>
          <w:rFonts w:hint="eastAsia" w:ascii="仿宋" w:hAnsi="仿宋" w:eastAsia="仿宋" w:cs="仿宋"/>
          <w:b/>
          <w:bCs/>
          <w:snapToGrid w:val="0"/>
          <w:szCs w:val="24"/>
          <w:highlight w:val="none"/>
          <w:lang w:val="en-US"/>
        </w:rPr>
      </w:pPr>
    </w:p>
    <w:p w14:paraId="392B473C">
      <w:pPr>
        <w:rPr>
          <w:rFonts w:hint="eastAsia" w:ascii="仿宋" w:hAnsi="仿宋" w:eastAsia="仿宋" w:cs="仿宋"/>
          <w:b/>
          <w:bCs/>
          <w:sz w:val="28"/>
          <w:szCs w:val="21"/>
          <w:highlight w:val="none"/>
          <w:lang w:val="en-US"/>
        </w:rPr>
      </w:pPr>
      <w:r>
        <w:rPr>
          <w:rFonts w:hint="eastAsia" w:ascii="仿宋" w:hAnsi="仿宋" w:eastAsia="仿宋" w:cs="仿宋"/>
          <w:b/>
          <w:bCs/>
          <w:sz w:val="28"/>
          <w:szCs w:val="21"/>
          <w:highlight w:val="none"/>
          <w:lang w:val="en-US"/>
        </w:rPr>
        <w:br w:type="page"/>
      </w:r>
    </w:p>
    <w:p w14:paraId="2D8CB1BD">
      <w:pPr>
        <w:jc w:val="center"/>
        <w:rPr>
          <w:rFonts w:hint="eastAsia" w:ascii="仿宋" w:hAnsi="仿宋" w:eastAsia="仿宋" w:cs="仿宋"/>
          <w:b/>
          <w:bCs/>
          <w:snapToGrid w:val="0"/>
          <w:sz w:val="28"/>
          <w:szCs w:val="28"/>
          <w:highlight w:val="none"/>
          <w:lang w:val="en-US" w:eastAsia="zh-CN"/>
        </w:rPr>
      </w:pPr>
      <w:r>
        <w:rPr>
          <w:rFonts w:hint="eastAsia" w:ascii="仿宋" w:hAnsi="仿宋" w:eastAsia="仿宋" w:cs="仿宋"/>
          <w:b/>
          <w:sz w:val="28"/>
          <w:szCs w:val="28"/>
          <w:highlight w:val="none"/>
          <w:lang w:val="en-US" w:eastAsia="zh-CN"/>
        </w:rPr>
        <w:t>（三）</w:t>
      </w:r>
      <w:r>
        <w:rPr>
          <w:rFonts w:hint="eastAsia" w:ascii="仿宋" w:hAnsi="仿宋" w:eastAsia="仿宋" w:cs="仿宋"/>
          <w:b/>
          <w:bCs/>
          <w:snapToGrid w:val="0"/>
          <w:sz w:val="28"/>
          <w:szCs w:val="28"/>
          <w:highlight w:val="none"/>
          <w:lang w:val="en-US" w:eastAsia="zh-CN"/>
        </w:rPr>
        <w:t>反商业贿赂承诺书</w:t>
      </w:r>
    </w:p>
    <w:p w14:paraId="0B990891">
      <w:pPr>
        <w:rPr>
          <w:rFonts w:hint="eastAsia" w:ascii="仿宋" w:hAnsi="仿宋" w:eastAsia="仿宋" w:cs="仿宋"/>
          <w:b w:val="0"/>
          <w:bCs w:val="0"/>
          <w:snapToGrid w:val="0"/>
          <w:sz w:val="24"/>
          <w:szCs w:val="24"/>
          <w:highlight w:val="none"/>
          <w:lang w:val="en-US" w:eastAsia="zh-CN"/>
        </w:rPr>
      </w:pPr>
    </w:p>
    <w:p w14:paraId="7027E1AD">
      <w:pPr>
        <w:rPr>
          <w:rFonts w:hint="eastAsia" w:ascii="仿宋" w:hAnsi="仿宋" w:eastAsia="仿宋" w:cs="仿宋"/>
          <w:b w:val="0"/>
          <w:bCs w:val="0"/>
          <w:snapToGrid w:val="0"/>
          <w:sz w:val="24"/>
          <w:szCs w:val="24"/>
          <w:highlight w:val="none"/>
          <w:lang w:val="en-US" w:eastAsia="zh-CN"/>
        </w:rPr>
      </w:pPr>
      <w:r>
        <w:rPr>
          <w:rFonts w:hint="eastAsia" w:ascii="仿宋" w:hAnsi="仿宋" w:eastAsia="仿宋" w:cs="仿宋"/>
          <w:b w:val="0"/>
          <w:bCs w:val="0"/>
          <w:snapToGrid w:val="0"/>
          <w:sz w:val="24"/>
          <w:szCs w:val="24"/>
          <w:highlight w:val="none"/>
          <w:lang w:val="en-US" w:eastAsia="zh-CN"/>
        </w:rPr>
        <w:t>我公司承诺：</w:t>
      </w:r>
    </w:p>
    <w:p w14:paraId="1A504A9B">
      <w:pPr>
        <w:ind w:firstLine="480" w:firstLineChars="200"/>
        <w:rPr>
          <w:rFonts w:hint="eastAsia" w:ascii="仿宋" w:hAnsi="仿宋" w:eastAsia="仿宋" w:cs="仿宋"/>
          <w:b w:val="0"/>
          <w:bCs w:val="0"/>
          <w:snapToGrid w:val="0"/>
          <w:sz w:val="24"/>
          <w:szCs w:val="24"/>
          <w:highlight w:val="none"/>
          <w:lang w:val="en-US" w:eastAsia="zh-CN"/>
        </w:rPr>
      </w:pPr>
      <w:r>
        <w:rPr>
          <w:rFonts w:hint="eastAsia" w:ascii="仿宋" w:hAnsi="仿宋" w:eastAsia="仿宋" w:cs="仿宋"/>
          <w:b w:val="0"/>
          <w:bCs w:val="0"/>
          <w:snapToGrid w:val="0"/>
          <w:sz w:val="24"/>
          <w:szCs w:val="24"/>
          <w:highlight w:val="none"/>
          <w:lang w:val="en-US" w:eastAsia="zh-CN"/>
        </w:rPr>
        <w:t>在</w:t>
      </w:r>
      <w:r>
        <w:rPr>
          <w:rFonts w:hint="eastAsia" w:ascii="仿宋" w:hAnsi="仿宋" w:eastAsia="仿宋" w:cs="仿宋"/>
          <w:b w:val="0"/>
          <w:bCs w:val="0"/>
          <w:snapToGrid w:val="0"/>
          <w:sz w:val="24"/>
          <w:szCs w:val="24"/>
          <w:highlight w:val="none"/>
          <w:u w:val="single"/>
          <w:lang w:val="en-US" w:eastAsia="zh-CN"/>
        </w:rPr>
        <w:t xml:space="preserve">                            </w:t>
      </w:r>
      <w:r>
        <w:rPr>
          <w:rFonts w:hint="eastAsia" w:ascii="仿宋" w:hAnsi="仿宋" w:eastAsia="仿宋" w:cs="仿宋"/>
          <w:b w:val="0"/>
          <w:bCs w:val="0"/>
          <w:snapToGrid w:val="0"/>
          <w:sz w:val="24"/>
          <w:szCs w:val="24"/>
          <w:highlight w:val="none"/>
          <w:lang w:val="en-US" w:eastAsia="zh-CN"/>
        </w:rPr>
        <w:t>招标活动中，我公司保证做到：</w:t>
      </w:r>
    </w:p>
    <w:p w14:paraId="4F8B6684">
      <w:pPr>
        <w:ind w:firstLine="480" w:firstLineChars="200"/>
        <w:rPr>
          <w:rFonts w:hint="eastAsia" w:ascii="仿宋" w:hAnsi="仿宋" w:eastAsia="仿宋" w:cs="仿宋"/>
          <w:b w:val="0"/>
          <w:bCs w:val="0"/>
          <w:snapToGrid w:val="0"/>
          <w:sz w:val="24"/>
          <w:szCs w:val="24"/>
          <w:highlight w:val="none"/>
          <w:lang w:val="en-US" w:eastAsia="zh-CN"/>
        </w:rPr>
      </w:pPr>
      <w:r>
        <w:rPr>
          <w:rFonts w:hint="eastAsia" w:ascii="仿宋" w:hAnsi="仿宋" w:eastAsia="仿宋" w:cs="仿宋"/>
          <w:b w:val="0"/>
          <w:bCs w:val="0"/>
          <w:snapToGrid w:val="0"/>
          <w:sz w:val="24"/>
          <w:szCs w:val="24"/>
          <w:highlight w:val="none"/>
          <w:lang w:val="en-US" w:eastAsia="zh-CN"/>
        </w:rPr>
        <w:t>一、公平竞争参加本次招标活动。</w:t>
      </w:r>
    </w:p>
    <w:p w14:paraId="6DC4EC08">
      <w:pPr>
        <w:ind w:firstLine="480" w:firstLineChars="200"/>
        <w:rPr>
          <w:rFonts w:hint="eastAsia" w:ascii="仿宋" w:hAnsi="仿宋" w:eastAsia="仿宋" w:cs="仿宋"/>
          <w:b w:val="0"/>
          <w:bCs w:val="0"/>
          <w:snapToGrid w:val="0"/>
          <w:sz w:val="24"/>
          <w:szCs w:val="24"/>
          <w:highlight w:val="none"/>
          <w:lang w:val="en-US" w:eastAsia="zh-CN"/>
        </w:rPr>
      </w:pPr>
      <w:r>
        <w:rPr>
          <w:rFonts w:hint="eastAsia" w:ascii="仿宋" w:hAnsi="仿宋" w:eastAsia="仿宋" w:cs="仿宋"/>
          <w:b w:val="0"/>
          <w:bCs w:val="0"/>
          <w:snapToGrid w:val="0"/>
          <w:sz w:val="24"/>
          <w:szCs w:val="24"/>
          <w:highlight w:val="none"/>
          <w:lang w:val="en-US" w:eastAsia="zh-CN"/>
        </w:rPr>
        <w:t>二、杜绝任何形式的商业贿赂行为。不向国家工作人员、政府采购代理机构工作人员、评审专家及亲属提供礼品礼金、有价证券、购物券、回扣、佣金、咨询费、劳务费、资助费、宣传费、宴请；不为其报销各种消费凭证，不支付其旅游、娱乐等费用。</w:t>
      </w:r>
    </w:p>
    <w:p w14:paraId="6BC3B2B2">
      <w:pPr>
        <w:ind w:firstLine="480" w:firstLineChars="200"/>
        <w:rPr>
          <w:rFonts w:hint="eastAsia" w:ascii="仿宋" w:hAnsi="仿宋" w:eastAsia="仿宋" w:cs="仿宋"/>
          <w:b w:val="0"/>
          <w:bCs w:val="0"/>
          <w:snapToGrid w:val="0"/>
          <w:sz w:val="24"/>
          <w:szCs w:val="24"/>
          <w:highlight w:val="none"/>
          <w:lang w:val="en-US" w:eastAsia="zh-CN"/>
        </w:rPr>
      </w:pPr>
      <w:r>
        <w:rPr>
          <w:rFonts w:hint="eastAsia" w:ascii="仿宋" w:hAnsi="仿宋" w:eastAsia="仿宋" w:cs="仿宋"/>
          <w:b w:val="0"/>
          <w:bCs w:val="0"/>
          <w:snapToGrid w:val="0"/>
          <w:sz w:val="24"/>
          <w:szCs w:val="24"/>
          <w:highlight w:val="none"/>
          <w:lang w:val="en-US" w:eastAsia="zh-CN"/>
        </w:rPr>
        <w:t>三、若出现上述行为，我公司及参与投标的工作人员愿意接受按照国家法律法规等有关规定给予的处罚。</w:t>
      </w:r>
    </w:p>
    <w:p w14:paraId="74DD194B">
      <w:pPr>
        <w:rPr>
          <w:rFonts w:hint="eastAsia" w:ascii="仿宋" w:hAnsi="仿宋" w:eastAsia="仿宋" w:cs="仿宋"/>
          <w:b w:val="0"/>
          <w:bCs w:val="0"/>
          <w:snapToGrid w:val="0"/>
          <w:sz w:val="24"/>
          <w:szCs w:val="24"/>
          <w:highlight w:val="none"/>
          <w:lang w:val="en-US" w:eastAsia="zh-CN"/>
        </w:rPr>
      </w:pPr>
    </w:p>
    <w:p w14:paraId="613742C2">
      <w:pPr>
        <w:rPr>
          <w:rFonts w:hint="eastAsia" w:ascii="仿宋" w:hAnsi="仿宋" w:eastAsia="仿宋" w:cs="仿宋"/>
          <w:b w:val="0"/>
          <w:bCs w:val="0"/>
          <w:snapToGrid w:val="0"/>
          <w:sz w:val="24"/>
          <w:szCs w:val="24"/>
          <w:highlight w:val="none"/>
          <w:lang w:val="en-US" w:eastAsia="zh-CN"/>
        </w:rPr>
      </w:pPr>
    </w:p>
    <w:p w14:paraId="5BD843A7">
      <w:pPr>
        <w:pStyle w:val="47"/>
        <w:rPr>
          <w:rFonts w:hint="eastAsia"/>
          <w:highlight w:val="none"/>
          <w:lang w:val="en-US" w:eastAsia="zh-CN"/>
        </w:rPr>
      </w:pPr>
    </w:p>
    <w:p w14:paraId="1FA6F0C0">
      <w:pPr>
        <w:ind w:firstLine="2160" w:firstLineChars="900"/>
        <w:rPr>
          <w:rFonts w:hint="eastAsia" w:ascii="仿宋" w:hAnsi="仿宋" w:eastAsia="仿宋" w:cs="仿宋"/>
          <w:b w:val="0"/>
          <w:bCs w:val="0"/>
          <w:snapToGrid w:val="0"/>
          <w:sz w:val="24"/>
          <w:szCs w:val="24"/>
          <w:highlight w:val="none"/>
          <w:lang w:val="en-US" w:eastAsia="zh-CN"/>
        </w:rPr>
      </w:pPr>
      <w:r>
        <w:rPr>
          <w:rFonts w:hint="eastAsia" w:ascii="仿宋" w:hAnsi="仿宋" w:eastAsia="仿宋" w:cs="仿宋"/>
          <w:b w:val="0"/>
          <w:bCs w:val="0"/>
          <w:snapToGrid w:val="0"/>
          <w:sz w:val="24"/>
          <w:szCs w:val="24"/>
          <w:highlight w:val="none"/>
          <w:lang w:val="en-US" w:eastAsia="zh-CN"/>
        </w:rPr>
        <w:t>投标人：（盖单位电子章）</w:t>
      </w:r>
    </w:p>
    <w:p w14:paraId="6E8A7E44">
      <w:pPr>
        <w:ind w:firstLine="2160" w:firstLineChars="900"/>
        <w:rPr>
          <w:rFonts w:hint="eastAsia" w:ascii="仿宋" w:hAnsi="仿宋" w:eastAsia="仿宋" w:cs="仿宋"/>
          <w:b w:val="0"/>
          <w:bCs w:val="0"/>
          <w:snapToGrid w:val="0"/>
          <w:sz w:val="24"/>
          <w:szCs w:val="24"/>
          <w:highlight w:val="none"/>
          <w:lang w:val="en-US" w:eastAsia="zh-CN"/>
        </w:rPr>
      </w:pPr>
      <w:r>
        <w:rPr>
          <w:rFonts w:hint="eastAsia" w:ascii="仿宋" w:hAnsi="仿宋" w:eastAsia="仿宋" w:cs="仿宋"/>
          <w:b w:val="0"/>
          <w:bCs w:val="0"/>
          <w:snapToGrid w:val="0"/>
          <w:sz w:val="24"/>
          <w:szCs w:val="24"/>
          <w:highlight w:val="none"/>
          <w:lang w:val="en-US" w:eastAsia="zh-CN"/>
        </w:rPr>
        <w:t>法定代表人：（签字或盖电子章）</w:t>
      </w:r>
    </w:p>
    <w:p w14:paraId="5FAF0891">
      <w:pPr>
        <w:ind w:firstLine="2160" w:firstLineChars="900"/>
        <w:rPr>
          <w:rFonts w:hint="eastAsia" w:ascii="仿宋" w:hAnsi="仿宋" w:eastAsia="仿宋" w:cs="仿宋"/>
          <w:b/>
          <w:bCs/>
          <w:sz w:val="28"/>
          <w:szCs w:val="21"/>
          <w:highlight w:val="none"/>
          <w:lang w:val="en-US" w:eastAsia="zh-CN"/>
        </w:rPr>
      </w:pPr>
      <w:r>
        <w:rPr>
          <w:rFonts w:hint="eastAsia" w:ascii="仿宋" w:hAnsi="仿宋" w:eastAsia="仿宋" w:cs="仿宋"/>
          <w:b w:val="0"/>
          <w:bCs w:val="0"/>
          <w:snapToGrid w:val="0"/>
          <w:sz w:val="24"/>
          <w:szCs w:val="24"/>
          <w:highlight w:val="none"/>
          <w:lang w:val="en-US" w:eastAsia="zh-CN"/>
        </w:rPr>
        <w:t>日期： 年 月 日</w:t>
      </w:r>
      <w:r>
        <w:rPr>
          <w:rFonts w:hint="eastAsia" w:ascii="仿宋" w:hAnsi="仿宋" w:eastAsia="仿宋" w:cs="仿宋"/>
          <w:b/>
          <w:bCs/>
          <w:sz w:val="28"/>
          <w:szCs w:val="21"/>
          <w:highlight w:val="none"/>
          <w:lang w:val="en-US" w:eastAsia="zh-CN"/>
        </w:rPr>
        <w:br w:type="page"/>
      </w:r>
    </w:p>
    <w:p w14:paraId="686CA1DE">
      <w:pPr>
        <w:jc w:val="center"/>
        <w:rPr>
          <w:rFonts w:hint="eastAsia" w:ascii="仿宋" w:hAnsi="仿宋" w:eastAsia="仿宋" w:cs="仿宋"/>
          <w:b/>
          <w:bCs/>
          <w:sz w:val="28"/>
          <w:szCs w:val="21"/>
          <w:highlight w:val="none"/>
          <w:lang w:val="en-US" w:eastAsia="zh-CN"/>
        </w:rPr>
      </w:pPr>
      <w:r>
        <w:rPr>
          <w:rFonts w:hint="eastAsia" w:ascii="仿宋" w:hAnsi="仿宋" w:eastAsia="仿宋" w:cs="仿宋"/>
          <w:b/>
          <w:sz w:val="28"/>
          <w:szCs w:val="28"/>
          <w:highlight w:val="none"/>
          <w:lang w:val="en-US" w:eastAsia="zh-CN"/>
        </w:rPr>
        <w:t>（四）</w:t>
      </w:r>
      <w:r>
        <w:rPr>
          <w:rFonts w:hint="eastAsia" w:ascii="仿宋" w:hAnsi="仿宋" w:eastAsia="仿宋" w:cs="仿宋"/>
          <w:b/>
          <w:bCs/>
          <w:sz w:val="28"/>
          <w:szCs w:val="21"/>
          <w:highlight w:val="none"/>
          <w:lang w:val="en-US" w:eastAsia="zh-CN"/>
        </w:rPr>
        <w:t>不拖欠农民工工资承诺书</w:t>
      </w:r>
    </w:p>
    <w:p w14:paraId="5FB7CEE1">
      <w:pPr>
        <w:rPr>
          <w:rFonts w:hint="eastAsia" w:ascii="仿宋" w:hAnsi="仿宋" w:eastAsia="仿宋" w:cs="仿宋"/>
          <w:b/>
          <w:bCs/>
          <w:sz w:val="28"/>
          <w:szCs w:val="21"/>
          <w:highlight w:val="none"/>
          <w:lang w:val="en-US" w:eastAsia="zh-CN"/>
        </w:rPr>
      </w:pPr>
      <w:r>
        <w:rPr>
          <w:rFonts w:hint="eastAsia" w:ascii="仿宋" w:hAnsi="仿宋" w:eastAsia="仿宋" w:cs="仿宋"/>
          <w:b/>
          <w:bCs/>
          <w:sz w:val="28"/>
          <w:szCs w:val="21"/>
          <w:highlight w:val="none"/>
          <w:lang w:val="en-US" w:eastAsia="zh-CN"/>
        </w:rPr>
        <w:t xml:space="preserve"> </w:t>
      </w:r>
    </w:p>
    <w:p w14:paraId="1E8CB620">
      <w:pPr>
        <w:rPr>
          <w:rFonts w:hint="eastAsia" w:ascii="仿宋" w:hAnsi="仿宋" w:eastAsia="仿宋" w:cs="仿宋"/>
          <w:b/>
          <w:bCs/>
          <w:sz w:val="24"/>
          <w:szCs w:val="20"/>
          <w:highlight w:val="none"/>
          <w:lang w:val="en-US" w:eastAsia="zh-CN"/>
        </w:rPr>
      </w:pPr>
      <w:r>
        <w:rPr>
          <w:rFonts w:hint="eastAsia" w:ascii="仿宋" w:hAnsi="仿宋" w:eastAsia="仿宋" w:cs="仿宋"/>
          <w:b/>
          <w:bCs/>
          <w:sz w:val="24"/>
          <w:szCs w:val="20"/>
          <w:highlight w:val="none"/>
          <w:u w:val="single"/>
          <w:lang w:val="en-US" w:eastAsia="zh-CN"/>
        </w:rPr>
        <w:t xml:space="preserve">           </w:t>
      </w:r>
      <w:r>
        <w:rPr>
          <w:rFonts w:hint="eastAsia" w:ascii="仿宋" w:hAnsi="仿宋" w:eastAsia="仿宋" w:cs="仿宋"/>
          <w:b/>
          <w:bCs/>
          <w:sz w:val="24"/>
          <w:szCs w:val="20"/>
          <w:highlight w:val="none"/>
          <w:lang w:val="en-US" w:eastAsia="zh-CN"/>
        </w:rPr>
        <w:t>：</w:t>
      </w:r>
    </w:p>
    <w:p w14:paraId="1A22FB3D">
      <w:pPr>
        <w:ind w:firstLine="720" w:firstLineChars="300"/>
        <w:rPr>
          <w:rFonts w:hint="eastAsia" w:ascii="仿宋" w:hAnsi="仿宋" w:eastAsia="仿宋" w:cs="仿宋"/>
          <w:b/>
          <w:bCs/>
          <w:sz w:val="24"/>
          <w:szCs w:val="20"/>
          <w:highlight w:val="none"/>
          <w:lang w:val="en-US" w:eastAsia="zh-CN"/>
        </w:rPr>
      </w:pPr>
      <w:r>
        <w:rPr>
          <w:rFonts w:hint="eastAsia" w:ascii="仿宋" w:hAnsi="仿宋" w:eastAsia="仿宋" w:cs="仿宋"/>
          <w:b w:val="0"/>
          <w:bCs w:val="0"/>
          <w:sz w:val="24"/>
          <w:szCs w:val="20"/>
          <w:highlight w:val="none"/>
          <w:lang w:val="en-US" w:eastAsia="zh-CN"/>
        </w:rPr>
        <w:t>为贯彻落实《国务院办公厅关于切实解决建设领域拖欠工程款问题的通知》精神，切实保障农民工的合法权益。我公司承诺在承接的工程项目标段施工期间，按照国家规定、合同要求及时足额支付农民工工资，绝不克扣或拖欠农民工工资，如果发生拖欠或克扣农民工工资行为，一旦发现或农民工投诉等，业主可直接从履约保证金及应支付给我方的工程进度款中扣除支付，我单位愿意无条件接受人力资源社会保障、建设、公安、水利等部门作出的处理和处罚。</w:t>
      </w:r>
    </w:p>
    <w:p w14:paraId="68493653">
      <w:pPr>
        <w:rPr>
          <w:rFonts w:hint="eastAsia" w:ascii="仿宋" w:hAnsi="仿宋" w:eastAsia="仿宋" w:cs="仿宋"/>
          <w:b/>
          <w:bCs/>
          <w:sz w:val="24"/>
          <w:szCs w:val="20"/>
          <w:highlight w:val="none"/>
          <w:lang w:val="en-US" w:eastAsia="zh-CN"/>
        </w:rPr>
      </w:pPr>
      <w:r>
        <w:rPr>
          <w:rFonts w:hint="eastAsia" w:ascii="仿宋" w:hAnsi="仿宋" w:eastAsia="仿宋" w:cs="仿宋"/>
          <w:b/>
          <w:bCs/>
          <w:sz w:val="24"/>
          <w:szCs w:val="20"/>
          <w:highlight w:val="none"/>
          <w:lang w:val="en-US" w:eastAsia="zh-CN"/>
        </w:rPr>
        <w:t xml:space="preserve"> </w:t>
      </w:r>
    </w:p>
    <w:p w14:paraId="7E70F151">
      <w:pPr>
        <w:rPr>
          <w:rFonts w:hint="eastAsia" w:ascii="仿宋" w:hAnsi="仿宋" w:eastAsia="仿宋" w:cs="仿宋"/>
          <w:b w:val="0"/>
          <w:bCs w:val="0"/>
          <w:snapToGrid w:val="0"/>
          <w:sz w:val="24"/>
          <w:szCs w:val="24"/>
          <w:highlight w:val="none"/>
          <w:lang w:val="en-US" w:eastAsia="zh-CN"/>
        </w:rPr>
      </w:pPr>
    </w:p>
    <w:p w14:paraId="76FF5CA5">
      <w:pPr>
        <w:ind w:left="1920" w:leftChars="800" w:firstLine="0" w:firstLineChars="0"/>
        <w:rPr>
          <w:rFonts w:hint="eastAsia" w:ascii="仿宋" w:hAnsi="仿宋" w:eastAsia="仿宋" w:cs="仿宋"/>
          <w:b w:val="0"/>
          <w:bCs w:val="0"/>
          <w:snapToGrid w:val="0"/>
          <w:sz w:val="24"/>
          <w:szCs w:val="24"/>
          <w:highlight w:val="none"/>
          <w:lang w:val="en-US" w:eastAsia="zh-CN"/>
        </w:rPr>
      </w:pPr>
      <w:r>
        <w:rPr>
          <w:rFonts w:hint="eastAsia" w:ascii="仿宋" w:hAnsi="仿宋" w:eastAsia="仿宋" w:cs="仿宋"/>
          <w:b w:val="0"/>
          <w:bCs w:val="0"/>
          <w:snapToGrid w:val="0"/>
          <w:sz w:val="24"/>
          <w:szCs w:val="24"/>
          <w:highlight w:val="none"/>
          <w:lang w:val="en-US" w:eastAsia="zh-CN"/>
        </w:rPr>
        <w:t>投标人：（盖单位电子章）</w:t>
      </w:r>
    </w:p>
    <w:p w14:paraId="7DF3C58F">
      <w:pPr>
        <w:ind w:left="1920" w:leftChars="800" w:firstLine="0" w:firstLineChars="0"/>
        <w:rPr>
          <w:rFonts w:hint="eastAsia" w:ascii="仿宋" w:hAnsi="仿宋" w:eastAsia="仿宋" w:cs="仿宋"/>
          <w:b w:val="0"/>
          <w:bCs w:val="0"/>
          <w:sz w:val="24"/>
          <w:szCs w:val="20"/>
          <w:highlight w:val="none"/>
          <w:lang w:val="en-US" w:eastAsia="zh-CN"/>
        </w:rPr>
      </w:pPr>
      <w:r>
        <w:rPr>
          <w:rFonts w:hint="eastAsia" w:ascii="仿宋" w:hAnsi="仿宋" w:eastAsia="仿宋" w:cs="仿宋"/>
          <w:b w:val="0"/>
          <w:bCs w:val="0"/>
          <w:sz w:val="24"/>
          <w:szCs w:val="20"/>
          <w:highlight w:val="none"/>
          <w:lang w:val="en-US" w:eastAsia="zh-CN"/>
        </w:rPr>
        <w:t>法定代表人或委托代理人：（签字或盖电子章）</w:t>
      </w:r>
    </w:p>
    <w:p w14:paraId="63C21214">
      <w:pPr>
        <w:ind w:left="1920" w:leftChars="800" w:firstLine="0" w:firstLineChars="0"/>
        <w:rPr>
          <w:rFonts w:hint="eastAsia" w:ascii="仿宋" w:hAnsi="仿宋" w:eastAsia="仿宋" w:cs="仿宋"/>
          <w:b w:val="0"/>
          <w:bCs w:val="0"/>
          <w:sz w:val="24"/>
          <w:szCs w:val="20"/>
          <w:highlight w:val="none"/>
          <w:lang w:val="en-US" w:eastAsia="zh-CN"/>
        </w:rPr>
      </w:pPr>
      <w:r>
        <w:rPr>
          <w:rFonts w:hint="eastAsia" w:ascii="仿宋" w:hAnsi="仿宋" w:eastAsia="仿宋" w:cs="仿宋"/>
          <w:b w:val="0"/>
          <w:bCs w:val="0"/>
          <w:snapToGrid w:val="0"/>
          <w:sz w:val="24"/>
          <w:szCs w:val="24"/>
          <w:highlight w:val="none"/>
          <w:lang w:val="en-US" w:eastAsia="zh-CN"/>
        </w:rPr>
        <w:t xml:space="preserve">日期： </w:t>
      </w:r>
      <w:r>
        <w:rPr>
          <w:rFonts w:hint="eastAsia" w:ascii="仿宋" w:hAnsi="仿宋" w:eastAsia="仿宋" w:cs="仿宋"/>
          <w:b w:val="0"/>
          <w:bCs w:val="0"/>
          <w:sz w:val="24"/>
          <w:szCs w:val="20"/>
          <w:highlight w:val="none"/>
          <w:lang w:val="en-US" w:eastAsia="zh-CN"/>
        </w:rPr>
        <w:t>年   月   日</w:t>
      </w:r>
    </w:p>
    <w:p w14:paraId="59D12802">
      <w:pPr>
        <w:rPr>
          <w:rFonts w:hint="eastAsia" w:ascii="仿宋" w:hAnsi="仿宋" w:eastAsia="仿宋" w:cs="仿宋"/>
          <w:b/>
          <w:bCs/>
          <w:sz w:val="28"/>
          <w:szCs w:val="21"/>
          <w:highlight w:val="none"/>
          <w:lang w:val="en-US" w:eastAsia="zh-CN"/>
        </w:rPr>
      </w:pPr>
      <w:r>
        <w:rPr>
          <w:rFonts w:hint="eastAsia" w:ascii="仿宋" w:hAnsi="仿宋" w:eastAsia="仿宋" w:cs="仿宋"/>
          <w:b/>
          <w:bCs/>
          <w:sz w:val="28"/>
          <w:szCs w:val="21"/>
          <w:highlight w:val="none"/>
          <w:lang w:val="en-US" w:eastAsia="zh-CN"/>
        </w:rPr>
        <w:br w:type="page"/>
      </w:r>
    </w:p>
    <w:p w14:paraId="0173F093">
      <w:pPr>
        <w:pStyle w:val="74"/>
        <w:keepNext w:val="0"/>
        <w:keepLines w:val="0"/>
        <w:pageBreakBefore w:val="0"/>
        <w:wordWrap/>
        <w:overflowPunct/>
        <w:bidi w:val="0"/>
        <w:adjustRightInd w:val="0"/>
        <w:snapToGrid w:val="0"/>
        <w:spacing w:line="360" w:lineRule="auto"/>
        <w:ind w:left="0"/>
        <w:jc w:val="center"/>
        <w:outlineLvl w:val="9"/>
        <w:rPr>
          <w:rFonts w:hint="eastAsia" w:ascii="仿宋" w:hAnsi="仿宋" w:eastAsia="仿宋" w:cs="仿宋"/>
          <w:b/>
          <w:bCs/>
          <w:sz w:val="28"/>
          <w:szCs w:val="21"/>
          <w:highlight w:val="none"/>
          <w:lang w:val="en-US"/>
        </w:rPr>
      </w:pPr>
      <w:r>
        <w:rPr>
          <w:rFonts w:hint="eastAsia" w:ascii="仿宋" w:hAnsi="仿宋" w:eastAsia="仿宋" w:cs="仿宋"/>
          <w:b/>
          <w:sz w:val="28"/>
          <w:szCs w:val="28"/>
          <w:highlight w:val="none"/>
          <w:lang w:val="en-US" w:eastAsia="zh-CN"/>
        </w:rPr>
        <w:t>（五）</w:t>
      </w:r>
      <w:r>
        <w:rPr>
          <w:rFonts w:hint="eastAsia" w:ascii="仿宋" w:hAnsi="仿宋" w:eastAsia="仿宋" w:cs="仿宋"/>
          <w:b/>
          <w:bCs/>
          <w:sz w:val="28"/>
          <w:szCs w:val="21"/>
          <w:highlight w:val="none"/>
          <w:lang w:val="en-US"/>
        </w:rPr>
        <w:t>中小企业声明函（工程）</w:t>
      </w:r>
    </w:p>
    <w:p w14:paraId="200940FF">
      <w:pPr>
        <w:keepNext w:val="0"/>
        <w:keepLines w:val="0"/>
        <w:pageBreakBefore w:val="0"/>
        <w:wordWrap/>
        <w:overflowPunct/>
        <w:autoSpaceDE/>
        <w:autoSpaceDN/>
        <w:bidi w:val="0"/>
        <w:adjustRightInd w:val="0"/>
        <w:snapToGrid w:val="0"/>
        <w:ind w:firstLine="480" w:firstLineChars="200"/>
        <w:outlineLvl w:val="9"/>
        <w:rPr>
          <w:rFonts w:hint="eastAsia" w:ascii="仿宋" w:hAnsi="仿宋" w:eastAsia="仿宋" w:cs="仿宋"/>
          <w:snapToGrid w:val="0"/>
          <w:szCs w:val="24"/>
          <w:highlight w:val="none"/>
          <w:lang w:val="en-US"/>
        </w:rPr>
      </w:pPr>
    </w:p>
    <w:p w14:paraId="1ECC6442">
      <w:pPr>
        <w:keepNext w:val="0"/>
        <w:keepLines w:val="0"/>
        <w:pageBreakBefore w:val="0"/>
        <w:wordWrap/>
        <w:overflowPunct/>
        <w:autoSpaceDE/>
        <w:autoSpaceDN/>
        <w:bidi w:val="0"/>
        <w:adjustRightInd w:val="0"/>
        <w:snapToGrid w:val="0"/>
        <w:ind w:firstLine="480" w:firstLineChars="20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lang w:val="en-US"/>
        </w:rPr>
        <w:t>本公司郑重声明，根据《政府采购促进中小企业发展管理办法》（财库﹝2020﹞46号）的规定，本公司参加</w:t>
      </w:r>
      <w:r>
        <w:rPr>
          <w:rFonts w:hint="eastAsia" w:ascii="仿宋" w:hAnsi="仿宋" w:eastAsia="仿宋" w:cs="仿宋"/>
          <w:snapToGrid w:val="0"/>
          <w:szCs w:val="24"/>
          <w:highlight w:val="none"/>
          <w:u w:val="single"/>
          <w:lang w:val="en-US"/>
        </w:rPr>
        <w:t>（单位名称）</w:t>
      </w:r>
      <w:r>
        <w:rPr>
          <w:rFonts w:hint="eastAsia" w:ascii="仿宋" w:hAnsi="仿宋" w:eastAsia="仿宋" w:cs="仿宋"/>
          <w:snapToGrid w:val="0"/>
          <w:szCs w:val="24"/>
          <w:highlight w:val="none"/>
          <w:lang w:val="en-US"/>
        </w:rPr>
        <w:t>的</w:t>
      </w:r>
      <w:r>
        <w:rPr>
          <w:rFonts w:hint="eastAsia" w:ascii="仿宋" w:hAnsi="仿宋" w:eastAsia="仿宋" w:cs="仿宋"/>
          <w:snapToGrid w:val="0"/>
          <w:szCs w:val="24"/>
          <w:highlight w:val="none"/>
          <w:u w:val="single"/>
          <w:lang w:val="en-US"/>
        </w:rPr>
        <w:t>（项目名称）</w:t>
      </w:r>
      <w:r>
        <w:rPr>
          <w:rFonts w:hint="eastAsia" w:ascii="仿宋" w:hAnsi="仿宋" w:eastAsia="仿宋" w:cs="仿宋"/>
          <w:snapToGrid w:val="0"/>
          <w:szCs w:val="24"/>
          <w:highlight w:val="none"/>
          <w:lang w:val="en-US" w:eastAsia="zh-CN"/>
        </w:rPr>
        <w:t>招标</w:t>
      </w:r>
      <w:r>
        <w:rPr>
          <w:rFonts w:hint="eastAsia" w:ascii="仿宋" w:hAnsi="仿宋" w:eastAsia="仿宋" w:cs="仿宋"/>
          <w:snapToGrid w:val="0"/>
          <w:szCs w:val="24"/>
          <w:highlight w:val="none"/>
          <w:lang w:val="en-US"/>
        </w:rPr>
        <w:t>活动，工程的施工单位全部为符合政策要求的中小企业。公司具体情况如下：</w:t>
      </w:r>
    </w:p>
    <w:p w14:paraId="35B3F248">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u w:val="single"/>
          <w:lang w:val="en-US"/>
        </w:rPr>
        <w:t xml:space="preserve"> （项目名称） </w:t>
      </w:r>
      <w:r>
        <w:rPr>
          <w:rFonts w:hint="eastAsia" w:ascii="仿宋" w:hAnsi="仿宋" w:eastAsia="仿宋" w:cs="仿宋"/>
          <w:snapToGrid w:val="0"/>
          <w:szCs w:val="24"/>
          <w:highlight w:val="none"/>
          <w:lang w:val="en-US"/>
        </w:rPr>
        <w:t>，属</w:t>
      </w:r>
      <w:r>
        <w:rPr>
          <w:rFonts w:hint="eastAsia" w:ascii="仿宋" w:hAnsi="仿宋" w:eastAsia="仿宋" w:cs="仿宋"/>
          <w:snapToGrid w:val="0"/>
          <w:szCs w:val="24"/>
          <w:highlight w:val="none"/>
          <w:lang w:val="en-US" w:eastAsia="zh-CN"/>
        </w:rPr>
        <w:t>于</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采购</w:t>
      </w:r>
      <w:r>
        <w:rPr>
          <w:rFonts w:hint="eastAsia" w:ascii="仿宋" w:hAnsi="仿宋" w:eastAsia="仿宋" w:cs="仿宋"/>
          <w:sz w:val="24"/>
          <w:szCs w:val="24"/>
          <w:highlight w:val="none"/>
          <w:u w:val="single"/>
          <w:lang w:eastAsia="zh-CN"/>
        </w:rPr>
        <w:t>文件</w:t>
      </w:r>
      <w:r>
        <w:rPr>
          <w:rFonts w:hint="eastAsia" w:ascii="仿宋" w:hAnsi="仿宋" w:eastAsia="仿宋" w:cs="仿宋"/>
          <w:sz w:val="24"/>
          <w:szCs w:val="24"/>
          <w:highlight w:val="none"/>
          <w:u w:val="single"/>
        </w:rPr>
        <w:t>中明确的所属行业）</w:t>
      </w:r>
      <w:r>
        <w:rPr>
          <w:rFonts w:hint="eastAsia" w:ascii="仿宋" w:hAnsi="仿宋" w:eastAsia="仿宋" w:cs="仿宋"/>
          <w:snapToGrid w:val="0"/>
          <w:szCs w:val="24"/>
          <w:highlight w:val="none"/>
          <w:lang w:val="en-US"/>
        </w:rPr>
        <w:t>；承建企业为</w:t>
      </w:r>
      <w:r>
        <w:rPr>
          <w:rFonts w:hint="eastAsia" w:ascii="仿宋" w:hAnsi="仿宋" w:eastAsia="仿宋" w:cs="仿宋"/>
          <w:snapToGrid w:val="0"/>
          <w:szCs w:val="24"/>
          <w:highlight w:val="none"/>
          <w:u w:val="single"/>
          <w:lang w:val="en-US"/>
        </w:rPr>
        <w:t>（企业名称）</w:t>
      </w:r>
      <w:r>
        <w:rPr>
          <w:rFonts w:hint="eastAsia" w:ascii="仿宋" w:hAnsi="仿宋" w:eastAsia="仿宋" w:cs="仿宋"/>
          <w:snapToGrid w:val="0"/>
          <w:szCs w:val="24"/>
          <w:highlight w:val="none"/>
          <w:lang w:val="en-US"/>
        </w:rPr>
        <w:t>，从业人员</w:t>
      </w:r>
      <w:r>
        <w:rPr>
          <w:rFonts w:hint="eastAsia" w:ascii="仿宋" w:hAnsi="仿宋" w:eastAsia="仿宋" w:cs="仿宋"/>
          <w:snapToGrid w:val="0"/>
          <w:szCs w:val="24"/>
          <w:highlight w:val="none"/>
          <w:u w:val="single"/>
          <w:lang w:val="en-US"/>
        </w:rPr>
        <w:t xml:space="preserve">    </w:t>
      </w:r>
      <w:r>
        <w:rPr>
          <w:rFonts w:hint="eastAsia" w:ascii="仿宋" w:hAnsi="仿宋" w:eastAsia="仿宋" w:cs="仿宋"/>
          <w:snapToGrid w:val="0"/>
          <w:szCs w:val="24"/>
          <w:highlight w:val="none"/>
          <w:lang w:val="en-US"/>
        </w:rPr>
        <w:t>人，营业收入为</w:t>
      </w:r>
      <w:r>
        <w:rPr>
          <w:rFonts w:hint="eastAsia" w:ascii="仿宋" w:hAnsi="仿宋" w:eastAsia="仿宋" w:cs="仿宋"/>
          <w:snapToGrid w:val="0"/>
          <w:szCs w:val="24"/>
          <w:highlight w:val="none"/>
          <w:u w:val="single"/>
          <w:lang w:val="en-US"/>
        </w:rPr>
        <w:t xml:space="preserve">   </w:t>
      </w:r>
      <w:r>
        <w:rPr>
          <w:rFonts w:hint="eastAsia" w:ascii="仿宋" w:hAnsi="仿宋" w:eastAsia="仿宋" w:cs="仿宋"/>
          <w:snapToGrid w:val="0"/>
          <w:szCs w:val="24"/>
          <w:highlight w:val="none"/>
          <w:lang w:val="en-US"/>
        </w:rPr>
        <w:t>万元，资产总额为</w:t>
      </w:r>
      <w:r>
        <w:rPr>
          <w:rFonts w:hint="eastAsia" w:ascii="仿宋" w:hAnsi="仿宋" w:eastAsia="仿宋" w:cs="仿宋"/>
          <w:snapToGrid w:val="0"/>
          <w:szCs w:val="24"/>
          <w:highlight w:val="none"/>
          <w:u w:val="single"/>
          <w:lang w:val="en-US"/>
        </w:rPr>
        <w:t xml:space="preserve">   </w:t>
      </w:r>
      <w:r>
        <w:rPr>
          <w:rFonts w:hint="eastAsia" w:ascii="仿宋" w:hAnsi="仿宋" w:eastAsia="仿宋" w:cs="仿宋"/>
          <w:snapToGrid w:val="0"/>
          <w:szCs w:val="24"/>
          <w:highlight w:val="none"/>
          <w:lang w:val="en-US"/>
        </w:rPr>
        <w:t>万元，属于</w:t>
      </w:r>
      <w:r>
        <w:rPr>
          <w:rFonts w:hint="eastAsia" w:ascii="仿宋" w:hAnsi="仿宋" w:eastAsia="仿宋" w:cs="仿宋"/>
          <w:snapToGrid w:val="0"/>
          <w:szCs w:val="24"/>
          <w:highlight w:val="none"/>
          <w:u w:val="single"/>
          <w:lang w:val="en-US"/>
        </w:rPr>
        <w:t xml:space="preserve"> （中型企业、 小型企业、微型企业） </w:t>
      </w:r>
      <w:r>
        <w:rPr>
          <w:rFonts w:hint="eastAsia" w:ascii="仿宋" w:hAnsi="仿宋" w:eastAsia="仿宋" w:cs="仿宋"/>
          <w:snapToGrid w:val="0"/>
          <w:szCs w:val="24"/>
          <w:highlight w:val="none"/>
          <w:lang w:val="en-US"/>
        </w:rPr>
        <w:t xml:space="preserve">； </w:t>
      </w:r>
    </w:p>
    <w:p w14:paraId="360293C8">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lang w:val="en-US"/>
        </w:rPr>
        <w:t>以上企业，不属于大企业的分支机构，不存在控股股东为大企业的情形，也不存在与大企业的负责人为同一人的情形。</w:t>
      </w:r>
    </w:p>
    <w:p w14:paraId="2CE5B257">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rPr>
      </w:pPr>
      <w:r>
        <w:rPr>
          <w:rFonts w:hint="eastAsia" w:ascii="仿宋" w:hAnsi="仿宋" w:eastAsia="仿宋" w:cs="仿宋"/>
          <w:snapToGrid w:val="0"/>
          <w:szCs w:val="24"/>
          <w:highlight w:val="none"/>
          <w:lang w:val="en-US"/>
        </w:rPr>
        <w:t xml:space="preserve">本企业对上述声明内容的真实性负责。如有虚假，将依法承担相应责任。 </w:t>
      </w:r>
    </w:p>
    <w:p w14:paraId="73E03657">
      <w:pPr>
        <w:keepNext w:val="0"/>
        <w:keepLines w:val="0"/>
        <w:pageBreakBefore w:val="0"/>
        <w:wordWrap/>
        <w:overflowPunct/>
        <w:autoSpaceDE/>
        <w:autoSpaceDN/>
        <w:bidi w:val="0"/>
        <w:adjustRightInd w:val="0"/>
        <w:snapToGrid w:val="0"/>
        <w:outlineLvl w:val="9"/>
        <w:rPr>
          <w:rFonts w:hint="eastAsia" w:ascii="仿宋" w:hAnsi="仿宋" w:eastAsia="仿宋" w:cs="仿宋"/>
          <w:snapToGrid w:val="0"/>
          <w:szCs w:val="24"/>
          <w:highlight w:val="none"/>
          <w:lang w:val="en-US"/>
        </w:rPr>
      </w:pPr>
    </w:p>
    <w:p w14:paraId="6EA96486">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rPr>
      </w:pPr>
      <w:r>
        <w:rPr>
          <w:rFonts w:hint="eastAsia" w:ascii="仿宋" w:hAnsi="仿宋" w:eastAsia="仿宋" w:cs="仿宋"/>
          <w:szCs w:val="24"/>
          <w:highlight w:val="none"/>
          <w:lang w:val="en-US"/>
        </w:rPr>
        <w:t>投标人</w:t>
      </w:r>
      <w:r>
        <w:rPr>
          <w:rFonts w:hint="eastAsia" w:ascii="仿宋" w:hAnsi="仿宋" w:eastAsia="仿宋" w:cs="仿宋"/>
          <w:szCs w:val="24"/>
          <w:highlight w:val="none"/>
        </w:rPr>
        <w:t>（盖单位电子章）：</w:t>
      </w:r>
      <w:r>
        <w:rPr>
          <w:rFonts w:hint="eastAsia" w:ascii="仿宋" w:hAnsi="仿宋" w:eastAsia="仿宋" w:cs="仿宋"/>
          <w:snapToGrid w:val="0"/>
          <w:szCs w:val="24"/>
          <w:highlight w:val="none"/>
          <w:lang w:val="en-US"/>
        </w:rPr>
        <w:t xml:space="preserve"> </w:t>
      </w:r>
    </w:p>
    <w:p w14:paraId="153B06B9">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zCs w:val="24"/>
          <w:highlight w:val="none"/>
        </w:rPr>
      </w:pPr>
      <w:r>
        <w:rPr>
          <w:rFonts w:hint="eastAsia" w:ascii="仿宋" w:hAnsi="仿宋" w:eastAsia="仿宋" w:cs="仿宋"/>
          <w:snapToGrid w:val="0"/>
          <w:szCs w:val="24"/>
          <w:highlight w:val="none"/>
          <w:lang w:val="en-US"/>
        </w:rPr>
        <w:t>日 期</w:t>
      </w:r>
      <w:r>
        <w:rPr>
          <w:rFonts w:hint="eastAsia" w:ascii="仿宋" w:hAnsi="仿宋" w:eastAsia="仿宋" w:cs="仿宋"/>
          <w:szCs w:val="24"/>
          <w:highlight w:val="none"/>
          <w:lang w:val="en-US"/>
        </w:rPr>
        <w:t xml:space="preserve">： </w:t>
      </w:r>
    </w:p>
    <w:p w14:paraId="08319B31">
      <w:pPr>
        <w:keepNext w:val="0"/>
        <w:keepLines w:val="0"/>
        <w:pageBreakBefore w:val="0"/>
        <w:tabs>
          <w:tab w:val="left" w:pos="1260"/>
        </w:tabs>
        <w:wordWrap/>
        <w:overflowPunct/>
        <w:autoSpaceDE/>
        <w:autoSpaceDN/>
        <w:bidi w:val="0"/>
        <w:adjustRightInd w:val="0"/>
        <w:snapToGrid w:val="0"/>
        <w:spacing w:line="360" w:lineRule="auto"/>
        <w:outlineLvl w:val="9"/>
        <w:rPr>
          <w:rFonts w:hint="eastAsia" w:ascii="仿宋" w:hAnsi="仿宋" w:eastAsia="仿宋" w:cs="仿宋"/>
          <w:sz w:val="24"/>
          <w:szCs w:val="24"/>
          <w:highlight w:val="none"/>
        </w:rPr>
      </w:pPr>
    </w:p>
    <w:p w14:paraId="28ED0DAD">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lang w:val="en-US" w:eastAsia="zh-CN"/>
        </w:rPr>
      </w:pPr>
      <w:r>
        <w:rPr>
          <w:rFonts w:hint="eastAsia" w:ascii="仿宋" w:hAnsi="仿宋" w:eastAsia="仿宋" w:cs="仿宋"/>
          <w:snapToGrid w:val="0"/>
          <w:szCs w:val="24"/>
          <w:highlight w:val="none"/>
          <w:lang w:val="en-US"/>
        </w:rPr>
        <w:t>注：从业人员、营业收入、资产总额填报上一年度数据，无上一年度数据的新成立企业可不填报。</w:t>
      </w:r>
      <w:r>
        <w:rPr>
          <w:rFonts w:hint="eastAsia" w:ascii="仿宋" w:hAnsi="仿宋" w:eastAsia="仿宋" w:cs="仿宋"/>
          <w:snapToGrid w:val="0"/>
          <w:szCs w:val="24"/>
          <w:highlight w:val="none"/>
          <w:lang w:val="en-US" w:eastAsia="zh-CN"/>
        </w:rPr>
        <w:t>大型企业可不填报。</w:t>
      </w:r>
    </w:p>
    <w:tbl>
      <w:tblPr>
        <w:tblStyle w:val="29"/>
        <w:tblW w:w="9435" w:type="dxa"/>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588FADEB">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noWrap w:val="0"/>
            <w:vAlign w:val="center"/>
          </w:tcPr>
          <w:p w14:paraId="7126739F">
            <w:pPr>
              <w:keepNext w:val="0"/>
              <w:keepLines w:val="0"/>
              <w:pageBreakBefore w:val="0"/>
              <w:widowControl/>
              <w:wordWrap/>
              <w:overflowPunct/>
              <w:bidi w:val="0"/>
              <w:spacing w:line="240" w:lineRule="exact"/>
              <w:jc w:val="center"/>
              <w:outlineLvl w:val="9"/>
              <w:rPr>
                <w:rFonts w:hint="eastAsia" w:ascii="仿宋" w:hAnsi="仿宋" w:eastAsia="仿宋" w:cs="仿宋"/>
                <w:b/>
                <w:bCs/>
                <w:color w:val="000000"/>
                <w:kern w:val="0"/>
                <w:sz w:val="18"/>
                <w:szCs w:val="21"/>
                <w:highlight w:val="none"/>
              </w:rPr>
            </w:pPr>
            <w:r>
              <w:rPr>
                <w:rFonts w:hint="eastAsia" w:ascii="仿宋" w:hAnsi="仿宋" w:eastAsia="仿宋" w:cs="仿宋"/>
                <w:b/>
                <w:bCs/>
                <w:color w:val="000000"/>
                <w:kern w:val="0"/>
                <w:sz w:val="18"/>
                <w:szCs w:val="21"/>
                <w:highlight w:val="none"/>
              </w:rPr>
              <w:t>行业名称</w:t>
            </w:r>
          </w:p>
        </w:tc>
        <w:tc>
          <w:tcPr>
            <w:tcW w:w="1369" w:type="dxa"/>
            <w:tcBorders>
              <w:top w:val="single" w:color="auto" w:sz="4" w:space="0"/>
              <w:left w:val="nil"/>
              <w:bottom w:val="single" w:color="auto" w:sz="4" w:space="0"/>
              <w:right w:val="single" w:color="auto" w:sz="4" w:space="0"/>
            </w:tcBorders>
            <w:noWrap w:val="0"/>
            <w:vAlign w:val="center"/>
          </w:tcPr>
          <w:p w14:paraId="25EE1A06">
            <w:pPr>
              <w:keepNext w:val="0"/>
              <w:keepLines w:val="0"/>
              <w:pageBreakBefore w:val="0"/>
              <w:widowControl/>
              <w:wordWrap/>
              <w:overflowPunct/>
              <w:bidi w:val="0"/>
              <w:jc w:val="center"/>
              <w:outlineLvl w:val="9"/>
              <w:rPr>
                <w:rFonts w:hint="eastAsia" w:ascii="仿宋" w:hAnsi="仿宋" w:eastAsia="仿宋" w:cs="仿宋"/>
                <w:b/>
                <w:bCs/>
                <w:color w:val="000000"/>
                <w:kern w:val="0"/>
                <w:sz w:val="18"/>
                <w:szCs w:val="18"/>
                <w:highlight w:val="none"/>
              </w:rPr>
            </w:pPr>
            <w:r>
              <w:rPr>
                <w:rFonts w:hint="eastAsia" w:ascii="仿宋" w:hAnsi="仿宋" w:eastAsia="仿宋" w:cs="仿宋"/>
                <w:b/>
                <w:bCs/>
                <w:color w:val="000000"/>
                <w:kern w:val="0"/>
                <w:sz w:val="18"/>
                <w:szCs w:val="18"/>
                <w:highlight w:val="none"/>
              </w:rPr>
              <w:t>指标名称</w:t>
            </w:r>
          </w:p>
        </w:tc>
        <w:tc>
          <w:tcPr>
            <w:tcW w:w="709" w:type="dxa"/>
            <w:tcBorders>
              <w:top w:val="single" w:color="auto" w:sz="4" w:space="0"/>
              <w:left w:val="nil"/>
              <w:bottom w:val="single" w:color="auto" w:sz="4" w:space="0"/>
              <w:right w:val="single" w:color="auto" w:sz="4" w:space="0"/>
            </w:tcBorders>
            <w:noWrap w:val="0"/>
            <w:vAlign w:val="center"/>
          </w:tcPr>
          <w:p w14:paraId="0007FD02">
            <w:pPr>
              <w:keepNext w:val="0"/>
              <w:keepLines w:val="0"/>
              <w:pageBreakBefore w:val="0"/>
              <w:widowControl/>
              <w:wordWrap/>
              <w:overflowPunct/>
              <w:bidi w:val="0"/>
              <w:jc w:val="center"/>
              <w:outlineLvl w:val="9"/>
              <w:rPr>
                <w:rFonts w:hint="eastAsia" w:ascii="仿宋" w:hAnsi="仿宋" w:eastAsia="仿宋" w:cs="仿宋"/>
                <w:b/>
                <w:bCs/>
                <w:color w:val="000000"/>
                <w:kern w:val="0"/>
                <w:sz w:val="18"/>
                <w:szCs w:val="18"/>
                <w:highlight w:val="none"/>
                <w:lang w:eastAsia="zh-CN"/>
              </w:rPr>
            </w:pPr>
            <w:r>
              <w:rPr>
                <w:rFonts w:hint="eastAsia" w:ascii="仿宋" w:hAnsi="仿宋" w:eastAsia="仿宋" w:cs="仿宋"/>
                <w:b/>
                <w:bCs/>
                <w:color w:val="000000"/>
                <w:kern w:val="0"/>
                <w:sz w:val="18"/>
                <w:szCs w:val="18"/>
                <w:highlight w:val="none"/>
              </w:rPr>
              <w:t>计量</w:t>
            </w:r>
          </w:p>
          <w:p w14:paraId="70E9DDFB">
            <w:pPr>
              <w:keepNext w:val="0"/>
              <w:keepLines w:val="0"/>
              <w:pageBreakBefore w:val="0"/>
              <w:widowControl/>
              <w:wordWrap/>
              <w:overflowPunct/>
              <w:bidi w:val="0"/>
              <w:jc w:val="center"/>
              <w:outlineLvl w:val="9"/>
              <w:rPr>
                <w:rFonts w:hint="eastAsia" w:ascii="仿宋" w:hAnsi="仿宋" w:eastAsia="仿宋" w:cs="仿宋"/>
                <w:b/>
                <w:bCs/>
                <w:color w:val="000000"/>
                <w:kern w:val="0"/>
                <w:sz w:val="18"/>
                <w:szCs w:val="18"/>
                <w:highlight w:val="none"/>
              </w:rPr>
            </w:pPr>
            <w:r>
              <w:rPr>
                <w:rFonts w:hint="eastAsia" w:ascii="仿宋" w:hAnsi="仿宋" w:eastAsia="仿宋" w:cs="仿宋"/>
                <w:b/>
                <w:bCs/>
                <w:color w:val="000000"/>
                <w:kern w:val="0"/>
                <w:sz w:val="18"/>
                <w:szCs w:val="18"/>
                <w:highlight w:val="none"/>
              </w:rPr>
              <w:t>单位</w:t>
            </w:r>
          </w:p>
        </w:tc>
        <w:tc>
          <w:tcPr>
            <w:tcW w:w="1125" w:type="dxa"/>
            <w:tcBorders>
              <w:top w:val="single" w:color="auto" w:sz="4" w:space="0"/>
              <w:left w:val="nil"/>
              <w:bottom w:val="single" w:color="auto" w:sz="4" w:space="0"/>
              <w:right w:val="single" w:color="auto" w:sz="4" w:space="0"/>
            </w:tcBorders>
            <w:noWrap w:val="0"/>
            <w:vAlign w:val="center"/>
          </w:tcPr>
          <w:p w14:paraId="6237D977">
            <w:pPr>
              <w:keepNext w:val="0"/>
              <w:keepLines w:val="0"/>
              <w:pageBreakBefore w:val="0"/>
              <w:widowControl/>
              <w:wordWrap/>
              <w:overflowPunct/>
              <w:bidi w:val="0"/>
              <w:jc w:val="center"/>
              <w:outlineLvl w:val="9"/>
              <w:rPr>
                <w:rFonts w:hint="eastAsia" w:ascii="仿宋" w:hAnsi="仿宋" w:eastAsia="仿宋" w:cs="仿宋"/>
                <w:b/>
                <w:bCs/>
                <w:color w:val="000000"/>
                <w:kern w:val="0"/>
                <w:sz w:val="18"/>
                <w:szCs w:val="18"/>
                <w:highlight w:val="none"/>
              </w:rPr>
            </w:pPr>
            <w:r>
              <w:rPr>
                <w:rFonts w:hint="eastAsia" w:ascii="仿宋" w:hAnsi="仿宋" w:eastAsia="仿宋" w:cs="仿宋"/>
                <w:b/>
                <w:bCs/>
                <w:color w:val="000000"/>
                <w:kern w:val="0"/>
                <w:sz w:val="18"/>
                <w:szCs w:val="18"/>
                <w:highlight w:val="none"/>
              </w:rPr>
              <w:t>大型</w:t>
            </w:r>
          </w:p>
        </w:tc>
        <w:tc>
          <w:tcPr>
            <w:tcW w:w="1701" w:type="dxa"/>
            <w:tcBorders>
              <w:top w:val="single" w:color="auto" w:sz="4" w:space="0"/>
              <w:left w:val="nil"/>
              <w:bottom w:val="single" w:color="auto" w:sz="4" w:space="0"/>
              <w:right w:val="single" w:color="auto" w:sz="4" w:space="0"/>
            </w:tcBorders>
            <w:noWrap w:val="0"/>
            <w:vAlign w:val="center"/>
          </w:tcPr>
          <w:p w14:paraId="66D12678">
            <w:pPr>
              <w:keepNext w:val="0"/>
              <w:keepLines w:val="0"/>
              <w:pageBreakBefore w:val="0"/>
              <w:widowControl/>
              <w:wordWrap/>
              <w:overflowPunct/>
              <w:bidi w:val="0"/>
              <w:jc w:val="center"/>
              <w:outlineLvl w:val="9"/>
              <w:rPr>
                <w:rFonts w:hint="eastAsia" w:ascii="仿宋" w:hAnsi="仿宋" w:eastAsia="仿宋" w:cs="仿宋"/>
                <w:b/>
                <w:bCs/>
                <w:color w:val="000000"/>
                <w:kern w:val="0"/>
                <w:sz w:val="18"/>
                <w:szCs w:val="18"/>
                <w:highlight w:val="none"/>
              </w:rPr>
            </w:pPr>
            <w:r>
              <w:rPr>
                <w:rFonts w:hint="eastAsia" w:ascii="仿宋" w:hAnsi="仿宋" w:eastAsia="仿宋" w:cs="仿宋"/>
                <w:b/>
                <w:bCs/>
                <w:color w:val="000000"/>
                <w:kern w:val="0"/>
                <w:sz w:val="18"/>
                <w:szCs w:val="18"/>
                <w:highlight w:val="none"/>
              </w:rPr>
              <w:t>中型</w:t>
            </w:r>
          </w:p>
        </w:tc>
        <w:tc>
          <w:tcPr>
            <w:tcW w:w="1426" w:type="dxa"/>
            <w:tcBorders>
              <w:top w:val="single" w:color="auto" w:sz="4" w:space="0"/>
              <w:left w:val="nil"/>
              <w:bottom w:val="single" w:color="auto" w:sz="4" w:space="0"/>
              <w:right w:val="single" w:color="auto" w:sz="4" w:space="0"/>
            </w:tcBorders>
            <w:noWrap w:val="0"/>
            <w:vAlign w:val="center"/>
          </w:tcPr>
          <w:p w14:paraId="1788C025">
            <w:pPr>
              <w:keepNext w:val="0"/>
              <w:keepLines w:val="0"/>
              <w:pageBreakBefore w:val="0"/>
              <w:widowControl/>
              <w:wordWrap/>
              <w:overflowPunct/>
              <w:bidi w:val="0"/>
              <w:jc w:val="center"/>
              <w:outlineLvl w:val="9"/>
              <w:rPr>
                <w:rFonts w:hint="eastAsia" w:ascii="仿宋" w:hAnsi="仿宋" w:eastAsia="仿宋" w:cs="仿宋"/>
                <w:b/>
                <w:bCs/>
                <w:color w:val="000000"/>
                <w:kern w:val="0"/>
                <w:sz w:val="18"/>
                <w:szCs w:val="18"/>
                <w:highlight w:val="none"/>
              </w:rPr>
            </w:pPr>
            <w:r>
              <w:rPr>
                <w:rFonts w:hint="eastAsia" w:ascii="仿宋" w:hAnsi="仿宋" w:eastAsia="仿宋" w:cs="仿宋"/>
                <w:b/>
                <w:bCs/>
                <w:color w:val="000000"/>
                <w:kern w:val="0"/>
                <w:sz w:val="18"/>
                <w:szCs w:val="18"/>
                <w:highlight w:val="none"/>
              </w:rPr>
              <w:t>小型</w:t>
            </w:r>
          </w:p>
        </w:tc>
        <w:tc>
          <w:tcPr>
            <w:tcW w:w="992" w:type="dxa"/>
            <w:tcBorders>
              <w:top w:val="single" w:color="auto" w:sz="4" w:space="0"/>
              <w:left w:val="nil"/>
              <w:bottom w:val="single" w:color="auto" w:sz="4" w:space="0"/>
              <w:right w:val="nil"/>
            </w:tcBorders>
            <w:noWrap w:val="0"/>
            <w:vAlign w:val="center"/>
          </w:tcPr>
          <w:p w14:paraId="1CD2ED1B">
            <w:pPr>
              <w:keepNext w:val="0"/>
              <w:keepLines w:val="0"/>
              <w:pageBreakBefore w:val="0"/>
              <w:widowControl/>
              <w:wordWrap/>
              <w:overflowPunct/>
              <w:bidi w:val="0"/>
              <w:jc w:val="center"/>
              <w:outlineLvl w:val="9"/>
              <w:rPr>
                <w:rFonts w:hint="eastAsia" w:ascii="仿宋" w:hAnsi="仿宋" w:eastAsia="仿宋" w:cs="仿宋"/>
                <w:b/>
                <w:bCs/>
                <w:color w:val="000000"/>
                <w:kern w:val="0"/>
                <w:sz w:val="18"/>
                <w:szCs w:val="18"/>
                <w:highlight w:val="none"/>
              </w:rPr>
            </w:pPr>
            <w:r>
              <w:rPr>
                <w:rFonts w:hint="eastAsia" w:ascii="仿宋" w:hAnsi="仿宋" w:eastAsia="仿宋" w:cs="仿宋"/>
                <w:b/>
                <w:bCs/>
                <w:color w:val="000000"/>
                <w:kern w:val="0"/>
                <w:sz w:val="18"/>
                <w:szCs w:val="18"/>
                <w:highlight w:val="none"/>
              </w:rPr>
              <w:t>微型</w:t>
            </w:r>
          </w:p>
        </w:tc>
      </w:tr>
      <w:tr w14:paraId="695B2E0B">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noWrap w:val="0"/>
            <w:vAlign w:val="center"/>
          </w:tcPr>
          <w:p w14:paraId="340F62ED">
            <w:pPr>
              <w:keepNext w:val="0"/>
              <w:keepLines w:val="0"/>
              <w:pageBreakBefore w:val="0"/>
              <w:widowControl/>
              <w:wordWrap/>
              <w:overflowPunct/>
              <w:bidi w:val="0"/>
              <w:spacing w:line="240" w:lineRule="exact"/>
              <w:jc w:val="left"/>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建筑业</w:t>
            </w:r>
          </w:p>
        </w:tc>
        <w:tc>
          <w:tcPr>
            <w:tcW w:w="1369" w:type="dxa"/>
            <w:tcBorders>
              <w:top w:val="nil"/>
              <w:left w:val="nil"/>
              <w:bottom w:val="nil"/>
              <w:right w:val="single" w:color="auto" w:sz="4" w:space="0"/>
            </w:tcBorders>
            <w:noWrap w:val="0"/>
            <w:vAlign w:val="center"/>
          </w:tcPr>
          <w:p w14:paraId="0AA72F71">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营业收入(Y)</w:t>
            </w:r>
          </w:p>
        </w:tc>
        <w:tc>
          <w:tcPr>
            <w:tcW w:w="709" w:type="dxa"/>
            <w:tcBorders>
              <w:top w:val="nil"/>
              <w:left w:val="nil"/>
              <w:bottom w:val="nil"/>
              <w:right w:val="single" w:color="auto" w:sz="4" w:space="0"/>
            </w:tcBorders>
            <w:noWrap w:val="0"/>
            <w:vAlign w:val="center"/>
          </w:tcPr>
          <w:p w14:paraId="6939D1AC">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万元</w:t>
            </w:r>
          </w:p>
        </w:tc>
        <w:tc>
          <w:tcPr>
            <w:tcW w:w="1125" w:type="dxa"/>
            <w:tcBorders>
              <w:top w:val="nil"/>
              <w:left w:val="nil"/>
              <w:bottom w:val="nil"/>
              <w:right w:val="single" w:color="auto" w:sz="4" w:space="0"/>
            </w:tcBorders>
            <w:noWrap w:val="0"/>
            <w:vAlign w:val="center"/>
          </w:tcPr>
          <w:p w14:paraId="2FDFB72B">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Y≥80000</w:t>
            </w:r>
          </w:p>
        </w:tc>
        <w:tc>
          <w:tcPr>
            <w:tcW w:w="1701" w:type="dxa"/>
            <w:tcBorders>
              <w:top w:val="nil"/>
              <w:left w:val="nil"/>
              <w:bottom w:val="nil"/>
              <w:right w:val="single" w:color="auto" w:sz="4" w:space="0"/>
            </w:tcBorders>
            <w:noWrap w:val="0"/>
            <w:vAlign w:val="center"/>
          </w:tcPr>
          <w:p w14:paraId="52AF3E8E">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6000≤Y＜80000</w:t>
            </w:r>
          </w:p>
        </w:tc>
        <w:tc>
          <w:tcPr>
            <w:tcW w:w="1426" w:type="dxa"/>
            <w:tcBorders>
              <w:top w:val="nil"/>
              <w:left w:val="nil"/>
              <w:bottom w:val="nil"/>
              <w:right w:val="single" w:color="auto" w:sz="4" w:space="0"/>
            </w:tcBorders>
            <w:noWrap w:val="0"/>
            <w:vAlign w:val="center"/>
          </w:tcPr>
          <w:p w14:paraId="20C972B6">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 xml:space="preserve"> 300≤Y＜6000</w:t>
            </w:r>
          </w:p>
        </w:tc>
        <w:tc>
          <w:tcPr>
            <w:tcW w:w="992" w:type="dxa"/>
            <w:tcBorders>
              <w:top w:val="nil"/>
              <w:left w:val="nil"/>
              <w:bottom w:val="nil"/>
              <w:right w:val="nil"/>
            </w:tcBorders>
            <w:noWrap w:val="0"/>
            <w:vAlign w:val="center"/>
          </w:tcPr>
          <w:p w14:paraId="1C693985">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Y＜300</w:t>
            </w:r>
          </w:p>
        </w:tc>
      </w:tr>
      <w:tr w14:paraId="1F642239">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noWrap w:val="0"/>
            <w:vAlign w:val="center"/>
          </w:tcPr>
          <w:p w14:paraId="34E518AB">
            <w:pPr>
              <w:keepNext w:val="0"/>
              <w:keepLines w:val="0"/>
              <w:pageBreakBefore w:val="0"/>
              <w:widowControl/>
              <w:wordWrap/>
              <w:overflowPunct/>
              <w:bidi w:val="0"/>
              <w:jc w:val="left"/>
              <w:outlineLvl w:val="9"/>
              <w:rPr>
                <w:rFonts w:hint="eastAsia" w:ascii="仿宋" w:hAnsi="仿宋" w:eastAsia="仿宋" w:cs="仿宋"/>
                <w:color w:val="000000"/>
                <w:kern w:val="0"/>
                <w:sz w:val="18"/>
                <w:szCs w:val="18"/>
                <w:highlight w:val="none"/>
              </w:rPr>
            </w:pPr>
          </w:p>
        </w:tc>
        <w:tc>
          <w:tcPr>
            <w:tcW w:w="1369" w:type="dxa"/>
            <w:tcBorders>
              <w:top w:val="nil"/>
              <w:left w:val="nil"/>
              <w:bottom w:val="single" w:color="auto" w:sz="4" w:space="0"/>
              <w:right w:val="single" w:color="auto" w:sz="4" w:space="0"/>
            </w:tcBorders>
            <w:noWrap w:val="0"/>
            <w:vAlign w:val="center"/>
          </w:tcPr>
          <w:p w14:paraId="68BC0F6D">
            <w:pPr>
              <w:keepNext w:val="0"/>
              <w:keepLines w:val="0"/>
              <w:pageBreakBefore w:val="0"/>
              <w:widowControl/>
              <w:wordWrap/>
              <w:overflowPunct/>
              <w:bidi w:val="0"/>
              <w:spacing w:line="240" w:lineRule="exact"/>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资产总额(Z)</w:t>
            </w:r>
          </w:p>
        </w:tc>
        <w:tc>
          <w:tcPr>
            <w:tcW w:w="709" w:type="dxa"/>
            <w:tcBorders>
              <w:top w:val="nil"/>
              <w:left w:val="nil"/>
              <w:bottom w:val="single" w:color="auto" w:sz="4" w:space="0"/>
              <w:right w:val="single" w:color="auto" w:sz="4" w:space="0"/>
            </w:tcBorders>
            <w:noWrap w:val="0"/>
            <w:vAlign w:val="center"/>
          </w:tcPr>
          <w:p w14:paraId="11C2B6EE">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万元</w:t>
            </w:r>
          </w:p>
        </w:tc>
        <w:tc>
          <w:tcPr>
            <w:tcW w:w="1125" w:type="dxa"/>
            <w:tcBorders>
              <w:top w:val="nil"/>
              <w:left w:val="nil"/>
              <w:bottom w:val="single" w:color="auto" w:sz="4" w:space="0"/>
              <w:right w:val="single" w:color="auto" w:sz="4" w:space="0"/>
            </w:tcBorders>
            <w:noWrap w:val="0"/>
            <w:vAlign w:val="center"/>
          </w:tcPr>
          <w:p w14:paraId="024B85B2">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Z≥80000</w:t>
            </w:r>
          </w:p>
        </w:tc>
        <w:tc>
          <w:tcPr>
            <w:tcW w:w="1701" w:type="dxa"/>
            <w:tcBorders>
              <w:top w:val="nil"/>
              <w:left w:val="nil"/>
              <w:bottom w:val="single" w:color="auto" w:sz="4" w:space="0"/>
              <w:right w:val="single" w:color="auto" w:sz="4" w:space="0"/>
            </w:tcBorders>
            <w:noWrap w:val="0"/>
            <w:vAlign w:val="center"/>
          </w:tcPr>
          <w:p w14:paraId="00797155">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5000≤Z＜80000</w:t>
            </w:r>
          </w:p>
        </w:tc>
        <w:tc>
          <w:tcPr>
            <w:tcW w:w="1426" w:type="dxa"/>
            <w:tcBorders>
              <w:top w:val="nil"/>
              <w:left w:val="nil"/>
              <w:bottom w:val="single" w:color="auto" w:sz="4" w:space="0"/>
              <w:right w:val="single" w:color="auto" w:sz="4" w:space="0"/>
            </w:tcBorders>
            <w:noWrap w:val="0"/>
            <w:vAlign w:val="center"/>
          </w:tcPr>
          <w:p w14:paraId="5CBB7C05">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 xml:space="preserve"> 300≤Z＜5000</w:t>
            </w:r>
          </w:p>
        </w:tc>
        <w:tc>
          <w:tcPr>
            <w:tcW w:w="992" w:type="dxa"/>
            <w:tcBorders>
              <w:top w:val="nil"/>
              <w:left w:val="nil"/>
              <w:bottom w:val="single" w:color="auto" w:sz="4" w:space="0"/>
              <w:right w:val="nil"/>
            </w:tcBorders>
            <w:noWrap w:val="0"/>
            <w:vAlign w:val="center"/>
          </w:tcPr>
          <w:p w14:paraId="2407683D">
            <w:pPr>
              <w:keepNext w:val="0"/>
              <w:keepLines w:val="0"/>
              <w:pageBreakBefore w:val="0"/>
              <w:widowControl/>
              <w:wordWrap/>
              <w:overflowPunct/>
              <w:bidi w:val="0"/>
              <w:jc w:val="center"/>
              <w:outlineLvl w:val="9"/>
              <w:rPr>
                <w:rFonts w:hint="eastAsia" w:ascii="仿宋" w:hAnsi="仿宋" w:eastAsia="仿宋" w:cs="仿宋"/>
                <w:color w:val="000000"/>
                <w:kern w:val="0"/>
                <w:sz w:val="18"/>
                <w:szCs w:val="18"/>
                <w:highlight w:val="none"/>
              </w:rPr>
            </w:pPr>
            <w:r>
              <w:rPr>
                <w:rFonts w:hint="eastAsia" w:ascii="仿宋" w:hAnsi="仿宋" w:eastAsia="仿宋" w:cs="仿宋"/>
                <w:color w:val="000000"/>
                <w:kern w:val="0"/>
                <w:sz w:val="18"/>
                <w:szCs w:val="18"/>
                <w:highlight w:val="none"/>
              </w:rPr>
              <w:t>Z＜300</w:t>
            </w:r>
          </w:p>
        </w:tc>
      </w:tr>
    </w:tbl>
    <w:p w14:paraId="30E515CD">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lang w:val="en-US"/>
        </w:rPr>
      </w:pPr>
    </w:p>
    <w:p w14:paraId="679720F0">
      <w:pPr>
        <w:keepNext w:val="0"/>
        <w:keepLines w:val="0"/>
        <w:pageBreakBefore w:val="0"/>
        <w:wordWrap/>
        <w:overflowPunct/>
        <w:autoSpaceDE/>
        <w:autoSpaceDN/>
        <w:bidi w:val="0"/>
        <w:adjustRightInd w:val="0"/>
        <w:snapToGrid w:val="0"/>
        <w:ind w:firstLine="420"/>
        <w:jc w:val="center"/>
        <w:outlineLvl w:val="9"/>
        <w:rPr>
          <w:rFonts w:hint="eastAsia" w:ascii="仿宋" w:hAnsi="仿宋" w:eastAsia="仿宋" w:cs="仿宋"/>
          <w:snapToGrid w:val="0"/>
          <w:szCs w:val="24"/>
          <w:highlight w:val="none"/>
          <w:lang w:val="en-US"/>
        </w:rPr>
      </w:pPr>
      <w:r>
        <w:rPr>
          <w:rFonts w:hint="eastAsia" w:ascii="仿宋" w:hAnsi="仿宋" w:eastAsia="仿宋" w:cs="仿宋"/>
          <w:snapToGrid w:val="0"/>
          <w:szCs w:val="24"/>
          <w:highlight w:val="none"/>
          <w:lang w:val="en-US"/>
        </w:rPr>
        <w:br w:type="page"/>
      </w:r>
    </w:p>
    <w:p w14:paraId="5E4AE405">
      <w:pPr>
        <w:pStyle w:val="74"/>
        <w:keepNext w:val="0"/>
        <w:keepLines w:val="0"/>
        <w:pageBreakBefore w:val="0"/>
        <w:wordWrap/>
        <w:overflowPunct/>
        <w:bidi w:val="0"/>
        <w:adjustRightInd w:val="0"/>
        <w:snapToGrid w:val="0"/>
        <w:spacing w:line="360" w:lineRule="auto"/>
        <w:ind w:left="0"/>
        <w:jc w:val="center"/>
        <w:outlineLvl w:val="9"/>
        <w:rPr>
          <w:rFonts w:hint="eastAsia" w:ascii="仿宋" w:hAnsi="仿宋" w:eastAsia="仿宋" w:cs="仿宋"/>
          <w:b/>
          <w:bCs/>
          <w:sz w:val="28"/>
          <w:szCs w:val="21"/>
          <w:highlight w:val="none"/>
          <w:lang w:val="en-US"/>
        </w:rPr>
      </w:pPr>
      <w:r>
        <w:rPr>
          <w:rFonts w:hint="eastAsia" w:ascii="仿宋" w:hAnsi="仿宋" w:eastAsia="仿宋" w:cs="仿宋"/>
          <w:b/>
          <w:sz w:val="28"/>
          <w:szCs w:val="28"/>
          <w:highlight w:val="none"/>
          <w:lang w:val="en-US" w:eastAsia="zh-CN"/>
        </w:rPr>
        <w:t>（六）</w:t>
      </w:r>
      <w:r>
        <w:rPr>
          <w:rFonts w:hint="eastAsia" w:ascii="仿宋" w:hAnsi="仿宋" w:eastAsia="仿宋" w:cs="仿宋"/>
          <w:b/>
          <w:bCs/>
          <w:sz w:val="28"/>
          <w:szCs w:val="21"/>
          <w:highlight w:val="none"/>
          <w:lang w:val="en-US"/>
        </w:rPr>
        <w:t>残疾人福利性单位声明函</w:t>
      </w:r>
    </w:p>
    <w:p w14:paraId="4C49F005">
      <w:pPr>
        <w:keepNext w:val="0"/>
        <w:keepLines w:val="0"/>
        <w:pageBreakBefore w:val="0"/>
        <w:wordWrap/>
        <w:overflowPunct/>
        <w:autoSpaceDE/>
        <w:autoSpaceDN/>
        <w:bidi w:val="0"/>
        <w:adjustRightInd w:val="0"/>
        <w:snapToGrid w:val="0"/>
        <w:ind w:firstLine="420"/>
        <w:jc w:val="center"/>
        <w:outlineLvl w:val="9"/>
        <w:rPr>
          <w:rFonts w:hint="eastAsia" w:ascii="仿宋" w:hAnsi="仿宋" w:eastAsia="仿宋" w:cs="仿宋"/>
          <w:snapToGrid w:val="0"/>
          <w:szCs w:val="24"/>
          <w:highlight w:val="none"/>
          <w:lang w:val="en-US"/>
        </w:rPr>
      </w:pPr>
    </w:p>
    <w:p w14:paraId="49C3EE34">
      <w:pPr>
        <w:keepNext w:val="0"/>
        <w:keepLines w:val="0"/>
        <w:pageBreakBefore w:val="0"/>
        <w:wordWrap/>
        <w:overflowPunct/>
        <w:autoSpaceDE/>
        <w:autoSpaceDN/>
        <w:bidi w:val="0"/>
        <w:adjustRightInd w:val="0"/>
        <w:snapToGrid w:val="0"/>
        <w:ind w:firstLine="420"/>
        <w:jc w:val="center"/>
        <w:outlineLvl w:val="9"/>
        <w:rPr>
          <w:rFonts w:hint="eastAsia" w:ascii="仿宋" w:hAnsi="仿宋" w:eastAsia="仿宋" w:cs="仿宋"/>
          <w:b/>
          <w:bCs/>
          <w:spacing w:val="14"/>
          <w:sz w:val="28"/>
          <w:szCs w:val="28"/>
          <w:highlight w:val="none"/>
          <w:lang w:val="en-US"/>
        </w:rPr>
      </w:pPr>
    </w:p>
    <w:p w14:paraId="1A2D7160">
      <w:pPr>
        <w:pStyle w:val="79"/>
        <w:keepNext w:val="0"/>
        <w:keepLines w:val="0"/>
        <w:pageBreakBefore w:val="0"/>
        <w:wordWrap/>
        <w:overflowPunct/>
        <w:bidi w:val="0"/>
        <w:jc w:val="center"/>
        <w:outlineLvl w:val="9"/>
        <w:rPr>
          <w:rFonts w:hint="eastAsia" w:ascii="仿宋" w:hAnsi="仿宋" w:eastAsia="仿宋" w:cs="仿宋"/>
          <w:spacing w:val="14"/>
          <w:sz w:val="21"/>
          <w:szCs w:val="21"/>
          <w:highlight w:val="none"/>
        </w:rPr>
      </w:pPr>
    </w:p>
    <w:p w14:paraId="4C1399D2">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lang w:val="en-US"/>
        </w:rPr>
      </w:pPr>
      <w:r>
        <w:rPr>
          <w:rFonts w:hint="eastAsia" w:ascii="仿宋" w:hAnsi="仿宋" w:eastAsia="仿宋" w:cs="仿宋"/>
          <w:snapToGrid w:val="0"/>
          <w:szCs w:val="24"/>
          <w:highlight w:val="none"/>
          <w:lang w:val="en-US"/>
        </w:rPr>
        <w:t>本单位郑重声明，根据《财政部</w:t>
      </w:r>
      <w:r>
        <w:rPr>
          <w:rFonts w:hint="eastAsia" w:ascii="仿宋" w:hAnsi="仿宋" w:eastAsia="仿宋" w:cs="仿宋"/>
          <w:snapToGrid w:val="0"/>
          <w:szCs w:val="24"/>
          <w:highlight w:val="none"/>
          <w:lang w:val="en-US" w:eastAsia="zh-CN"/>
        </w:rPr>
        <w:t xml:space="preserve"> </w:t>
      </w:r>
      <w:r>
        <w:rPr>
          <w:rFonts w:hint="eastAsia" w:ascii="仿宋" w:hAnsi="仿宋" w:eastAsia="仿宋" w:cs="仿宋"/>
          <w:snapToGrid w:val="0"/>
          <w:szCs w:val="24"/>
          <w:highlight w:val="none"/>
          <w:lang w:val="en-US"/>
        </w:rPr>
        <w:t>民政部</w:t>
      </w:r>
      <w:r>
        <w:rPr>
          <w:rFonts w:hint="eastAsia" w:ascii="仿宋" w:hAnsi="仿宋" w:eastAsia="仿宋" w:cs="仿宋"/>
          <w:snapToGrid w:val="0"/>
          <w:szCs w:val="24"/>
          <w:highlight w:val="none"/>
          <w:lang w:val="en-US" w:eastAsia="zh-CN"/>
        </w:rPr>
        <w:t xml:space="preserve"> </w:t>
      </w:r>
      <w:r>
        <w:rPr>
          <w:rFonts w:hint="eastAsia" w:ascii="仿宋" w:hAnsi="仿宋" w:eastAsia="仿宋" w:cs="仿宋"/>
          <w:snapToGrid w:val="0"/>
          <w:szCs w:val="24"/>
          <w:highlight w:val="none"/>
          <w:lang w:val="en-US"/>
        </w:rPr>
        <w:t>中国残疾人联合会关于促进残疾人就业政府采购政策的通知》（财库〔2017〕141号）的规定，本单位为符合条件的残疾人福利性单位，且本单位参加______单位的______项目采购活动，由本企业承担工程。</w:t>
      </w:r>
    </w:p>
    <w:p w14:paraId="28065F3D">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lang w:val="en-US"/>
        </w:rPr>
      </w:pPr>
      <w:r>
        <w:rPr>
          <w:rFonts w:hint="eastAsia" w:ascii="仿宋" w:hAnsi="仿宋" w:eastAsia="仿宋" w:cs="仿宋"/>
          <w:snapToGrid w:val="0"/>
          <w:szCs w:val="24"/>
          <w:highlight w:val="none"/>
          <w:lang w:val="en-US"/>
        </w:rPr>
        <w:t>本单位对上述声明的真实性负责。如有虚假，将依法承担相应责任。</w:t>
      </w:r>
    </w:p>
    <w:p w14:paraId="3A4195B7">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lang w:val="en-US"/>
        </w:rPr>
      </w:pPr>
    </w:p>
    <w:p w14:paraId="61A4635F">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lang w:val="en-US"/>
        </w:rPr>
      </w:pPr>
    </w:p>
    <w:p w14:paraId="5590FD75">
      <w:pPr>
        <w:keepNext w:val="0"/>
        <w:keepLines w:val="0"/>
        <w:pageBreakBefore w:val="0"/>
        <w:wordWrap/>
        <w:overflowPunct/>
        <w:autoSpaceDE/>
        <w:autoSpaceDN/>
        <w:bidi w:val="0"/>
        <w:adjustRightInd w:val="0"/>
        <w:snapToGrid w:val="0"/>
        <w:ind w:firstLine="420"/>
        <w:outlineLvl w:val="9"/>
        <w:rPr>
          <w:rFonts w:hint="eastAsia" w:ascii="仿宋" w:hAnsi="仿宋" w:eastAsia="仿宋" w:cs="仿宋"/>
          <w:snapToGrid w:val="0"/>
          <w:szCs w:val="24"/>
          <w:highlight w:val="none"/>
          <w:lang w:val="en-US"/>
        </w:rPr>
      </w:pPr>
    </w:p>
    <w:p w14:paraId="2605AFF4">
      <w:pPr>
        <w:keepNext w:val="0"/>
        <w:keepLines w:val="0"/>
        <w:pageBreakBefore w:val="0"/>
        <w:wordWrap/>
        <w:overflowPunct/>
        <w:autoSpaceDE/>
        <w:autoSpaceDN/>
        <w:bidi w:val="0"/>
        <w:adjustRightInd w:val="0"/>
        <w:snapToGrid w:val="0"/>
        <w:jc w:val="right"/>
        <w:outlineLvl w:val="9"/>
        <w:rPr>
          <w:rFonts w:hint="eastAsia" w:ascii="仿宋" w:hAnsi="仿宋" w:eastAsia="仿宋" w:cs="仿宋"/>
          <w:snapToGrid w:val="0"/>
          <w:szCs w:val="24"/>
          <w:highlight w:val="none"/>
          <w:lang w:val="en-US"/>
        </w:rPr>
      </w:pPr>
      <w:r>
        <w:rPr>
          <w:rFonts w:hint="eastAsia" w:ascii="仿宋" w:hAnsi="仿宋" w:eastAsia="仿宋" w:cs="仿宋"/>
          <w:snapToGrid w:val="0"/>
          <w:szCs w:val="24"/>
          <w:highlight w:val="none"/>
          <w:lang w:val="en-US"/>
        </w:rPr>
        <w:t>投标人（盖单位电子章）：</w:t>
      </w:r>
    </w:p>
    <w:p w14:paraId="4640914D">
      <w:pPr>
        <w:pStyle w:val="2"/>
        <w:keepNext w:val="0"/>
        <w:keepLines w:val="0"/>
        <w:pageBreakBefore w:val="0"/>
        <w:wordWrap/>
        <w:overflowPunct/>
        <w:bidi w:val="0"/>
        <w:outlineLvl w:val="9"/>
        <w:rPr>
          <w:rFonts w:hint="eastAsia" w:ascii="仿宋" w:hAnsi="仿宋" w:eastAsia="仿宋" w:cs="仿宋"/>
          <w:snapToGrid w:val="0"/>
          <w:szCs w:val="24"/>
          <w:highlight w:val="none"/>
          <w:lang w:val="en-US"/>
        </w:rPr>
      </w:pPr>
    </w:p>
    <w:p w14:paraId="441F0D2C">
      <w:pPr>
        <w:pStyle w:val="3"/>
        <w:keepNext w:val="0"/>
        <w:keepLines w:val="0"/>
        <w:pageBreakBefore w:val="0"/>
        <w:wordWrap/>
        <w:overflowPunct/>
        <w:bidi w:val="0"/>
        <w:jc w:val="center"/>
        <w:outlineLvl w:val="9"/>
        <w:rPr>
          <w:rFonts w:hint="eastAsia" w:ascii="仿宋" w:hAnsi="仿宋" w:eastAsia="仿宋" w:cs="仿宋"/>
          <w:snapToGrid w:val="0"/>
          <w:szCs w:val="24"/>
          <w:highlight w:val="none"/>
          <w:lang w:val="en-US"/>
        </w:rPr>
      </w:pPr>
      <w:r>
        <w:rPr>
          <w:rFonts w:hint="eastAsia" w:ascii="仿宋" w:hAnsi="仿宋" w:eastAsia="仿宋" w:cs="仿宋"/>
          <w:b/>
          <w:bCs/>
          <w:spacing w:val="14"/>
          <w:sz w:val="28"/>
          <w:szCs w:val="28"/>
          <w:highlight w:val="none"/>
          <w:lang w:eastAsia="zh-CN"/>
        </w:rPr>
        <w:t>我单位是</w:t>
      </w:r>
      <w:r>
        <w:rPr>
          <w:rFonts w:hint="eastAsia" w:ascii="仿宋" w:hAnsi="仿宋" w:eastAsia="仿宋" w:cs="仿宋"/>
          <w:b/>
          <w:bCs/>
          <w:spacing w:val="14"/>
          <w:sz w:val="28"/>
          <w:szCs w:val="28"/>
          <w:highlight w:val="none"/>
          <w:lang w:val="en-US" w:eastAsia="zh-CN"/>
        </w:rPr>
        <w:t>/</w:t>
      </w:r>
      <w:r>
        <w:rPr>
          <w:rFonts w:hint="eastAsia" w:ascii="仿宋" w:hAnsi="仿宋" w:eastAsia="仿宋" w:cs="仿宋"/>
          <w:b/>
          <w:bCs/>
          <w:spacing w:val="14"/>
          <w:sz w:val="28"/>
          <w:szCs w:val="28"/>
          <w:highlight w:val="none"/>
          <w:lang w:eastAsia="zh-CN"/>
        </w:rPr>
        <w:t>不是</w:t>
      </w:r>
      <w:r>
        <w:rPr>
          <w:rFonts w:hint="eastAsia" w:ascii="仿宋" w:hAnsi="仿宋" w:eastAsia="仿宋" w:cs="仿宋"/>
          <w:b/>
          <w:bCs/>
          <w:spacing w:val="14"/>
          <w:sz w:val="28"/>
          <w:szCs w:val="28"/>
          <w:highlight w:val="none"/>
          <w:lang w:val="en-US"/>
        </w:rPr>
        <w:t>残疾人福利性单位</w:t>
      </w:r>
    </w:p>
    <w:p w14:paraId="5524C7F7">
      <w:pPr>
        <w:pStyle w:val="3"/>
        <w:keepNext w:val="0"/>
        <w:keepLines w:val="0"/>
        <w:pageBreakBefore w:val="0"/>
        <w:wordWrap/>
        <w:overflowPunct/>
        <w:bidi w:val="0"/>
        <w:outlineLvl w:val="9"/>
        <w:rPr>
          <w:rFonts w:hint="eastAsia" w:ascii="仿宋" w:hAnsi="仿宋" w:eastAsia="仿宋" w:cs="仿宋"/>
          <w:snapToGrid w:val="0"/>
          <w:szCs w:val="24"/>
          <w:highlight w:val="none"/>
          <w:lang w:val="en-US"/>
        </w:rPr>
      </w:pPr>
    </w:p>
    <w:p w14:paraId="0740F1E6">
      <w:pPr>
        <w:pStyle w:val="82"/>
        <w:keepNext w:val="0"/>
        <w:keepLines w:val="0"/>
        <w:pageBreakBefore w:val="0"/>
        <w:wordWrap/>
        <w:overflowPunct/>
        <w:bidi w:val="0"/>
        <w:spacing w:line="360" w:lineRule="auto"/>
        <w:jc w:val="center"/>
        <w:outlineLvl w:val="9"/>
        <w:rPr>
          <w:rFonts w:hint="eastAsia" w:ascii="仿宋" w:hAnsi="仿宋" w:eastAsia="仿宋" w:cs="仿宋"/>
          <w:snapToGrid w:val="0"/>
          <w:spacing w:val="11"/>
          <w:sz w:val="24"/>
          <w:szCs w:val="24"/>
          <w:highlight w:val="none"/>
        </w:rPr>
      </w:pPr>
      <w:r>
        <w:rPr>
          <w:rFonts w:hint="eastAsia" w:ascii="仿宋" w:hAnsi="仿宋" w:eastAsia="仿宋" w:cs="仿宋"/>
          <w:snapToGrid w:val="0"/>
          <w:spacing w:val="11"/>
          <w:sz w:val="24"/>
          <w:szCs w:val="24"/>
          <w:highlight w:val="none"/>
        </w:rPr>
        <w:br w:type="page"/>
      </w:r>
    </w:p>
    <w:p w14:paraId="0421F5A3">
      <w:pPr>
        <w:keepNext w:val="0"/>
        <w:keepLines w:val="0"/>
        <w:pageBreakBefore w:val="0"/>
        <w:widowControl/>
        <w:wordWrap/>
        <w:overflowPunct/>
        <w:bidi w:val="0"/>
        <w:jc w:val="center"/>
        <w:outlineLvl w:val="9"/>
        <w:rPr>
          <w:rFonts w:hint="eastAsia" w:ascii="仿宋" w:hAnsi="仿宋" w:eastAsia="仿宋" w:cs="仿宋"/>
          <w:b/>
          <w:bCs/>
          <w:snapToGrid w:val="0"/>
          <w:sz w:val="28"/>
          <w:szCs w:val="28"/>
          <w:highlight w:val="none"/>
          <w:lang w:val="en-US"/>
        </w:rPr>
      </w:pPr>
      <w:r>
        <w:rPr>
          <w:rFonts w:hint="eastAsia" w:ascii="仿宋" w:hAnsi="仿宋" w:eastAsia="仿宋" w:cs="仿宋"/>
          <w:b/>
          <w:sz w:val="28"/>
          <w:szCs w:val="28"/>
          <w:highlight w:val="none"/>
          <w:lang w:val="en-US" w:eastAsia="zh-CN"/>
        </w:rPr>
        <w:t>（七）</w:t>
      </w:r>
      <w:r>
        <w:rPr>
          <w:rFonts w:hint="eastAsia" w:ascii="仿宋" w:hAnsi="仿宋" w:eastAsia="仿宋" w:cs="仿宋"/>
          <w:b/>
          <w:bCs/>
          <w:snapToGrid w:val="0"/>
          <w:sz w:val="28"/>
          <w:szCs w:val="28"/>
          <w:highlight w:val="none"/>
          <w:lang w:val="en-US"/>
        </w:rPr>
        <w:t>监狱企业证明文件</w:t>
      </w:r>
    </w:p>
    <w:p w14:paraId="293D58F9">
      <w:pPr>
        <w:pStyle w:val="82"/>
        <w:keepNext w:val="0"/>
        <w:keepLines w:val="0"/>
        <w:pageBreakBefore w:val="0"/>
        <w:wordWrap/>
        <w:overflowPunct/>
        <w:bidi w:val="0"/>
        <w:spacing w:line="360" w:lineRule="auto"/>
        <w:jc w:val="center"/>
        <w:outlineLvl w:val="9"/>
        <w:rPr>
          <w:rFonts w:hint="eastAsia" w:ascii="仿宋" w:hAnsi="仿宋" w:eastAsia="仿宋" w:cs="仿宋"/>
          <w:b/>
          <w:bCs/>
          <w:spacing w:val="14"/>
          <w:sz w:val="28"/>
          <w:szCs w:val="28"/>
          <w:highlight w:val="none"/>
        </w:rPr>
      </w:pPr>
    </w:p>
    <w:p w14:paraId="5B9E57EB">
      <w:pPr>
        <w:pStyle w:val="82"/>
        <w:keepNext w:val="0"/>
        <w:keepLines w:val="0"/>
        <w:pageBreakBefore w:val="0"/>
        <w:wordWrap/>
        <w:overflowPunct/>
        <w:bidi w:val="0"/>
        <w:jc w:val="center"/>
        <w:outlineLvl w:val="9"/>
        <w:rPr>
          <w:rFonts w:hint="eastAsia" w:ascii="仿宋" w:hAnsi="仿宋" w:eastAsia="仿宋" w:cs="仿宋"/>
          <w:sz w:val="21"/>
          <w:szCs w:val="21"/>
          <w:highlight w:val="none"/>
        </w:rPr>
      </w:pPr>
    </w:p>
    <w:p w14:paraId="0EBFFEB0">
      <w:pPr>
        <w:pStyle w:val="82"/>
        <w:keepNext w:val="0"/>
        <w:keepLines w:val="0"/>
        <w:pageBreakBefore w:val="0"/>
        <w:wordWrap/>
        <w:overflowPunct/>
        <w:bidi w:val="0"/>
        <w:spacing w:line="360" w:lineRule="auto"/>
        <w:ind w:firstLine="420"/>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（监狱企业参加政府采购活动时，应当提供由省级以上监狱管理局、戒毒管理局(含新疆生产建设兵团)出具的属于监狱企业的证明文件。</w:t>
      </w:r>
    </w:p>
    <w:p w14:paraId="6ED696B3">
      <w:pPr>
        <w:pStyle w:val="82"/>
        <w:keepNext w:val="0"/>
        <w:keepLines w:val="0"/>
        <w:pageBreakBefore w:val="0"/>
        <w:wordWrap/>
        <w:overflowPunct/>
        <w:bidi w:val="0"/>
        <w:spacing w:line="360" w:lineRule="auto"/>
        <w:outlineLvl w:val="9"/>
        <w:rPr>
          <w:rFonts w:hint="eastAsia" w:ascii="仿宋" w:hAnsi="仿宋" w:eastAsia="仿宋" w:cs="仿宋"/>
          <w:snapToGrid w:val="0"/>
          <w:sz w:val="24"/>
          <w:szCs w:val="24"/>
          <w:highlight w:val="none"/>
        </w:rPr>
      </w:pPr>
    </w:p>
    <w:p w14:paraId="57939D35">
      <w:pPr>
        <w:pStyle w:val="82"/>
        <w:keepNext w:val="0"/>
        <w:keepLines w:val="0"/>
        <w:pageBreakBefore w:val="0"/>
        <w:wordWrap/>
        <w:overflowPunct/>
        <w:bidi w:val="0"/>
        <w:spacing w:line="360" w:lineRule="auto"/>
        <w:outlineLvl w:val="9"/>
        <w:rPr>
          <w:rFonts w:hint="eastAsia" w:ascii="仿宋" w:hAnsi="仿宋" w:eastAsia="仿宋" w:cs="仿宋"/>
          <w:snapToGrid w:val="0"/>
          <w:sz w:val="24"/>
          <w:szCs w:val="24"/>
          <w:highlight w:val="none"/>
        </w:rPr>
      </w:pPr>
    </w:p>
    <w:p w14:paraId="58DF582D">
      <w:pPr>
        <w:pStyle w:val="73"/>
        <w:keepNext w:val="0"/>
        <w:keepLines w:val="0"/>
        <w:pageBreakBefore w:val="0"/>
        <w:wordWrap/>
        <w:overflowPunct/>
        <w:bidi w:val="0"/>
        <w:adjustRightInd w:val="0"/>
        <w:snapToGrid w:val="0"/>
        <w:spacing w:line="360" w:lineRule="auto"/>
        <w:ind w:left="0"/>
        <w:jc w:val="left"/>
        <w:outlineLvl w:val="9"/>
        <w:rPr>
          <w:rFonts w:hint="eastAsia" w:ascii="仿宋" w:hAnsi="仿宋" w:eastAsia="仿宋" w:cs="仿宋"/>
          <w:snapToGrid w:val="0"/>
          <w:sz w:val="24"/>
          <w:szCs w:val="24"/>
          <w:highlight w:val="none"/>
        </w:rPr>
      </w:pPr>
      <w:r>
        <w:rPr>
          <w:rFonts w:hint="eastAsia" w:ascii="仿宋" w:hAnsi="仿宋" w:eastAsia="仿宋" w:cs="仿宋"/>
          <w:snapToGrid w:val="0"/>
          <w:sz w:val="24"/>
          <w:szCs w:val="24"/>
          <w:highlight w:val="none"/>
        </w:rPr>
        <w:t>注：在</w:t>
      </w:r>
      <w:r>
        <w:rPr>
          <w:rFonts w:hint="eastAsia" w:ascii="仿宋" w:hAnsi="仿宋" w:eastAsia="仿宋" w:cs="仿宋"/>
          <w:snapToGrid w:val="0"/>
          <w:sz w:val="24"/>
          <w:szCs w:val="24"/>
          <w:highlight w:val="none"/>
          <w:lang w:val="en-US"/>
        </w:rPr>
        <w:t>投标</w:t>
      </w:r>
      <w:r>
        <w:rPr>
          <w:rFonts w:hint="eastAsia" w:ascii="仿宋" w:hAnsi="仿宋" w:eastAsia="仿宋" w:cs="仿宋"/>
          <w:snapToGrid w:val="0"/>
          <w:sz w:val="24"/>
          <w:szCs w:val="24"/>
          <w:highlight w:val="none"/>
        </w:rPr>
        <w:t>文件中附扫描件</w:t>
      </w:r>
    </w:p>
    <w:p w14:paraId="014FA7DA">
      <w:pPr>
        <w:keepNext w:val="0"/>
        <w:keepLines w:val="0"/>
        <w:pageBreakBefore w:val="0"/>
        <w:wordWrap/>
        <w:overflowPunct/>
        <w:bidi w:val="0"/>
        <w:outlineLvl w:val="9"/>
        <w:rPr>
          <w:rFonts w:hint="eastAsia" w:ascii="仿宋" w:hAnsi="仿宋" w:eastAsia="仿宋" w:cs="仿宋"/>
          <w:snapToGrid w:val="0"/>
          <w:szCs w:val="24"/>
          <w:highlight w:val="none"/>
        </w:rPr>
      </w:pPr>
    </w:p>
    <w:p w14:paraId="7ACD52CB">
      <w:pPr>
        <w:keepNext w:val="0"/>
        <w:keepLines w:val="0"/>
        <w:pageBreakBefore w:val="0"/>
        <w:wordWrap/>
        <w:overflowPunct/>
        <w:bidi w:val="0"/>
        <w:outlineLvl w:val="9"/>
        <w:rPr>
          <w:rFonts w:hint="eastAsia" w:ascii="仿宋" w:hAnsi="仿宋" w:eastAsia="仿宋" w:cs="仿宋"/>
          <w:snapToGrid w:val="0"/>
          <w:szCs w:val="24"/>
          <w:highlight w:val="none"/>
        </w:rPr>
      </w:pPr>
    </w:p>
    <w:p w14:paraId="55018C5E">
      <w:pPr>
        <w:keepNext w:val="0"/>
        <w:keepLines w:val="0"/>
        <w:pageBreakBefore w:val="0"/>
        <w:wordWrap/>
        <w:overflowPunct/>
        <w:bidi w:val="0"/>
        <w:outlineLvl w:val="9"/>
        <w:rPr>
          <w:rFonts w:hint="eastAsia" w:ascii="仿宋" w:hAnsi="仿宋" w:eastAsia="仿宋" w:cs="仿宋"/>
          <w:snapToGrid w:val="0"/>
          <w:szCs w:val="24"/>
          <w:highlight w:val="none"/>
        </w:rPr>
      </w:pPr>
    </w:p>
    <w:p w14:paraId="73CF5E96">
      <w:pPr>
        <w:keepNext w:val="0"/>
        <w:keepLines w:val="0"/>
        <w:pageBreakBefore w:val="0"/>
        <w:wordWrap/>
        <w:overflowPunct/>
        <w:bidi w:val="0"/>
        <w:jc w:val="center"/>
        <w:outlineLvl w:val="9"/>
        <w:rPr>
          <w:rFonts w:hint="eastAsia" w:ascii="仿宋" w:hAnsi="仿宋" w:eastAsia="仿宋" w:cs="仿宋"/>
          <w:snapToGrid w:val="0"/>
          <w:szCs w:val="24"/>
          <w:highlight w:val="none"/>
        </w:rPr>
      </w:pPr>
      <w:r>
        <w:rPr>
          <w:rFonts w:hint="eastAsia" w:ascii="仿宋" w:hAnsi="仿宋" w:eastAsia="仿宋" w:cs="仿宋"/>
          <w:b/>
          <w:bCs/>
          <w:spacing w:val="14"/>
          <w:sz w:val="28"/>
          <w:szCs w:val="28"/>
          <w:highlight w:val="none"/>
          <w:lang w:eastAsia="zh-CN"/>
        </w:rPr>
        <w:t>我单位是</w:t>
      </w:r>
      <w:r>
        <w:rPr>
          <w:rFonts w:hint="eastAsia" w:ascii="仿宋" w:hAnsi="仿宋" w:eastAsia="仿宋" w:cs="仿宋"/>
          <w:b/>
          <w:bCs/>
          <w:spacing w:val="14"/>
          <w:sz w:val="28"/>
          <w:szCs w:val="28"/>
          <w:highlight w:val="none"/>
          <w:lang w:val="en-US" w:eastAsia="zh-CN"/>
        </w:rPr>
        <w:t>/</w:t>
      </w:r>
      <w:r>
        <w:rPr>
          <w:rFonts w:hint="eastAsia" w:ascii="仿宋" w:hAnsi="仿宋" w:eastAsia="仿宋" w:cs="仿宋"/>
          <w:b/>
          <w:bCs/>
          <w:spacing w:val="14"/>
          <w:sz w:val="28"/>
          <w:szCs w:val="28"/>
          <w:highlight w:val="none"/>
          <w:lang w:eastAsia="zh-CN"/>
        </w:rPr>
        <w:t>不是</w:t>
      </w:r>
      <w:r>
        <w:rPr>
          <w:rFonts w:hint="eastAsia" w:ascii="仿宋" w:hAnsi="仿宋" w:eastAsia="仿宋" w:cs="仿宋"/>
          <w:b/>
          <w:bCs/>
          <w:spacing w:val="14"/>
          <w:sz w:val="28"/>
          <w:szCs w:val="28"/>
          <w:highlight w:val="none"/>
        </w:rPr>
        <w:t>监狱企业</w:t>
      </w:r>
      <w:r>
        <w:rPr>
          <w:rFonts w:hint="eastAsia" w:ascii="仿宋" w:hAnsi="仿宋" w:eastAsia="仿宋" w:cs="仿宋"/>
          <w:snapToGrid w:val="0"/>
          <w:szCs w:val="24"/>
          <w:highlight w:val="none"/>
        </w:rPr>
        <w:br w:type="page"/>
      </w:r>
    </w:p>
    <w:p w14:paraId="0A2DB5DE">
      <w:pPr>
        <w:keepNext w:val="0"/>
        <w:keepLines w:val="0"/>
        <w:pageBreakBefore w:val="0"/>
        <w:widowControl/>
        <w:wordWrap/>
        <w:overflowPunct/>
        <w:bidi w:val="0"/>
        <w:jc w:val="center"/>
        <w:outlineLvl w:val="9"/>
        <w:rPr>
          <w:rFonts w:hint="eastAsia" w:ascii="仿宋" w:hAnsi="仿宋" w:eastAsia="仿宋" w:cs="仿宋"/>
          <w:b/>
          <w:bCs/>
          <w:snapToGrid w:val="0"/>
          <w:sz w:val="28"/>
          <w:szCs w:val="28"/>
          <w:highlight w:val="none"/>
          <w:lang w:val="en-US"/>
        </w:rPr>
      </w:pPr>
      <w:r>
        <w:rPr>
          <w:rFonts w:hint="eastAsia" w:ascii="仿宋" w:hAnsi="仿宋" w:eastAsia="仿宋" w:cs="仿宋"/>
          <w:b/>
          <w:sz w:val="28"/>
          <w:szCs w:val="28"/>
          <w:highlight w:val="none"/>
          <w:lang w:val="en-US" w:eastAsia="zh-CN"/>
        </w:rPr>
        <w:t>（八）</w:t>
      </w:r>
      <w:r>
        <w:rPr>
          <w:rFonts w:hint="eastAsia" w:ascii="仿宋" w:hAnsi="仿宋" w:eastAsia="仿宋" w:cs="仿宋"/>
          <w:b/>
          <w:bCs/>
          <w:snapToGrid w:val="0"/>
          <w:sz w:val="28"/>
          <w:szCs w:val="28"/>
          <w:highlight w:val="none"/>
          <w:lang w:val="en-US"/>
        </w:rPr>
        <w:t>投标人应递交的其他材料</w:t>
      </w:r>
    </w:p>
    <w:p w14:paraId="1A9CDE05">
      <w:pPr>
        <w:pStyle w:val="3"/>
        <w:keepNext w:val="0"/>
        <w:keepLines w:val="0"/>
        <w:pageBreakBefore w:val="0"/>
        <w:wordWrap/>
        <w:overflowPunct/>
        <w:bidi w:val="0"/>
        <w:outlineLvl w:val="9"/>
        <w:rPr>
          <w:rFonts w:hint="eastAsia" w:ascii="仿宋" w:hAnsi="仿宋" w:eastAsia="仿宋" w:cs="仿宋"/>
          <w:highlight w:val="none"/>
        </w:rPr>
      </w:pPr>
    </w:p>
    <w:p w14:paraId="42353F9B">
      <w:pPr>
        <w:pStyle w:val="3"/>
        <w:keepNext w:val="0"/>
        <w:keepLines w:val="0"/>
        <w:pageBreakBefore w:val="0"/>
        <w:wordWrap/>
        <w:overflowPunct/>
        <w:bidi w:val="0"/>
        <w:outlineLvl w:val="9"/>
        <w:rPr>
          <w:rFonts w:hint="eastAsia" w:ascii="仿宋" w:hAnsi="仿宋" w:eastAsia="仿宋" w:cs="仿宋"/>
          <w:highlight w:val="none"/>
        </w:rPr>
      </w:pPr>
    </w:p>
    <w:p w14:paraId="065C04DA">
      <w:pPr>
        <w:keepNext w:val="0"/>
        <w:keepLines w:val="0"/>
        <w:pageBreakBefore w:val="0"/>
        <w:wordWrap/>
        <w:overflowPunct/>
        <w:bidi w:val="0"/>
        <w:outlineLvl w:val="9"/>
        <w:rPr>
          <w:rFonts w:hint="eastAsia" w:ascii="仿宋" w:hAnsi="仿宋" w:eastAsia="仿宋" w:cs="仿宋"/>
          <w:sz w:val="19"/>
          <w:highlight w:val="none"/>
        </w:rPr>
      </w:pPr>
      <w:r>
        <w:rPr>
          <w:rFonts w:hint="eastAsia" w:ascii="仿宋" w:hAnsi="仿宋" w:eastAsia="仿宋" w:cs="仿宋"/>
          <w:sz w:val="19"/>
          <w:highlight w:val="none"/>
        </w:rPr>
        <w:br w:type="page"/>
      </w:r>
    </w:p>
    <w:p w14:paraId="5DD5B574">
      <w:pPr>
        <w:keepNext w:val="0"/>
        <w:keepLines w:val="0"/>
        <w:pageBreakBefore w:val="0"/>
        <w:wordWrap/>
        <w:overflowPunct/>
        <w:bidi w:val="0"/>
        <w:outlineLvl w:val="9"/>
        <w:rPr>
          <w:rFonts w:hint="eastAsia" w:ascii="仿宋" w:hAnsi="仿宋" w:eastAsia="仿宋" w:cs="仿宋"/>
          <w:highlight w:val="none"/>
        </w:rPr>
      </w:pPr>
    </w:p>
    <w:p w14:paraId="60DD2BAB">
      <w:pPr>
        <w:pStyle w:val="2"/>
        <w:rPr>
          <w:rFonts w:hint="eastAsia" w:ascii="仿宋" w:hAnsi="仿宋" w:eastAsia="仿宋" w:cs="仿宋"/>
          <w:highlight w:val="none"/>
        </w:rPr>
      </w:pPr>
    </w:p>
    <w:p w14:paraId="4122C8D5">
      <w:pPr>
        <w:pStyle w:val="46"/>
        <w:rPr>
          <w:rFonts w:hint="eastAsia"/>
          <w:highlight w:val="none"/>
        </w:rPr>
      </w:pPr>
    </w:p>
    <w:p w14:paraId="4E477345">
      <w:pPr>
        <w:keepNext w:val="0"/>
        <w:keepLines w:val="0"/>
        <w:pageBreakBefore w:val="0"/>
        <w:wordWrap/>
        <w:overflowPunct/>
        <w:bidi w:val="0"/>
        <w:jc w:val="center"/>
        <w:outlineLvl w:val="9"/>
        <w:rPr>
          <w:rFonts w:hint="eastAsia" w:ascii="仿宋" w:hAnsi="仿宋" w:eastAsia="仿宋" w:cs="仿宋"/>
          <w:b/>
          <w:bCs/>
          <w:sz w:val="32"/>
          <w:szCs w:val="32"/>
          <w:highlight w:val="none"/>
        </w:rPr>
      </w:pPr>
      <w:r>
        <w:rPr>
          <w:rFonts w:hint="eastAsia" w:ascii="仿宋" w:hAnsi="仿宋" w:eastAsia="仿宋" w:cs="仿宋"/>
          <w:b/>
          <w:bCs/>
          <w:sz w:val="44"/>
          <w:szCs w:val="44"/>
          <w:highlight w:val="none"/>
        </w:rPr>
        <w:t>第二节</w:t>
      </w:r>
      <w:r>
        <w:rPr>
          <w:rFonts w:hint="eastAsia" w:ascii="仿宋" w:hAnsi="仿宋" w:eastAsia="仿宋" w:cs="仿宋"/>
          <w:b/>
          <w:bCs/>
          <w:sz w:val="44"/>
          <w:szCs w:val="44"/>
          <w:highlight w:val="none"/>
          <w:lang w:val="en-US"/>
        </w:rPr>
        <w:t xml:space="preserve"> </w:t>
      </w:r>
      <w:r>
        <w:rPr>
          <w:rFonts w:hint="eastAsia" w:ascii="仿宋" w:hAnsi="仿宋" w:eastAsia="仿宋" w:cs="仿宋"/>
          <w:b/>
          <w:bCs/>
          <w:sz w:val="44"/>
          <w:szCs w:val="44"/>
          <w:highlight w:val="none"/>
        </w:rPr>
        <w:t>第二信封</w:t>
      </w:r>
    </w:p>
    <w:p w14:paraId="7BB97C2A">
      <w:pPr>
        <w:pStyle w:val="2"/>
        <w:keepNext w:val="0"/>
        <w:keepLines w:val="0"/>
        <w:pageBreakBefore w:val="0"/>
        <w:wordWrap/>
        <w:overflowPunct/>
        <w:bidi w:val="0"/>
        <w:outlineLvl w:val="9"/>
        <w:rPr>
          <w:rFonts w:hint="eastAsia" w:ascii="仿宋" w:hAnsi="仿宋" w:eastAsia="仿宋" w:cs="仿宋"/>
          <w:b/>
          <w:sz w:val="20"/>
          <w:highlight w:val="none"/>
        </w:rPr>
      </w:pPr>
    </w:p>
    <w:p w14:paraId="6CB87E7E">
      <w:pPr>
        <w:pStyle w:val="2"/>
        <w:keepNext w:val="0"/>
        <w:keepLines w:val="0"/>
        <w:pageBreakBefore w:val="0"/>
        <w:wordWrap/>
        <w:overflowPunct/>
        <w:bidi w:val="0"/>
        <w:spacing w:before="2"/>
        <w:outlineLvl w:val="9"/>
        <w:rPr>
          <w:rFonts w:hint="eastAsia" w:ascii="仿宋" w:hAnsi="仿宋" w:eastAsia="仿宋" w:cs="仿宋"/>
          <w:b/>
          <w:sz w:val="26"/>
          <w:highlight w:val="none"/>
        </w:rPr>
      </w:pPr>
    </w:p>
    <w:p w14:paraId="52A06B2D">
      <w:pPr>
        <w:keepNext w:val="0"/>
        <w:keepLines w:val="0"/>
        <w:pageBreakBefore w:val="0"/>
        <w:wordWrap/>
        <w:overflowPunct/>
        <w:bidi w:val="0"/>
        <w:jc w:val="center"/>
        <w:outlineLvl w:val="9"/>
        <w:rPr>
          <w:rFonts w:hint="eastAsia" w:ascii="仿宋" w:hAnsi="仿宋" w:eastAsia="仿宋" w:cs="仿宋"/>
          <w:b/>
          <w:sz w:val="36"/>
          <w:szCs w:val="24"/>
          <w:highlight w:val="none"/>
          <w:lang w:val="en-US"/>
        </w:rPr>
      </w:pPr>
      <w:r>
        <w:rPr>
          <w:rFonts w:hint="eastAsia" w:ascii="仿宋" w:hAnsi="仿宋" w:eastAsia="仿宋" w:cs="仿宋"/>
          <w:b/>
          <w:sz w:val="36"/>
          <w:szCs w:val="24"/>
          <w:highlight w:val="none"/>
          <w:u w:val="single"/>
          <w:lang w:val="en-US"/>
        </w:rPr>
        <w:t>（项目名称）</w:t>
      </w:r>
    </w:p>
    <w:p w14:paraId="55065187">
      <w:pPr>
        <w:keepNext w:val="0"/>
        <w:keepLines w:val="0"/>
        <w:pageBreakBefore w:val="0"/>
        <w:wordWrap/>
        <w:overflowPunct/>
        <w:bidi w:val="0"/>
        <w:jc w:val="center"/>
        <w:outlineLvl w:val="9"/>
        <w:rPr>
          <w:rFonts w:hint="eastAsia" w:ascii="仿宋" w:hAnsi="仿宋" w:eastAsia="仿宋" w:cs="仿宋"/>
          <w:b/>
          <w:bCs/>
          <w:sz w:val="18"/>
          <w:szCs w:val="18"/>
          <w:highlight w:val="none"/>
        </w:rPr>
      </w:pPr>
    </w:p>
    <w:p w14:paraId="4707BF99">
      <w:pPr>
        <w:keepNext w:val="0"/>
        <w:keepLines w:val="0"/>
        <w:pageBreakBefore w:val="0"/>
        <w:wordWrap/>
        <w:overflowPunct/>
        <w:bidi w:val="0"/>
        <w:jc w:val="center"/>
        <w:outlineLvl w:val="9"/>
        <w:rPr>
          <w:rFonts w:hint="eastAsia" w:ascii="仿宋" w:hAnsi="仿宋" w:eastAsia="仿宋" w:cs="仿宋"/>
          <w:b/>
          <w:bCs/>
          <w:sz w:val="56"/>
          <w:szCs w:val="56"/>
          <w:highlight w:val="none"/>
        </w:rPr>
      </w:pPr>
      <w:r>
        <w:rPr>
          <w:rFonts w:hint="eastAsia" w:ascii="仿宋" w:hAnsi="仿宋" w:eastAsia="仿宋" w:cs="仿宋"/>
          <w:b/>
          <w:bCs/>
          <w:sz w:val="56"/>
          <w:szCs w:val="56"/>
          <w:highlight w:val="none"/>
        </w:rPr>
        <w:t>投 标 文 件</w:t>
      </w:r>
    </w:p>
    <w:p w14:paraId="2D1A898F">
      <w:pPr>
        <w:keepNext w:val="0"/>
        <w:keepLines w:val="0"/>
        <w:pageBreakBefore w:val="0"/>
        <w:wordWrap/>
        <w:overflowPunct/>
        <w:bidi w:val="0"/>
        <w:jc w:val="center"/>
        <w:outlineLvl w:val="9"/>
        <w:rPr>
          <w:rFonts w:hint="eastAsia" w:ascii="仿宋" w:hAnsi="仿宋" w:eastAsia="仿宋" w:cs="仿宋"/>
          <w:b/>
          <w:bCs/>
          <w:sz w:val="8"/>
          <w:szCs w:val="2"/>
          <w:highlight w:val="none"/>
        </w:rPr>
      </w:pPr>
    </w:p>
    <w:p w14:paraId="5CEB980F">
      <w:pPr>
        <w:keepNext w:val="0"/>
        <w:keepLines w:val="0"/>
        <w:pageBreakBefore w:val="0"/>
        <w:wordWrap/>
        <w:overflowPunct/>
        <w:bidi w:val="0"/>
        <w:jc w:val="center"/>
        <w:outlineLvl w:val="9"/>
        <w:rPr>
          <w:rFonts w:hint="eastAsia" w:ascii="仿宋" w:hAnsi="仿宋" w:eastAsia="仿宋" w:cs="仿宋"/>
          <w:b/>
          <w:bCs/>
          <w:sz w:val="36"/>
          <w:szCs w:val="21"/>
          <w:highlight w:val="none"/>
        </w:rPr>
      </w:pPr>
      <w:r>
        <w:rPr>
          <w:rFonts w:hint="eastAsia" w:ascii="仿宋" w:hAnsi="仿宋" w:eastAsia="仿宋" w:cs="仿宋"/>
          <w:b/>
          <w:bCs/>
          <w:sz w:val="36"/>
          <w:szCs w:val="21"/>
          <w:highlight w:val="none"/>
        </w:rPr>
        <w:t>（报价文件）</w:t>
      </w:r>
    </w:p>
    <w:p w14:paraId="0C179E7F">
      <w:pPr>
        <w:pStyle w:val="2"/>
        <w:keepNext w:val="0"/>
        <w:keepLines w:val="0"/>
        <w:pageBreakBefore w:val="0"/>
        <w:wordWrap/>
        <w:overflowPunct/>
        <w:bidi w:val="0"/>
        <w:outlineLvl w:val="9"/>
        <w:rPr>
          <w:rFonts w:hint="eastAsia" w:ascii="仿宋" w:hAnsi="仿宋" w:eastAsia="仿宋" w:cs="仿宋"/>
          <w:b/>
          <w:sz w:val="20"/>
          <w:highlight w:val="none"/>
        </w:rPr>
      </w:pPr>
    </w:p>
    <w:p w14:paraId="5C16A9A4">
      <w:pPr>
        <w:pStyle w:val="2"/>
        <w:keepNext w:val="0"/>
        <w:keepLines w:val="0"/>
        <w:pageBreakBefore w:val="0"/>
        <w:wordWrap/>
        <w:overflowPunct/>
        <w:bidi w:val="0"/>
        <w:outlineLvl w:val="9"/>
        <w:rPr>
          <w:rFonts w:hint="eastAsia" w:ascii="仿宋" w:hAnsi="仿宋" w:eastAsia="仿宋" w:cs="仿宋"/>
          <w:b/>
          <w:sz w:val="20"/>
          <w:highlight w:val="none"/>
        </w:rPr>
      </w:pPr>
    </w:p>
    <w:p w14:paraId="561D91DC">
      <w:pPr>
        <w:pStyle w:val="2"/>
        <w:keepNext w:val="0"/>
        <w:keepLines w:val="0"/>
        <w:pageBreakBefore w:val="0"/>
        <w:wordWrap/>
        <w:overflowPunct/>
        <w:bidi w:val="0"/>
        <w:outlineLvl w:val="9"/>
        <w:rPr>
          <w:rFonts w:hint="eastAsia" w:ascii="仿宋" w:hAnsi="仿宋" w:eastAsia="仿宋" w:cs="仿宋"/>
          <w:b/>
          <w:sz w:val="20"/>
          <w:highlight w:val="none"/>
        </w:rPr>
      </w:pPr>
    </w:p>
    <w:p w14:paraId="06FD5F50">
      <w:pPr>
        <w:keepNext w:val="0"/>
        <w:keepLines w:val="0"/>
        <w:pageBreakBefore w:val="0"/>
        <w:tabs>
          <w:tab w:val="left" w:pos="2556"/>
        </w:tabs>
        <w:wordWrap/>
        <w:overflowPunct/>
        <w:bidi w:val="0"/>
        <w:outlineLvl w:val="9"/>
        <w:rPr>
          <w:rFonts w:hint="eastAsia" w:ascii="仿宋" w:hAnsi="仿宋" w:eastAsia="仿宋" w:cs="仿宋"/>
          <w:b/>
          <w:spacing w:val="6"/>
          <w:sz w:val="32"/>
          <w:highlight w:val="none"/>
        </w:rPr>
      </w:pPr>
    </w:p>
    <w:p w14:paraId="511689D0">
      <w:pPr>
        <w:keepNext w:val="0"/>
        <w:keepLines w:val="0"/>
        <w:pageBreakBefore w:val="0"/>
        <w:tabs>
          <w:tab w:val="left" w:pos="2556"/>
        </w:tabs>
        <w:wordWrap/>
        <w:overflowPunct/>
        <w:bidi w:val="0"/>
        <w:outlineLvl w:val="9"/>
        <w:rPr>
          <w:rFonts w:hint="eastAsia" w:ascii="仿宋" w:hAnsi="仿宋" w:eastAsia="仿宋" w:cs="仿宋"/>
          <w:b/>
          <w:spacing w:val="6"/>
          <w:sz w:val="32"/>
          <w:highlight w:val="none"/>
        </w:rPr>
      </w:pPr>
    </w:p>
    <w:p w14:paraId="735398CD">
      <w:pPr>
        <w:keepNext w:val="0"/>
        <w:keepLines w:val="0"/>
        <w:pageBreakBefore w:val="0"/>
        <w:wordWrap/>
        <w:overflowPunct/>
        <w:bidi w:val="0"/>
        <w:jc w:val="center"/>
        <w:outlineLvl w:val="9"/>
        <w:rPr>
          <w:rFonts w:hint="eastAsia" w:ascii="仿宋" w:hAnsi="仿宋" w:eastAsia="仿宋" w:cs="仿宋"/>
          <w:b/>
          <w:bCs/>
          <w:sz w:val="28"/>
          <w:szCs w:val="28"/>
          <w:highlight w:val="none"/>
          <w:lang w:val="en-US"/>
        </w:rPr>
      </w:pPr>
      <w:bookmarkStart w:id="165" w:name="投标人：_（单位电子章）_日期："/>
      <w:bookmarkEnd w:id="165"/>
      <w:r>
        <w:rPr>
          <w:rFonts w:hint="eastAsia" w:ascii="仿宋" w:hAnsi="仿宋" w:eastAsia="仿宋" w:cs="仿宋"/>
          <w:b/>
          <w:bCs/>
          <w:sz w:val="28"/>
          <w:szCs w:val="28"/>
          <w:highlight w:val="none"/>
        </w:rPr>
        <w:t>投标人：</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lang w:val="en-US"/>
        </w:rPr>
        <w:t>（盖单位电子章）</w:t>
      </w:r>
    </w:p>
    <w:p w14:paraId="31E30442">
      <w:pPr>
        <w:keepNext w:val="0"/>
        <w:keepLines w:val="0"/>
        <w:pageBreakBefore w:val="0"/>
        <w:wordWrap/>
        <w:overflowPunct/>
        <w:bidi w:val="0"/>
        <w:jc w:val="center"/>
        <w:outlineLvl w:val="9"/>
        <w:rPr>
          <w:rFonts w:hint="eastAsia" w:ascii="仿宋" w:hAnsi="仿宋" w:eastAsia="仿宋" w:cs="仿宋"/>
          <w:b/>
          <w:bCs/>
          <w:sz w:val="28"/>
          <w:szCs w:val="28"/>
          <w:highlight w:val="none"/>
          <w:lang w:val="en-US"/>
        </w:rPr>
      </w:pPr>
      <w:r>
        <w:rPr>
          <w:rFonts w:hint="eastAsia" w:ascii="仿宋" w:hAnsi="仿宋" w:eastAsia="仿宋" w:cs="仿宋"/>
          <w:b/>
          <w:bCs/>
          <w:sz w:val="28"/>
          <w:szCs w:val="28"/>
          <w:highlight w:val="none"/>
        </w:rPr>
        <w:t>日</w:t>
      </w:r>
      <w:r>
        <w:rPr>
          <w:rFonts w:hint="eastAsia" w:ascii="仿宋" w:hAnsi="仿宋" w:eastAsia="仿宋" w:cs="仿宋"/>
          <w:b/>
          <w:bCs/>
          <w:sz w:val="28"/>
          <w:szCs w:val="28"/>
          <w:highlight w:val="none"/>
          <w:lang w:val="en-US"/>
        </w:rPr>
        <w:t xml:space="preserve">  </w:t>
      </w:r>
      <w:r>
        <w:rPr>
          <w:rFonts w:hint="eastAsia" w:ascii="仿宋" w:hAnsi="仿宋" w:eastAsia="仿宋" w:cs="仿宋"/>
          <w:b/>
          <w:bCs/>
          <w:sz w:val="28"/>
          <w:szCs w:val="28"/>
          <w:highlight w:val="none"/>
        </w:rPr>
        <w:t>期：</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lang w:val="en-US"/>
        </w:rPr>
        <w:t>年</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lang w:val="en-US"/>
        </w:rPr>
        <w:t>月</w:t>
      </w:r>
      <w:r>
        <w:rPr>
          <w:rFonts w:hint="eastAsia" w:ascii="仿宋" w:hAnsi="仿宋" w:eastAsia="仿宋" w:cs="仿宋"/>
          <w:b/>
          <w:bCs/>
          <w:sz w:val="28"/>
          <w:szCs w:val="28"/>
          <w:highlight w:val="none"/>
          <w:u w:val="single"/>
          <w:lang w:val="en-US"/>
        </w:rPr>
        <w:t xml:space="preserve">   </w:t>
      </w:r>
      <w:r>
        <w:rPr>
          <w:rFonts w:hint="eastAsia" w:ascii="仿宋" w:hAnsi="仿宋" w:eastAsia="仿宋" w:cs="仿宋"/>
          <w:b/>
          <w:bCs/>
          <w:sz w:val="28"/>
          <w:szCs w:val="28"/>
          <w:highlight w:val="none"/>
          <w:u w:val="single"/>
          <w:lang w:val="en-US" w:eastAsia="zh-CN"/>
        </w:rPr>
        <w:t xml:space="preserve">  </w:t>
      </w:r>
      <w:r>
        <w:rPr>
          <w:rFonts w:hint="eastAsia" w:ascii="仿宋" w:hAnsi="仿宋" w:eastAsia="仿宋" w:cs="仿宋"/>
          <w:b/>
          <w:bCs/>
          <w:sz w:val="28"/>
          <w:szCs w:val="28"/>
          <w:highlight w:val="none"/>
          <w:lang w:val="en-US"/>
        </w:rPr>
        <w:t>日</w:t>
      </w:r>
    </w:p>
    <w:p w14:paraId="25E753B6">
      <w:pPr>
        <w:keepNext w:val="0"/>
        <w:keepLines w:val="0"/>
        <w:pageBreakBefore w:val="0"/>
        <w:wordWrap/>
        <w:overflowPunct/>
        <w:bidi w:val="0"/>
        <w:ind w:firstLine="3855" w:firstLineChars="1200"/>
        <w:outlineLvl w:val="9"/>
        <w:rPr>
          <w:rFonts w:hint="eastAsia" w:ascii="仿宋" w:hAnsi="仿宋" w:eastAsia="仿宋" w:cs="仿宋"/>
          <w:b/>
          <w:sz w:val="32"/>
          <w:highlight w:val="none"/>
          <w:lang w:val="en-US"/>
        </w:rPr>
      </w:pPr>
      <w:r>
        <w:rPr>
          <w:rFonts w:hint="eastAsia" w:ascii="仿宋" w:hAnsi="仿宋" w:eastAsia="仿宋" w:cs="仿宋"/>
          <w:b/>
          <w:sz w:val="32"/>
          <w:highlight w:val="none"/>
          <w:lang w:val="en-US"/>
        </w:rPr>
        <w:t xml:space="preserve">        </w:t>
      </w:r>
    </w:p>
    <w:p w14:paraId="7563A37A">
      <w:pPr>
        <w:pStyle w:val="2"/>
        <w:keepNext w:val="0"/>
        <w:keepLines w:val="0"/>
        <w:pageBreakBefore w:val="0"/>
        <w:wordWrap/>
        <w:overflowPunct/>
        <w:bidi w:val="0"/>
        <w:outlineLvl w:val="9"/>
        <w:rPr>
          <w:rFonts w:hint="eastAsia" w:ascii="仿宋" w:hAnsi="仿宋" w:eastAsia="仿宋" w:cs="仿宋"/>
          <w:b/>
          <w:sz w:val="20"/>
          <w:highlight w:val="none"/>
        </w:rPr>
      </w:pPr>
    </w:p>
    <w:p w14:paraId="238D2F06">
      <w:pPr>
        <w:pStyle w:val="2"/>
        <w:keepNext w:val="0"/>
        <w:keepLines w:val="0"/>
        <w:pageBreakBefore w:val="0"/>
        <w:wordWrap/>
        <w:overflowPunct/>
        <w:bidi w:val="0"/>
        <w:outlineLvl w:val="9"/>
        <w:rPr>
          <w:rFonts w:hint="eastAsia" w:ascii="仿宋" w:hAnsi="仿宋" w:eastAsia="仿宋" w:cs="仿宋"/>
          <w:b/>
          <w:sz w:val="20"/>
          <w:highlight w:val="none"/>
        </w:rPr>
      </w:pPr>
    </w:p>
    <w:p w14:paraId="65B6664F">
      <w:pPr>
        <w:keepNext w:val="0"/>
        <w:keepLines w:val="0"/>
        <w:pageBreakBefore w:val="0"/>
        <w:wordWrap/>
        <w:overflowPunct/>
        <w:bidi w:val="0"/>
        <w:outlineLvl w:val="9"/>
        <w:rPr>
          <w:rFonts w:hint="eastAsia" w:ascii="仿宋" w:hAnsi="仿宋" w:eastAsia="仿宋" w:cs="仿宋"/>
          <w:sz w:val="20"/>
          <w:highlight w:val="none"/>
        </w:rPr>
      </w:pPr>
      <w:r>
        <w:rPr>
          <w:rFonts w:hint="eastAsia" w:ascii="仿宋" w:hAnsi="仿宋" w:eastAsia="仿宋" w:cs="仿宋"/>
          <w:sz w:val="20"/>
          <w:highlight w:val="none"/>
        </w:rPr>
        <w:br w:type="page"/>
      </w:r>
    </w:p>
    <w:p w14:paraId="1BAD8D4B">
      <w:pPr>
        <w:pStyle w:val="2"/>
        <w:keepNext w:val="0"/>
        <w:keepLines w:val="0"/>
        <w:pageBreakBefore w:val="0"/>
        <w:wordWrap/>
        <w:overflowPunct/>
        <w:bidi w:val="0"/>
        <w:spacing w:before="6"/>
        <w:outlineLvl w:val="9"/>
        <w:rPr>
          <w:rFonts w:hint="eastAsia" w:ascii="仿宋" w:hAnsi="仿宋" w:eastAsia="仿宋" w:cs="仿宋"/>
          <w:sz w:val="29"/>
          <w:highlight w:val="none"/>
        </w:rPr>
      </w:pPr>
    </w:p>
    <w:p w14:paraId="5A61160C">
      <w:pPr>
        <w:keepNext w:val="0"/>
        <w:keepLines w:val="0"/>
        <w:pageBreakBefore w:val="0"/>
        <w:wordWrap/>
        <w:overflowPunct/>
        <w:bidi w:val="0"/>
        <w:spacing w:before="49"/>
        <w:ind w:left="103" w:right="120"/>
        <w:jc w:val="center"/>
        <w:outlineLvl w:val="9"/>
        <w:rPr>
          <w:rFonts w:hint="eastAsia" w:ascii="仿宋" w:hAnsi="仿宋" w:eastAsia="仿宋" w:cs="仿宋"/>
          <w:sz w:val="17"/>
          <w:highlight w:val="none"/>
        </w:rPr>
      </w:pPr>
      <w:r>
        <w:rPr>
          <w:rFonts w:hint="eastAsia" w:ascii="仿宋" w:hAnsi="仿宋" w:eastAsia="仿宋" w:cs="仿宋"/>
          <w:sz w:val="36"/>
          <w:highlight w:val="none"/>
        </w:rPr>
        <w:t>目 录</w:t>
      </w:r>
    </w:p>
    <w:p w14:paraId="2145C2C4">
      <w:pPr>
        <w:keepNext w:val="0"/>
        <w:keepLines w:val="0"/>
        <w:pageBreakBefore w:val="0"/>
        <w:wordWrap/>
        <w:overflowPunct/>
        <w:bidi w:val="0"/>
        <w:spacing w:before="61"/>
        <w:ind w:left="119"/>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一、投标函</w:t>
      </w:r>
    </w:p>
    <w:p w14:paraId="10BE6C68">
      <w:pPr>
        <w:keepNext w:val="0"/>
        <w:keepLines w:val="0"/>
        <w:pageBreakBefore w:val="0"/>
        <w:wordWrap/>
        <w:overflowPunct/>
        <w:bidi w:val="0"/>
        <w:spacing w:before="61"/>
        <w:ind w:left="119"/>
        <w:outlineLvl w:val="9"/>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二、</w:t>
      </w:r>
      <w:r>
        <w:rPr>
          <w:rFonts w:hint="eastAsia" w:ascii="仿宋" w:hAnsi="仿宋" w:eastAsia="仿宋" w:cs="仿宋"/>
          <w:color w:val="auto"/>
          <w:szCs w:val="21"/>
          <w:highlight w:val="none"/>
          <w:lang w:eastAsia="zh-CN"/>
        </w:rPr>
        <w:t>开标一览表</w:t>
      </w:r>
    </w:p>
    <w:p w14:paraId="2EB34473">
      <w:pPr>
        <w:keepNext w:val="0"/>
        <w:keepLines w:val="0"/>
        <w:pageBreakBefore w:val="0"/>
        <w:wordWrap/>
        <w:overflowPunct/>
        <w:bidi w:val="0"/>
        <w:spacing w:before="61"/>
        <w:ind w:left="119"/>
        <w:outlineLvl w:val="9"/>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已标价工程量清</w:t>
      </w:r>
      <w:r>
        <w:rPr>
          <w:rFonts w:hint="eastAsia" w:ascii="仿宋" w:hAnsi="仿宋" w:eastAsia="仿宋" w:cs="仿宋"/>
          <w:color w:val="auto"/>
          <w:szCs w:val="21"/>
          <w:highlight w:val="none"/>
          <w:lang w:val="en-US" w:eastAsia="zh-CN"/>
        </w:rPr>
        <w:t>单</w:t>
      </w:r>
    </w:p>
    <w:p w14:paraId="4213F12D">
      <w:pPr>
        <w:keepNext w:val="0"/>
        <w:keepLines w:val="0"/>
        <w:pageBreakBefore w:val="0"/>
        <w:wordWrap/>
        <w:overflowPunct/>
        <w:bidi w:val="0"/>
        <w:spacing w:before="61"/>
        <w:ind w:left="119"/>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四</w:t>
      </w:r>
      <w:r>
        <w:rPr>
          <w:rFonts w:hint="eastAsia" w:ascii="仿宋" w:hAnsi="仿宋" w:eastAsia="仿宋" w:cs="仿宋"/>
          <w:color w:val="auto"/>
          <w:szCs w:val="21"/>
          <w:highlight w:val="none"/>
        </w:rPr>
        <w:t>、合同用款估算表</w:t>
      </w:r>
    </w:p>
    <w:p w14:paraId="68C78FE4">
      <w:pPr>
        <w:keepNext w:val="0"/>
        <w:keepLines w:val="0"/>
        <w:pageBreakBefore w:val="0"/>
        <w:wordWrap/>
        <w:overflowPunct/>
        <w:bidi w:val="0"/>
        <w:spacing w:before="61"/>
        <w:ind w:left="119"/>
        <w:outlineLvl w:val="9"/>
        <w:rPr>
          <w:rFonts w:hint="eastAsia" w:ascii="仿宋" w:hAnsi="仿宋" w:eastAsia="仿宋" w:cs="仿宋"/>
          <w:sz w:val="28"/>
          <w:highlight w:val="none"/>
        </w:rPr>
      </w:pPr>
    </w:p>
    <w:p w14:paraId="66F9DABC">
      <w:pPr>
        <w:keepNext w:val="0"/>
        <w:keepLines w:val="0"/>
        <w:pageBreakBefore w:val="0"/>
        <w:wordWrap/>
        <w:overflowPunct/>
        <w:bidi w:val="0"/>
        <w:outlineLvl w:val="9"/>
        <w:rPr>
          <w:rFonts w:hint="eastAsia" w:ascii="仿宋" w:hAnsi="仿宋" w:eastAsia="仿宋" w:cs="仿宋"/>
          <w:sz w:val="26"/>
          <w:highlight w:val="none"/>
        </w:rPr>
      </w:pPr>
      <w:r>
        <w:rPr>
          <w:rFonts w:hint="eastAsia" w:ascii="仿宋" w:hAnsi="仿宋" w:eastAsia="仿宋" w:cs="仿宋"/>
          <w:sz w:val="26"/>
          <w:highlight w:val="none"/>
        </w:rPr>
        <w:br w:type="page"/>
      </w:r>
    </w:p>
    <w:p w14:paraId="03294D4C">
      <w:pPr>
        <w:keepNext w:val="0"/>
        <w:keepLines w:val="0"/>
        <w:pageBreakBefore w:val="0"/>
        <w:widowControl/>
        <w:suppressLineNumbers w:val="0"/>
        <w:wordWrap/>
        <w:overflowPunct/>
        <w:bidi w:val="0"/>
        <w:jc w:val="center"/>
        <w:outlineLvl w:val="9"/>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t>一、投标函</w:t>
      </w:r>
    </w:p>
    <w:p w14:paraId="20F15F4B">
      <w:pPr>
        <w:pStyle w:val="2"/>
        <w:keepNext w:val="0"/>
        <w:keepLines w:val="0"/>
        <w:pageBreakBefore w:val="0"/>
        <w:wordWrap/>
        <w:overflowPunct/>
        <w:bidi w:val="0"/>
        <w:spacing w:before="15"/>
        <w:outlineLvl w:val="9"/>
        <w:rPr>
          <w:rFonts w:hint="eastAsia" w:ascii="仿宋" w:hAnsi="仿宋" w:eastAsia="仿宋" w:cs="仿宋"/>
          <w:b/>
          <w:sz w:val="15"/>
          <w:highlight w:val="none"/>
        </w:rPr>
      </w:pPr>
    </w:p>
    <w:p w14:paraId="77B879AC">
      <w:pPr>
        <w:keepNext w:val="0"/>
        <w:keepLines w:val="0"/>
        <w:pageBreakBefore w:val="0"/>
        <w:wordWrap/>
        <w:overflowPunct/>
        <w:bidi w:val="0"/>
        <w:spacing w:before="72"/>
        <w:outlineLvl w:val="9"/>
        <w:rPr>
          <w:rFonts w:hint="eastAsia" w:ascii="仿宋" w:hAnsi="仿宋" w:eastAsia="仿宋" w:cs="仿宋"/>
          <w:szCs w:val="24"/>
          <w:highlight w:val="none"/>
          <w:u w:val="single"/>
        </w:rPr>
      </w:pPr>
      <w:r>
        <w:rPr>
          <w:rFonts w:hint="eastAsia" w:ascii="仿宋" w:hAnsi="仿宋" w:eastAsia="仿宋" w:cs="仿宋"/>
          <w:szCs w:val="24"/>
          <w:highlight w:val="none"/>
          <w:u w:val="single"/>
        </w:rPr>
        <w:t>(招标人名称)：</w:t>
      </w:r>
    </w:p>
    <w:p w14:paraId="52C132F2">
      <w:pPr>
        <w:pStyle w:val="67"/>
        <w:keepNext w:val="0"/>
        <w:keepLines w:val="0"/>
        <w:pageBreakBefore w:val="0"/>
        <w:numPr>
          <w:ilvl w:val="0"/>
          <w:numId w:val="6"/>
        </w:numPr>
        <w:tabs>
          <w:tab w:val="left" w:pos="793"/>
          <w:tab w:val="left" w:pos="4250"/>
        </w:tabs>
        <w:wordWrap/>
        <w:overflowPunct/>
        <w:bidi w:val="0"/>
        <w:spacing w:before="78"/>
        <w:ind w:left="0" w:right="195" w:firstLineChars="200"/>
        <w:jc w:val="both"/>
        <w:outlineLvl w:val="9"/>
        <w:rPr>
          <w:rFonts w:hint="eastAsia" w:ascii="仿宋" w:hAnsi="仿宋" w:eastAsia="仿宋" w:cs="仿宋"/>
          <w:highlight w:val="none"/>
        </w:rPr>
      </w:pPr>
      <w:r>
        <w:rPr>
          <w:rFonts w:hint="eastAsia" w:ascii="仿宋" w:hAnsi="仿宋" w:eastAsia="仿宋" w:cs="仿宋"/>
          <w:szCs w:val="24"/>
          <w:highlight w:val="none"/>
        </w:rPr>
        <w:t>我</w:t>
      </w:r>
      <w:r>
        <w:rPr>
          <w:rFonts w:hint="eastAsia" w:ascii="仿宋" w:hAnsi="仿宋" w:eastAsia="仿宋" w:cs="仿宋"/>
          <w:spacing w:val="-3"/>
          <w:szCs w:val="24"/>
          <w:highlight w:val="none"/>
        </w:rPr>
        <w:t>方</w:t>
      </w:r>
      <w:r>
        <w:rPr>
          <w:rFonts w:hint="eastAsia" w:ascii="仿宋" w:hAnsi="仿宋" w:eastAsia="仿宋" w:cs="仿宋"/>
          <w:szCs w:val="24"/>
          <w:highlight w:val="none"/>
        </w:rPr>
        <w:t>已</w:t>
      </w:r>
      <w:r>
        <w:rPr>
          <w:rFonts w:hint="eastAsia" w:ascii="仿宋" w:hAnsi="仿宋" w:eastAsia="仿宋" w:cs="仿宋"/>
          <w:spacing w:val="-3"/>
          <w:szCs w:val="24"/>
          <w:highlight w:val="none"/>
        </w:rPr>
        <w:t>仔</w:t>
      </w:r>
      <w:r>
        <w:rPr>
          <w:rFonts w:hint="eastAsia" w:ascii="仿宋" w:hAnsi="仿宋" w:eastAsia="仿宋" w:cs="仿宋"/>
          <w:szCs w:val="24"/>
          <w:highlight w:val="none"/>
        </w:rPr>
        <w:t>细</w:t>
      </w:r>
      <w:r>
        <w:rPr>
          <w:rFonts w:hint="eastAsia" w:ascii="仿宋" w:hAnsi="仿宋" w:eastAsia="仿宋" w:cs="仿宋"/>
          <w:spacing w:val="-3"/>
          <w:szCs w:val="24"/>
          <w:highlight w:val="none"/>
        </w:rPr>
        <w:t>研</w:t>
      </w:r>
      <w:r>
        <w:rPr>
          <w:rFonts w:hint="eastAsia" w:ascii="仿宋" w:hAnsi="仿宋" w:eastAsia="仿宋" w:cs="仿宋"/>
          <w:szCs w:val="24"/>
          <w:highlight w:val="none"/>
        </w:rPr>
        <w:t>究</w:t>
      </w:r>
      <w:r>
        <w:rPr>
          <w:rFonts w:hint="eastAsia" w:ascii="仿宋" w:hAnsi="仿宋" w:eastAsia="仿宋" w:cs="仿宋"/>
          <w:szCs w:val="24"/>
          <w:highlight w:val="none"/>
          <w:u w:val="single" w:color="333333"/>
        </w:rPr>
        <w:t xml:space="preserve"> </w:t>
      </w:r>
      <w:r>
        <w:rPr>
          <w:rFonts w:hint="eastAsia" w:ascii="仿宋" w:hAnsi="仿宋" w:eastAsia="仿宋" w:cs="仿宋"/>
          <w:szCs w:val="24"/>
          <w:highlight w:val="none"/>
          <w:u w:val="single" w:color="333333"/>
          <w:lang w:val="en-US"/>
        </w:rPr>
        <w:t xml:space="preserve"> </w:t>
      </w:r>
      <w:r>
        <w:rPr>
          <w:rFonts w:hint="eastAsia" w:ascii="仿宋" w:hAnsi="仿宋" w:eastAsia="仿宋" w:cs="仿宋"/>
          <w:szCs w:val="24"/>
          <w:highlight w:val="none"/>
          <w:u w:val="single" w:color="333333"/>
        </w:rPr>
        <w:t>（</w:t>
      </w:r>
      <w:r>
        <w:rPr>
          <w:rFonts w:hint="eastAsia" w:ascii="仿宋" w:hAnsi="仿宋" w:eastAsia="仿宋" w:cs="仿宋"/>
          <w:spacing w:val="-3"/>
          <w:szCs w:val="24"/>
          <w:highlight w:val="none"/>
          <w:u w:val="single" w:color="333333"/>
        </w:rPr>
        <w:t>项</w:t>
      </w:r>
      <w:r>
        <w:rPr>
          <w:rFonts w:hint="eastAsia" w:ascii="仿宋" w:hAnsi="仿宋" w:eastAsia="仿宋" w:cs="仿宋"/>
          <w:szCs w:val="24"/>
          <w:highlight w:val="none"/>
          <w:u w:val="single" w:color="333333"/>
        </w:rPr>
        <w:t>目</w:t>
      </w:r>
      <w:r>
        <w:rPr>
          <w:rFonts w:hint="eastAsia" w:ascii="仿宋" w:hAnsi="仿宋" w:eastAsia="仿宋" w:cs="仿宋"/>
          <w:spacing w:val="-3"/>
          <w:szCs w:val="24"/>
          <w:highlight w:val="none"/>
          <w:u w:val="single" w:color="333333"/>
        </w:rPr>
        <w:t>名称</w:t>
      </w:r>
      <w:r>
        <w:rPr>
          <w:rFonts w:hint="eastAsia" w:ascii="仿宋" w:hAnsi="仿宋" w:eastAsia="仿宋" w:cs="仿宋"/>
          <w:szCs w:val="24"/>
          <w:highlight w:val="none"/>
          <w:u w:val="single" w:color="333333"/>
        </w:rPr>
        <w:t xml:space="preserve">）  </w:t>
      </w:r>
      <w:r>
        <w:rPr>
          <w:rFonts w:hint="eastAsia" w:ascii="仿宋" w:hAnsi="仿宋" w:eastAsia="仿宋" w:cs="仿宋"/>
          <w:spacing w:val="21"/>
          <w:szCs w:val="24"/>
          <w:highlight w:val="none"/>
        </w:rPr>
        <w:t xml:space="preserve"> </w:t>
      </w:r>
      <w:r>
        <w:rPr>
          <w:rFonts w:hint="eastAsia" w:ascii="仿宋" w:hAnsi="仿宋" w:eastAsia="仿宋" w:cs="仿宋"/>
          <w:spacing w:val="-3"/>
          <w:szCs w:val="24"/>
          <w:highlight w:val="none"/>
        </w:rPr>
        <w:t>施</w:t>
      </w:r>
      <w:r>
        <w:rPr>
          <w:rFonts w:hint="eastAsia" w:ascii="仿宋" w:hAnsi="仿宋" w:eastAsia="仿宋" w:cs="仿宋"/>
          <w:szCs w:val="24"/>
          <w:highlight w:val="none"/>
        </w:rPr>
        <w:t>工</w:t>
      </w:r>
      <w:r>
        <w:rPr>
          <w:rFonts w:hint="eastAsia" w:ascii="仿宋" w:hAnsi="仿宋" w:eastAsia="仿宋" w:cs="仿宋"/>
          <w:spacing w:val="-3"/>
          <w:szCs w:val="24"/>
          <w:highlight w:val="none"/>
        </w:rPr>
        <w:t>招</w:t>
      </w:r>
      <w:r>
        <w:rPr>
          <w:rFonts w:hint="eastAsia" w:ascii="仿宋" w:hAnsi="仿宋" w:eastAsia="仿宋" w:cs="仿宋"/>
          <w:szCs w:val="24"/>
          <w:highlight w:val="none"/>
        </w:rPr>
        <w:t>标</w:t>
      </w:r>
      <w:r>
        <w:rPr>
          <w:rFonts w:hint="eastAsia" w:ascii="仿宋" w:hAnsi="仿宋" w:eastAsia="仿宋" w:cs="仿宋"/>
          <w:spacing w:val="-3"/>
          <w:szCs w:val="24"/>
          <w:highlight w:val="none"/>
        </w:rPr>
        <w:t>文件</w:t>
      </w:r>
      <w:r>
        <w:rPr>
          <w:rFonts w:hint="eastAsia" w:ascii="仿宋" w:hAnsi="仿宋" w:eastAsia="仿宋" w:cs="仿宋"/>
          <w:szCs w:val="24"/>
          <w:highlight w:val="none"/>
        </w:rPr>
        <w:t>的全</w:t>
      </w:r>
      <w:r>
        <w:rPr>
          <w:rFonts w:hint="eastAsia" w:ascii="仿宋" w:hAnsi="仿宋" w:eastAsia="仿宋" w:cs="仿宋"/>
          <w:spacing w:val="-3"/>
          <w:szCs w:val="24"/>
          <w:highlight w:val="none"/>
        </w:rPr>
        <w:t>部</w:t>
      </w:r>
      <w:r>
        <w:rPr>
          <w:rFonts w:hint="eastAsia" w:ascii="仿宋" w:hAnsi="仿宋" w:eastAsia="仿宋" w:cs="仿宋"/>
          <w:szCs w:val="24"/>
          <w:highlight w:val="none"/>
        </w:rPr>
        <w:t>内</w:t>
      </w:r>
      <w:r>
        <w:rPr>
          <w:rFonts w:hint="eastAsia" w:ascii="仿宋" w:hAnsi="仿宋" w:eastAsia="仿宋" w:cs="仿宋"/>
          <w:spacing w:val="-8"/>
          <w:szCs w:val="24"/>
          <w:highlight w:val="none"/>
        </w:rPr>
        <w:t>容</w:t>
      </w:r>
      <w:r>
        <w:rPr>
          <w:rFonts w:hint="eastAsia" w:ascii="仿宋" w:hAnsi="仿宋" w:eastAsia="仿宋" w:cs="仿宋"/>
          <w:spacing w:val="-12"/>
          <w:szCs w:val="24"/>
          <w:highlight w:val="none"/>
        </w:rPr>
        <w:t>，</w:t>
      </w:r>
      <w:r>
        <w:rPr>
          <w:rFonts w:hint="eastAsia" w:ascii="仿宋" w:hAnsi="仿宋" w:eastAsia="仿宋" w:cs="仿宋"/>
          <w:spacing w:val="-3"/>
          <w:szCs w:val="24"/>
          <w:highlight w:val="none"/>
        </w:rPr>
        <w:t>在</w:t>
      </w:r>
      <w:r>
        <w:rPr>
          <w:rFonts w:hint="eastAsia" w:ascii="仿宋" w:hAnsi="仿宋" w:eastAsia="仿宋" w:cs="仿宋"/>
          <w:szCs w:val="24"/>
          <w:highlight w:val="none"/>
        </w:rPr>
        <w:t>考</w:t>
      </w:r>
      <w:r>
        <w:rPr>
          <w:rFonts w:hint="eastAsia" w:ascii="仿宋" w:hAnsi="仿宋" w:eastAsia="仿宋" w:cs="仿宋"/>
          <w:spacing w:val="-3"/>
          <w:szCs w:val="24"/>
          <w:highlight w:val="none"/>
        </w:rPr>
        <w:t>察</w:t>
      </w:r>
      <w:r>
        <w:rPr>
          <w:rFonts w:hint="eastAsia" w:ascii="仿宋" w:hAnsi="仿宋" w:eastAsia="仿宋" w:cs="仿宋"/>
          <w:szCs w:val="24"/>
          <w:highlight w:val="none"/>
        </w:rPr>
        <w:t>工</w:t>
      </w:r>
      <w:r>
        <w:rPr>
          <w:rFonts w:hint="eastAsia" w:ascii="仿宋" w:hAnsi="仿宋" w:eastAsia="仿宋" w:cs="仿宋"/>
          <w:spacing w:val="-3"/>
          <w:szCs w:val="24"/>
          <w:highlight w:val="none"/>
        </w:rPr>
        <w:t>程</w:t>
      </w:r>
      <w:r>
        <w:rPr>
          <w:rFonts w:hint="eastAsia" w:ascii="仿宋" w:hAnsi="仿宋" w:eastAsia="仿宋" w:cs="仿宋"/>
          <w:szCs w:val="24"/>
          <w:highlight w:val="none"/>
        </w:rPr>
        <w:t>现</w:t>
      </w:r>
      <w:r>
        <w:rPr>
          <w:rFonts w:hint="eastAsia" w:ascii="仿宋" w:hAnsi="仿宋" w:eastAsia="仿宋" w:cs="仿宋"/>
          <w:spacing w:val="-3"/>
          <w:szCs w:val="24"/>
          <w:highlight w:val="none"/>
        </w:rPr>
        <w:t>场后</w:t>
      </w:r>
      <w:r>
        <w:rPr>
          <w:rFonts w:hint="eastAsia" w:ascii="仿宋" w:hAnsi="仿宋" w:eastAsia="仿宋" w:cs="仿宋"/>
          <w:spacing w:val="-10"/>
          <w:szCs w:val="24"/>
          <w:highlight w:val="none"/>
        </w:rPr>
        <w:t>，</w:t>
      </w:r>
      <w:r>
        <w:rPr>
          <w:rFonts w:hint="eastAsia" w:ascii="仿宋" w:hAnsi="仿宋" w:eastAsia="仿宋" w:cs="仿宋"/>
          <w:spacing w:val="-3"/>
          <w:szCs w:val="24"/>
          <w:highlight w:val="none"/>
        </w:rPr>
        <w:t>愿</w:t>
      </w:r>
      <w:r>
        <w:rPr>
          <w:rFonts w:hint="eastAsia" w:ascii="仿宋" w:hAnsi="仿宋" w:eastAsia="仿宋" w:cs="仿宋"/>
          <w:szCs w:val="24"/>
          <w:highlight w:val="none"/>
        </w:rPr>
        <w:t>意</w:t>
      </w:r>
      <w:r>
        <w:rPr>
          <w:rFonts w:hint="eastAsia" w:ascii="仿宋" w:hAnsi="仿宋" w:eastAsia="仿宋" w:cs="仿宋"/>
          <w:spacing w:val="-3"/>
          <w:szCs w:val="24"/>
          <w:highlight w:val="none"/>
        </w:rPr>
        <w:t>以</w:t>
      </w:r>
      <w:r>
        <w:rPr>
          <w:rFonts w:hint="eastAsia" w:ascii="仿宋" w:hAnsi="仿宋" w:eastAsia="仿宋" w:cs="仿宋"/>
          <w:szCs w:val="24"/>
          <w:highlight w:val="none"/>
        </w:rPr>
        <w:t>（大写）</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u w:val="single"/>
          <w:lang w:val="en-US"/>
        </w:rPr>
        <w:t xml:space="preserve">        </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u w:val="single"/>
          <w:lang w:val="en-US"/>
        </w:rPr>
        <w:t xml:space="preserve">       </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）的</w:t>
      </w:r>
      <w:r>
        <w:rPr>
          <w:rFonts w:hint="eastAsia" w:ascii="仿宋" w:hAnsi="仿宋" w:eastAsia="仿宋" w:cs="仿宋"/>
          <w:spacing w:val="-3"/>
          <w:szCs w:val="24"/>
          <w:highlight w:val="none"/>
        </w:rPr>
        <w:t>投</w:t>
      </w:r>
      <w:r>
        <w:rPr>
          <w:rFonts w:hint="eastAsia" w:ascii="仿宋" w:hAnsi="仿宋" w:eastAsia="仿宋" w:cs="仿宋"/>
          <w:szCs w:val="24"/>
          <w:highlight w:val="none"/>
        </w:rPr>
        <w:t>标</w:t>
      </w:r>
      <w:r>
        <w:rPr>
          <w:rFonts w:hint="eastAsia" w:ascii="仿宋" w:hAnsi="仿宋" w:eastAsia="仿宋" w:cs="仿宋"/>
          <w:spacing w:val="-3"/>
          <w:szCs w:val="24"/>
          <w:highlight w:val="none"/>
        </w:rPr>
        <w:t>总</w:t>
      </w:r>
      <w:r>
        <w:rPr>
          <w:rFonts w:hint="eastAsia" w:ascii="仿宋" w:hAnsi="仿宋" w:eastAsia="仿宋" w:cs="仿宋"/>
          <w:szCs w:val="24"/>
          <w:highlight w:val="none"/>
        </w:rPr>
        <w:t>报</w:t>
      </w:r>
      <w:r>
        <w:rPr>
          <w:rFonts w:hint="eastAsia" w:ascii="仿宋" w:hAnsi="仿宋" w:eastAsia="仿宋" w:cs="仿宋"/>
          <w:spacing w:val="-13"/>
          <w:szCs w:val="24"/>
          <w:highlight w:val="none"/>
        </w:rPr>
        <w:t>价，</w:t>
      </w:r>
      <w:r>
        <w:rPr>
          <w:rFonts w:hint="eastAsia" w:ascii="仿宋" w:hAnsi="仿宋" w:eastAsia="仿宋" w:cs="仿宋"/>
          <w:szCs w:val="24"/>
          <w:highlight w:val="none"/>
        </w:rPr>
        <w:t>按合</w:t>
      </w:r>
      <w:r>
        <w:rPr>
          <w:rFonts w:hint="eastAsia" w:ascii="仿宋" w:hAnsi="仿宋" w:eastAsia="仿宋" w:cs="仿宋"/>
          <w:spacing w:val="-3"/>
          <w:szCs w:val="24"/>
          <w:highlight w:val="none"/>
        </w:rPr>
        <w:t>同</w:t>
      </w:r>
      <w:r>
        <w:rPr>
          <w:rFonts w:hint="eastAsia" w:ascii="仿宋" w:hAnsi="仿宋" w:eastAsia="仿宋" w:cs="仿宋"/>
          <w:szCs w:val="24"/>
          <w:highlight w:val="none"/>
        </w:rPr>
        <w:t>约</w:t>
      </w:r>
      <w:r>
        <w:rPr>
          <w:rFonts w:hint="eastAsia" w:ascii="仿宋" w:hAnsi="仿宋" w:eastAsia="仿宋" w:cs="仿宋"/>
          <w:spacing w:val="-3"/>
          <w:szCs w:val="24"/>
          <w:highlight w:val="none"/>
        </w:rPr>
        <w:t>定</w:t>
      </w:r>
      <w:r>
        <w:rPr>
          <w:rFonts w:hint="eastAsia" w:ascii="仿宋" w:hAnsi="仿宋" w:eastAsia="仿宋" w:cs="仿宋"/>
          <w:szCs w:val="24"/>
          <w:highlight w:val="none"/>
        </w:rPr>
        <w:t>实</w:t>
      </w:r>
      <w:r>
        <w:rPr>
          <w:rFonts w:hint="eastAsia" w:ascii="仿宋" w:hAnsi="仿宋" w:eastAsia="仿宋" w:cs="仿宋"/>
          <w:spacing w:val="-3"/>
          <w:szCs w:val="24"/>
          <w:highlight w:val="none"/>
        </w:rPr>
        <w:t>施</w:t>
      </w:r>
      <w:r>
        <w:rPr>
          <w:rFonts w:hint="eastAsia" w:ascii="仿宋" w:hAnsi="仿宋" w:eastAsia="仿宋" w:cs="仿宋"/>
          <w:szCs w:val="24"/>
          <w:highlight w:val="none"/>
        </w:rPr>
        <w:t>和</w:t>
      </w:r>
      <w:r>
        <w:rPr>
          <w:rFonts w:hint="eastAsia" w:ascii="仿宋" w:hAnsi="仿宋" w:eastAsia="仿宋" w:cs="仿宋"/>
          <w:spacing w:val="-3"/>
          <w:szCs w:val="24"/>
          <w:highlight w:val="none"/>
        </w:rPr>
        <w:t>完</w:t>
      </w:r>
      <w:r>
        <w:rPr>
          <w:rFonts w:hint="eastAsia" w:ascii="仿宋" w:hAnsi="仿宋" w:eastAsia="仿宋" w:cs="仿宋"/>
          <w:szCs w:val="24"/>
          <w:highlight w:val="none"/>
        </w:rPr>
        <w:t>成</w:t>
      </w:r>
      <w:r>
        <w:rPr>
          <w:rFonts w:hint="eastAsia" w:ascii="仿宋" w:hAnsi="仿宋" w:eastAsia="仿宋" w:cs="仿宋"/>
          <w:spacing w:val="-3"/>
          <w:szCs w:val="24"/>
          <w:highlight w:val="none"/>
        </w:rPr>
        <w:t>承</w:t>
      </w:r>
      <w:r>
        <w:rPr>
          <w:rFonts w:hint="eastAsia" w:ascii="仿宋" w:hAnsi="仿宋" w:eastAsia="仿宋" w:cs="仿宋"/>
          <w:szCs w:val="24"/>
          <w:highlight w:val="none"/>
        </w:rPr>
        <w:t>包工</w:t>
      </w:r>
      <w:r>
        <w:rPr>
          <w:rFonts w:hint="eastAsia" w:ascii="仿宋" w:hAnsi="仿宋" w:eastAsia="仿宋" w:cs="仿宋"/>
          <w:spacing w:val="-3"/>
          <w:szCs w:val="24"/>
          <w:highlight w:val="none"/>
        </w:rPr>
        <w:t>程</w:t>
      </w:r>
      <w:r>
        <w:rPr>
          <w:rFonts w:hint="eastAsia" w:ascii="仿宋" w:hAnsi="仿宋" w:eastAsia="仿宋" w:cs="仿宋"/>
          <w:spacing w:val="-17"/>
          <w:szCs w:val="24"/>
          <w:highlight w:val="none"/>
        </w:rPr>
        <w:t>，</w:t>
      </w:r>
      <w:r>
        <w:rPr>
          <w:rFonts w:hint="eastAsia" w:ascii="仿宋" w:hAnsi="仿宋" w:eastAsia="仿宋" w:cs="仿宋"/>
          <w:szCs w:val="24"/>
          <w:highlight w:val="none"/>
        </w:rPr>
        <w:t>修</w:t>
      </w:r>
      <w:r>
        <w:rPr>
          <w:rFonts w:hint="eastAsia" w:ascii="仿宋" w:hAnsi="仿宋" w:eastAsia="仿宋" w:cs="仿宋"/>
          <w:spacing w:val="-3"/>
          <w:szCs w:val="24"/>
          <w:highlight w:val="none"/>
        </w:rPr>
        <w:t>补</w:t>
      </w:r>
      <w:r>
        <w:rPr>
          <w:rFonts w:hint="eastAsia" w:ascii="仿宋" w:hAnsi="仿宋" w:eastAsia="仿宋" w:cs="仿宋"/>
          <w:szCs w:val="24"/>
          <w:highlight w:val="none"/>
        </w:rPr>
        <w:t>工</w:t>
      </w:r>
      <w:r>
        <w:rPr>
          <w:rFonts w:hint="eastAsia" w:ascii="仿宋" w:hAnsi="仿宋" w:eastAsia="仿宋" w:cs="仿宋"/>
          <w:spacing w:val="-3"/>
          <w:szCs w:val="24"/>
          <w:highlight w:val="none"/>
        </w:rPr>
        <w:t>程</w:t>
      </w:r>
      <w:r>
        <w:rPr>
          <w:rFonts w:hint="eastAsia" w:ascii="仿宋" w:hAnsi="仿宋" w:eastAsia="仿宋" w:cs="仿宋"/>
          <w:szCs w:val="24"/>
          <w:highlight w:val="none"/>
        </w:rPr>
        <w:t>中</w:t>
      </w:r>
      <w:r>
        <w:rPr>
          <w:rFonts w:hint="eastAsia" w:ascii="仿宋" w:hAnsi="仿宋" w:eastAsia="仿宋" w:cs="仿宋"/>
          <w:spacing w:val="-3"/>
          <w:szCs w:val="24"/>
          <w:highlight w:val="none"/>
        </w:rPr>
        <w:t>的任</w:t>
      </w:r>
      <w:r>
        <w:rPr>
          <w:rFonts w:hint="eastAsia" w:ascii="仿宋" w:hAnsi="仿宋" w:eastAsia="仿宋" w:cs="仿宋"/>
          <w:szCs w:val="24"/>
          <w:highlight w:val="none"/>
        </w:rPr>
        <w:t>何缺</w:t>
      </w:r>
      <w:r>
        <w:rPr>
          <w:rFonts w:hint="eastAsia" w:ascii="仿宋" w:hAnsi="仿宋" w:eastAsia="仿宋" w:cs="仿宋"/>
          <w:spacing w:val="-3"/>
          <w:szCs w:val="24"/>
          <w:highlight w:val="none"/>
        </w:rPr>
        <w:t>陷</w:t>
      </w:r>
      <w:r>
        <w:rPr>
          <w:rFonts w:hint="eastAsia" w:ascii="仿宋" w:hAnsi="仿宋" w:eastAsia="仿宋" w:cs="仿宋"/>
          <w:szCs w:val="24"/>
          <w:highlight w:val="none"/>
        </w:rPr>
        <w:t>。</w:t>
      </w:r>
    </w:p>
    <w:p w14:paraId="3FF6C5F3">
      <w:pPr>
        <w:pStyle w:val="67"/>
        <w:keepNext w:val="0"/>
        <w:keepLines w:val="0"/>
        <w:pageBreakBefore w:val="0"/>
        <w:tabs>
          <w:tab w:val="left" w:pos="899"/>
        </w:tabs>
        <w:wordWrap/>
        <w:overflowPunct/>
        <w:bidi w:val="0"/>
        <w:ind w:left="0" w:right="193" w:firstLine="464" w:firstLineChars="200"/>
        <w:outlineLvl w:val="9"/>
        <w:rPr>
          <w:rFonts w:hint="eastAsia" w:ascii="仿宋" w:hAnsi="仿宋" w:eastAsia="仿宋" w:cs="仿宋"/>
          <w:szCs w:val="24"/>
          <w:highlight w:val="none"/>
        </w:rPr>
      </w:pPr>
      <w:r>
        <w:rPr>
          <w:rFonts w:hint="eastAsia" w:ascii="仿宋" w:hAnsi="仿宋" w:eastAsia="仿宋" w:cs="仿宋"/>
          <w:spacing w:val="-4"/>
          <w:szCs w:val="24"/>
          <w:highlight w:val="none"/>
          <w:lang w:val="en-US"/>
        </w:rPr>
        <w:t>2、</w:t>
      </w:r>
      <w:r>
        <w:rPr>
          <w:rFonts w:hint="eastAsia" w:ascii="仿宋" w:hAnsi="仿宋" w:eastAsia="仿宋" w:cs="仿宋"/>
          <w:spacing w:val="-4"/>
          <w:szCs w:val="24"/>
          <w:highlight w:val="none"/>
        </w:rPr>
        <w:t>在合同协议书正式签署生效之前，本投标函连同你方的中标通知书将构成我们双方之间共同遵</w:t>
      </w:r>
      <w:r>
        <w:rPr>
          <w:rFonts w:hint="eastAsia" w:ascii="仿宋" w:hAnsi="仿宋" w:eastAsia="仿宋" w:cs="仿宋"/>
          <w:spacing w:val="-3"/>
          <w:szCs w:val="24"/>
          <w:highlight w:val="none"/>
        </w:rPr>
        <w:t>守的文件，对双方具有约束力。</w:t>
      </w:r>
    </w:p>
    <w:p w14:paraId="5BC0077C">
      <w:pPr>
        <w:pStyle w:val="67"/>
        <w:keepNext w:val="0"/>
        <w:keepLines w:val="0"/>
        <w:pageBreakBefore w:val="0"/>
        <w:tabs>
          <w:tab w:val="left" w:pos="1003"/>
          <w:tab w:val="left" w:pos="5935"/>
        </w:tabs>
        <w:wordWrap/>
        <w:overflowPunct/>
        <w:bidi w:val="0"/>
        <w:ind w:left="0" w:firstLineChars="200"/>
        <w:outlineLvl w:val="9"/>
        <w:rPr>
          <w:rFonts w:hint="eastAsia" w:ascii="仿宋" w:hAnsi="仿宋" w:eastAsia="仿宋" w:cs="仿宋"/>
          <w:szCs w:val="24"/>
          <w:highlight w:val="none"/>
        </w:rPr>
      </w:pPr>
      <w:r>
        <w:rPr>
          <w:rFonts w:hint="eastAsia" w:ascii="仿宋" w:hAnsi="仿宋" w:eastAsia="仿宋" w:cs="仿宋"/>
          <w:szCs w:val="24"/>
          <w:highlight w:val="none"/>
          <w:lang w:val="en-US"/>
        </w:rPr>
        <w:t>3、</w:t>
      </w:r>
      <w:r>
        <w:rPr>
          <w:rFonts w:hint="eastAsia" w:ascii="仿宋" w:hAnsi="仿宋" w:eastAsia="仿宋" w:cs="仿宋"/>
          <w:szCs w:val="24"/>
          <w:highlight w:val="none"/>
          <w:u w:val="single" w:color="333333"/>
        </w:rPr>
        <w:t xml:space="preserve"> </w:t>
      </w:r>
      <w:r>
        <w:rPr>
          <w:rFonts w:hint="eastAsia" w:ascii="仿宋" w:hAnsi="仿宋" w:eastAsia="仿宋" w:cs="仿宋"/>
          <w:szCs w:val="24"/>
          <w:highlight w:val="none"/>
          <w:u w:val="single" w:color="333333"/>
        </w:rPr>
        <w:tab/>
      </w:r>
      <w:r>
        <w:rPr>
          <w:rFonts w:hint="eastAsia" w:ascii="仿宋" w:hAnsi="仿宋" w:eastAsia="仿宋" w:cs="仿宋"/>
          <w:szCs w:val="24"/>
          <w:highlight w:val="none"/>
          <w:u w:val="single" w:color="333333"/>
        </w:rPr>
        <w:t>（</w:t>
      </w:r>
      <w:r>
        <w:rPr>
          <w:rFonts w:hint="eastAsia" w:ascii="仿宋" w:hAnsi="仿宋" w:eastAsia="仿宋" w:cs="仿宋"/>
          <w:spacing w:val="-3"/>
          <w:szCs w:val="24"/>
          <w:highlight w:val="none"/>
          <w:u w:val="single" w:color="333333"/>
        </w:rPr>
        <w:t>其他补充说明）</w:t>
      </w:r>
      <w:r>
        <w:rPr>
          <w:rFonts w:hint="eastAsia" w:ascii="仿宋" w:hAnsi="仿宋" w:eastAsia="仿宋" w:cs="仿宋"/>
          <w:szCs w:val="24"/>
          <w:highlight w:val="none"/>
        </w:rPr>
        <w:t>。</w:t>
      </w:r>
    </w:p>
    <w:p w14:paraId="1D3F9A65">
      <w:pPr>
        <w:pStyle w:val="2"/>
        <w:keepNext w:val="0"/>
        <w:keepLines w:val="0"/>
        <w:pageBreakBefore w:val="0"/>
        <w:wordWrap/>
        <w:overflowPunct/>
        <w:bidi w:val="0"/>
        <w:outlineLvl w:val="9"/>
        <w:rPr>
          <w:rFonts w:hint="eastAsia" w:ascii="仿宋" w:hAnsi="仿宋" w:eastAsia="仿宋" w:cs="仿宋"/>
          <w:sz w:val="20"/>
          <w:highlight w:val="none"/>
        </w:rPr>
      </w:pPr>
    </w:p>
    <w:p w14:paraId="254EFC56">
      <w:pPr>
        <w:pStyle w:val="2"/>
        <w:keepNext w:val="0"/>
        <w:keepLines w:val="0"/>
        <w:pageBreakBefore w:val="0"/>
        <w:wordWrap/>
        <w:overflowPunct/>
        <w:bidi w:val="0"/>
        <w:outlineLvl w:val="9"/>
        <w:rPr>
          <w:rFonts w:hint="eastAsia" w:ascii="仿宋" w:hAnsi="仿宋" w:eastAsia="仿宋" w:cs="仿宋"/>
          <w:sz w:val="20"/>
          <w:highlight w:val="none"/>
        </w:rPr>
      </w:pPr>
    </w:p>
    <w:p w14:paraId="1EDA1186">
      <w:pPr>
        <w:pStyle w:val="2"/>
        <w:keepNext w:val="0"/>
        <w:keepLines w:val="0"/>
        <w:pageBreakBefore w:val="0"/>
        <w:wordWrap/>
        <w:overflowPunct/>
        <w:bidi w:val="0"/>
        <w:spacing w:before="2"/>
        <w:outlineLvl w:val="9"/>
        <w:rPr>
          <w:rFonts w:hint="eastAsia" w:ascii="仿宋" w:hAnsi="仿宋" w:eastAsia="仿宋" w:cs="仿宋"/>
          <w:sz w:val="19"/>
          <w:highlight w:val="none"/>
        </w:rPr>
      </w:pPr>
    </w:p>
    <w:p w14:paraId="2EB94699">
      <w:pPr>
        <w:pStyle w:val="2"/>
        <w:keepNext w:val="0"/>
        <w:keepLines w:val="0"/>
        <w:pageBreakBefore w:val="0"/>
        <w:wordWrap/>
        <w:overflowPunct/>
        <w:bidi w:val="0"/>
        <w:spacing w:before="1"/>
        <w:outlineLvl w:val="9"/>
        <w:rPr>
          <w:rFonts w:hint="eastAsia" w:ascii="仿宋" w:hAnsi="仿宋" w:eastAsia="仿宋" w:cs="仿宋"/>
          <w:sz w:val="28"/>
          <w:highlight w:val="none"/>
        </w:rPr>
      </w:pPr>
    </w:p>
    <w:p w14:paraId="5CE98AAA">
      <w:pPr>
        <w:keepNext w:val="0"/>
        <w:keepLines w:val="0"/>
        <w:pageBreakBefore w:val="0"/>
        <w:wordWrap/>
        <w:overflowPunct/>
        <w:bidi w:val="0"/>
        <w:spacing w:line="480" w:lineRule="auto"/>
        <w:jc w:val="right"/>
        <w:outlineLvl w:val="9"/>
        <w:rPr>
          <w:rFonts w:hint="eastAsia" w:ascii="仿宋" w:hAnsi="仿宋" w:eastAsia="仿宋" w:cs="仿宋"/>
          <w:highlight w:val="none"/>
          <w:lang w:eastAsia="zh-CN"/>
        </w:rPr>
      </w:pPr>
      <w:r>
        <w:rPr>
          <w:rFonts w:hint="eastAsia" w:ascii="仿宋" w:hAnsi="仿宋" w:eastAsia="仿宋" w:cs="仿宋"/>
          <w:highlight w:val="none"/>
        </w:rPr>
        <w:t>投标人：</w:t>
      </w:r>
      <w:r>
        <w:rPr>
          <w:rFonts w:hint="eastAsia" w:ascii="仿宋" w:hAnsi="仿宋" w:eastAsia="仿宋" w:cs="仿宋"/>
          <w:highlight w:val="none"/>
          <w:u w:val="single"/>
          <w:lang w:val="en-US"/>
        </w:rPr>
        <w:t xml:space="preserve">                    </w:t>
      </w:r>
      <w:r>
        <w:rPr>
          <w:rFonts w:hint="eastAsia" w:ascii="仿宋" w:hAnsi="仿宋" w:eastAsia="仿宋" w:cs="仿宋"/>
          <w:highlight w:val="none"/>
        </w:rPr>
        <w:t>（盖单位电子章</w:t>
      </w:r>
      <w:r>
        <w:rPr>
          <w:rFonts w:hint="eastAsia" w:ascii="仿宋" w:hAnsi="仿宋" w:eastAsia="仿宋" w:cs="仿宋"/>
          <w:highlight w:val="none"/>
          <w:lang w:eastAsia="zh-CN"/>
        </w:rPr>
        <w:t>）</w:t>
      </w:r>
    </w:p>
    <w:p w14:paraId="55CA84EC">
      <w:pPr>
        <w:keepNext w:val="0"/>
        <w:keepLines w:val="0"/>
        <w:pageBreakBefore w:val="0"/>
        <w:wordWrap/>
        <w:overflowPunct/>
        <w:bidi w:val="0"/>
        <w:adjustRightInd w:val="0"/>
        <w:snapToGrid w:val="0"/>
        <w:spacing w:line="480" w:lineRule="auto"/>
        <w:jc w:val="center"/>
        <w:outlineLvl w:val="9"/>
        <w:rPr>
          <w:rFonts w:hint="eastAsia" w:ascii="仿宋" w:hAnsi="仿宋" w:eastAsia="仿宋" w:cs="仿宋"/>
          <w:szCs w:val="24"/>
          <w:highlight w:val="none"/>
        </w:rPr>
      </w:pPr>
      <w:r>
        <w:rPr>
          <w:rFonts w:hint="eastAsia" w:ascii="仿宋" w:hAnsi="仿宋" w:eastAsia="仿宋" w:cs="仿宋"/>
          <w:szCs w:val="24"/>
          <w:highlight w:val="none"/>
          <w:lang w:val="en-US"/>
        </w:rPr>
        <w:t xml:space="preserve">                        </w:t>
      </w:r>
      <w:r>
        <w:rPr>
          <w:rFonts w:hint="eastAsia" w:ascii="仿宋" w:hAnsi="仿宋" w:eastAsia="仿宋" w:cs="仿宋"/>
          <w:szCs w:val="24"/>
          <w:highlight w:val="none"/>
        </w:rPr>
        <w:t>法定代表人或其委托代理人：</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u w:val="single"/>
          <w:lang w:val="en-US" w:eastAsia="zh-CN"/>
        </w:rPr>
        <w:t xml:space="preserve">    </w:t>
      </w:r>
      <w:r>
        <w:rPr>
          <w:rFonts w:hint="eastAsia" w:ascii="仿宋" w:hAnsi="仿宋" w:eastAsia="仿宋" w:cs="仿宋"/>
          <w:szCs w:val="24"/>
          <w:highlight w:val="none"/>
        </w:rPr>
        <w:t>（签字或电子签章）</w:t>
      </w:r>
    </w:p>
    <w:p w14:paraId="6A7C4867">
      <w:pPr>
        <w:keepNext w:val="0"/>
        <w:keepLines w:val="0"/>
        <w:pageBreakBefore w:val="0"/>
        <w:wordWrap/>
        <w:overflowPunct/>
        <w:bidi w:val="0"/>
        <w:ind w:firstLine="4560" w:firstLineChars="1900"/>
        <w:outlineLvl w:val="9"/>
        <w:rPr>
          <w:rFonts w:hint="eastAsia" w:ascii="仿宋" w:hAnsi="仿宋" w:eastAsia="仿宋" w:cs="仿宋"/>
          <w:highlight w:val="none"/>
        </w:rPr>
      </w:pPr>
      <w:r>
        <w:rPr>
          <w:rFonts w:hint="eastAsia" w:ascii="仿宋" w:hAnsi="仿宋" w:eastAsia="仿宋" w:cs="仿宋"/>
          <w:highlight w:val="none"/>
        </w:rPr>
        <w:t>地</w:t>
      </w:r>
      <w:r>
        <w:rPr>
          <w:rFonts w:hint="eastAsia" w:ascii="仿宋" w:hAnsi="仿宋" w:eastAsia="仿宋" w:cs="仿宋"/>
          <w:highlight w:val="none"/>
          <w:lang w:val="en-US"/>
        </w:rPr>
        <w:t xml:space="preserve">    </w:t>
      </w:r>
      <w:r>
        <w:rPr>
          <w:rFonts w:hint="eastAsia" w:ascii="仿宋" w:hAnsi="仿宋" w:eastAsia="仿宋" w:cs="仿宋"/>
          <w:highlight w:val="none"/>
        </w:rPr>
        <w:t>址：</w:t>
      </w:r>
      <w:r>
        <w:rPr>
          <w:rFonts w:hint="eastAsia" w:ascii="仿宋" w:hAnsi="仿宋" w:eastAsia="仿宋" w:cs="仿宋"/>
          <w:highlight w:val="none"/>
          <w:u w:val="single"/>
          <w:lang w:val="en-US"/>
        </w:rPr>
        <w:t xml:space="preserve">                    </w:t>
      </w:r>
    </w:p>
    <w:p w14:paraId="28F4C467">
      <w:pPr>
        <w:keepNext w:val="0"/>
        <w:keepLines w:val="0"/>
        <w:pageBreakBefore w:val="0"/>
        <w:wordWrap/>
        <w:overflowPunct/>
        <w:bidi w:val="0"/>
        <w:ind w:firstLine="4560" w:firstLineChars="1900"/>
        <w:outlineLvl w:val="9"/>
        <w:rPr>
          <w:rFonts w:hint="eastAsia" w:ascii="仿宋" w:hAnsi="仿宋" w:eastAsia="仿宋" w:cs="仿宋"/>
          <w:highlight w:val="none"/>
        </w:rPr>
      </w:pPr>
      <w:r>
        <w:rPr>
          <w:rFonts w:hint="eastAsia" w:ascii="仿宋" w:hAnsi="仿宋" w:eastAsia="仿宋" w:cs="仿宋"/>
          <w:highlight w:val="none"/>
        </w:rPr>
        <w:t>电</w:t>
      </w:r>
      <w:r>
        <w:rPr>
          <w:rFonts w:hint="eastAsia" w:ascii="仿宋" w:hAnsi="仿宋" w:eastAsia="仿宋" w:cs="仿宋"/>
          <w:highlight w:val="none"/>
          <w:lang w:val="en-US"/>
        </w:rPr>
        <w:t xml:space="preserve">    </w:t>
      </w:r>
      <w:r>
        <w:rPr>
          <w:rFonts w:hint="eastAsia" w:ascii="仿宋" w:hAnsi="仿宋" w:eastAsia="仿宋" w:cs="仿宋"/>
          <w:highlight w:val="none"/>
        </w:rPr>
        <w:t>话：</w:t>
      </w:r>
      <w:r>
        <w:rPr>
          <w:rFonts w:hint="eastAsia" w:ascii="仿宋" w:hAnsi="仿宋" w:eastAsia="仿宋" w:cs="仿宋"/>
          <w:highlight w:val="none"/>
          <w:u w:val="single"/>
          <w:lang w:val="en-US"/>
        </w:rPr>
        <w:t xml:space="preserve">                    </w:t>
      </w:r>
    </w:p>
    <w:p w14:paraId="01787742">
      <w:pPr>
        <w:keepNext w:val="0"/>
        <w:keepLines w:val="0"/>
        <w:pageBreakBefore w:val="0"/>
        <w:wordWrap/>
        <w:overflowPunct/>
        <w:bidi w:val="0"/>
        <w:ind w:firstLine="4560" w:firstLineChars="1900"/>
        <w:outlineLvl w:val="9"/>
        <w:rPr>
          <w:rFonts w:hint="eastAsia" w:ascii="仿宋" w:hAnsi="仿宋" w:eastAsia="仿宋" w:cs="仿宋"/>
          <w:highlight w:val="none"/>
        </w:rPr>
      </w:pPr>
      <w:r>
        <w:rPr>
          <w:rFonts w:hint="eastAsia" w:ascii="仿宋" w:hAnsi="仿宋" w:eastAsia="仿宋" w:cs="仿宋"/>
          <w:highlight w:val="none"/>
        </w:rPr>
        <w:t>传</w:t>
      </w:r>
      <w:r>
        <w:rPr>
          <w:rFonts w:hint="eastAsia" w:ascii="仿宋" w:hAnsi="仿宋" w:eastAsia="仿宋" w:cs="仿宋"/>
          <w:highlight w:val="none"/>
          <w:lang w:val="en-US"/>
        </w:rPr>
        <w:t xml:space="preserve">    </w:t>
      </w:r>
      <w:r>
        <w:rPr>
          <w:rFonts w:hint="eastAsia" w:ascii="仿宋" w:hAnsi="仿宋" w:eastAsia="仿宋" w:cs="仿宋"/>
          <w:highlight w:val="none"/>
        </w:rPr>
        <w:t>真：</w:t>
      </w:r>
      <w:r>
        <w:rPr>
          <w:rFonts w:hint="eastAsia" w:ascii="仿宋" w:hAnsi="仿宋" w:eastAsia="仿宋" w:cs="仿宋"/>
          <w:highlight w:val="none"/>
          <w:u w:val="single"/>
          <w:lang w:val="en-US"/>
        </w:rPr>
        <w:t xml:space="preserve">                    </w:t>
      </w:r>
    </w:p>
    <w:p w14:paraId="00EED47E">
      <w:pPr>
        <w:keepNext w:val="0"/>
        <w:keepLines w:val="0"/>
        <w:pageBreakBefore w:val="0"/>
        <w:wordWrap/>
        <w:overflowPunct/>
        <w:bidi w:val="0"/>
        <w:ind w:firstLine="4560" w:firstLineChars="1900"/>
        <w:outlineLvl w:val="9"/>
        <w:rPr>
          <w:rFonts w:hint="eastAsia" w:ascii="仿宋" w:hAnsi="仿宋" w:eastAsia="仿宋" w:cs="仿宋"/>
          <w:highlight w:val="none"/>
        </w:rPr>
      </w:pPr>
      <w:r>
        <w:rPr>
          <w:rFonts w:hint="eastAsia" w:ascii="仿宋" w:hAnsi="仿宋" w:eastAsia="仿宋" w:cs="仿宋"/>
          <w:highlight w:val="none"/>
        </w:rPr>
        <w:t>邮政编码：</w:t>
      </w:r>
      <w:r>
        <w:rPr>
          <w:rFonts w:hint="eastAsia" w:ascii="仿宋" w:hAnsi="仿宋" w:eastAsia="仿宋" w:cs="仿宋"/>
          <w:highlight w:val="none"/>
          <w:u w:val="single"/>
          <w:lang w:val="en-US"/>
        </w:rPr>
        <w:t xml:space="preserve">                    </w:t>
      </w:r>
    </w:p>
    <w:p w14:paraId="6E70D630">
      <w:pPr>
        <w:keepNext w:val="0"/>
        <w:keepLines w:val="0"/>
        <w:pageBreakBefore w:val="0"/>
        <w:wordWrap/>
        <w:overflowPunct/>
        <w:bidi w:val="0"/>
        <w:ind w:firstLine="4560" w:firstLineChars="1900"/>
        <w:outlineLvl w:val="9"/>
        <w:rPr>
          <w:rFonts w:hint="eastAsia" w:ascii="仿宋" w:hAnsi="仿宋" w:eastAsia="仿宋" w:cs="仿宋"/>
          <w:highlight w:val="none"/>
        </w:rPr>
      </w:pP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年</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月</w:t>
      </w:r>
      <w:r>
        <w:rPr>
          <w:rFonts w:hint="eastAsia" w:ascii="仿宋" w:hAnsi="仿宋" w:eastAsia="仿宋" w:cs="仿宋"/>
          <w:szCs w:val="24"/>
          <w:highlight w:val="none"/>
          <w:u w:val="single"/>
        </w:rPr>
        <w:t xml:space="preserve">      </w:t>
      </w:r>
      <w:r>
        <w:rPr>
          <w:rFonts w:hint="eastAsia" w:ascii="仿宋" w:hAnsi="仿宋" w:eastAsia="仿宋" w:cs="仿宋"/>
          <w:szCs w:val="24"/>
          <w:highlight w:val="none"/>
        </w:rPr>
        <w:t>日</w:t>
      </w:r>
    </w:p>
    <w:p w14:paraId="03B35202">
      <w:pPr>
        <w:keepNext w:val="0"/>
        <w:keepLines w:val="0"/>
        <w:pageBreakBefore w:val="0"/>
        <w:wordWrap/>
        <w:overflowPunct/>
        <w:bidi w:val="0"/>
        <w:ind w:firstLine="5040" w:firstLineChars="2100"/>
        <w:outlineLvl w:val="9"/>
        <w:rPr>
          <w:rFonts w:hint="eastAsia" w:ascii="仿宋" w:hAnsi="仿宋" w:eastAsia="仿宋" w:cs="仿宋"/>
          <w:szCs w:val="24"/>
          <w:highlight w:val="none"/>
        </w:rPr>
      </w:pPr>
    </w:p>
    <w:p w14:paraId="08A11AB4">
      <w:pPr>
        <w:keepNext w:val="0"/>
        <w:keepLines w:val="0"/>
        <w:pageBreakBefore w:val="0"/>
        <w:wordWrap/>
        <w:overflowPunct/>
        <w:bidi w:val="0"/>
        <w:spacing w:before="72"/>
        <w:ind w:left="103" w:right="2416"/>
        <w:jc w:val="center"/>
        <w:outlineLvl w:val="9"/>
        <w:rPr>
          <w:rFonts w:hint="eastAsia" w:ascii="仿宋" w:hAnsi="仿宋" w:eastAsia="仿宋" w:cs="仿宋"/>
          <w:sz w:val="21"/>
          <w:highlight w:val="none"/>
        </w:rPr>
      </w:pPr>
    </w:p>
    <w:p w14:paraId="64FC5631">
      <w:pPr>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br w:type="page"/>
      </w:r>
    </w:p>
    <w:p w14:paraId="31616141">
      <w:pPr>
        <w:keepNext w:val="0"/>
        <w:keepLines w:val="0"/>
        <w:pageBreakBefore w:val="0"/>
        <w:widowControl/>
        <w:suppressLineNumbers w:val="0"/>
        <w:wordWrap/>
        <w:overflowPunct/>
        <w:bidi w:val="0"/>
        <w:jc w:val="center"/>
        <w:outlineLvl w:val="9"/>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t>二、开标一览表</w:t>
      </w:r>
    </w:p>
    <w:tbl>
      <w:tblPr>
        <w:tblStyle w:val="29"/>
        <w:tblpPr w:leftFromText="180" w:rightFromText="180" w:vertAnchor="text" w:horzAnchor="page" w:tblpX="1765" w:tblpY="387"/>
        <w:tblOverlap w:val="never"/>
        <w:tblW w:w="4561"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4155"/>
        <w:gridCol w:w="4352"/>
      </w:tblGrid>
      <w:tr w14:paraId="3162CD7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989" w:hRule="atLeast"/>
        </w:trPr>
        <w:tc>
          <w:tcPr>
            <w:tcW w:w="2442" w:type="pct"/>
            <w:tcBorders>
              <w:top w:val="outset" w:color="auto" w:sz="6" w:space="0"/>
              <w:left w:val="outset" w:color="auto" w:sz="6" w:space="0"/>
              <w:bottom w:val="outset" w:color="auto" w:sz="6" w:space="0"/>
              <w:right w:val="outset" w:color="auto" w:sz="6" w:space="0"/>
            </w:tcBorders>
            <w:noWrap w:val="0"/>
            <w:vAlign w:val="center"/>
          </w:tcPr>
          <w:p w14:paraId="3CD4D1E8">
            <w:pPr>
              <w:pStyle w:val="97"/>
              <w:keepNext w:val="0"/>
              <w:keepLines w:val="0"/>
              <w:pageBreakBefore w:val="0"/>
              <w:wordWrap/>
              <w:overflowPunct/>
              <w:bidi w:val="0"/>
              <w:jc w:val="center"/>
              <w:outlineLvl w:val="9"/>
              <w:rPr>
                <w:rFonts w:hint="eastAsia" w:ascii="仿宋" w:hAnsi="仿宋" w:eastAsia="仿宋" w:cs="仿宋"/>
                <w:sz w:val="24"/>
                <w:szCs w:val="24"/>
                <w:highlight w:val="none"/>
              </w:rPr>
            </w:pPr>
            <w:bookmarkStart w:id="166" w:name="EBca32b8aed4ef4dfcb7085dbdc1f54dca"/>
            <w:r>
              <w:rPr>
                <w:rFonts w:hint="eastAsia" w:ascii="仿宋" w:hAnsi="仿宋" w:eastAsia="仿宋" w:cs="仿宋"/>
                <w:spacing w:val="30"/>
                <w:sz w:val="24"/>
                <w:szCs w:val="24"/>
                <w:highlight w:val="none"/>
              </w:rPr>
              <w:t>投标报价</w:t>
            </w:r>
          </w:p>
        </w:tc>
        <w:tc>
          <w:tcPr>
            <w:tcW w:w="2557" w:type="pct"/>
            <w:tcBorders>
              <w:top w:val="outset" w:color="auto" w:sz="6" w:space="0"/>
              <w:left w:val="outset" w:color="auto" w:sz="6" w:space="0"/>
              <w:bottom w:val="outset" w:color="auto" w:sz="6" w:space="0"/>
              <w:right w:val="outset" w:color="auto" w:sz="6" w:space="0"/>
            </w:tcBorders>
            <w:noWrap w:val="0"/>
            <w:vAlign w:val="center"/>
          </w:tcPr>
          <w:p w14:paraId="0727B079">
            <w:pPr>
              <w:pStyle w:val="97"/>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pacing w:val="30"/>
                <w:sz w:val="24"/>
                <w:szCs w:val="24"/>
                <w:highlight w:val="none"/>
              </w:rPr>
              <w:t>元</w:t>
            </w:r>
          </w:p>
        </w:tc>
      </w:tr>
      <w:bookmarkEnd w:id="166"/>
    </w:tbl>
    <w:p w14:paraId="265DA531">
      <w:pPr>
        <w:keepNext w:val="0"/>
        <w:keepLines w:val="0"/>
        <w:pageBreakBefore w:val="0"/>
        <w:wordWrap/>
        <w:overflowPunct/>
        <w:bidi w:val="0"/>
        <w:outlineLvl w:val="9"/>
        <w:rPr>
          <w:rFonts w:hint="eastAsia" w:ascii="仿宋" w:hAnsi="仿宋" w:eastAsia="仿宋" w:cs="仿宋"/>
          <w:color w:val="auto"/>
          <w:highlight w:val="none"/>
        </w:rPr>
      </w:pPr>
    </w:p>
    <w:p w14:paraId="52E08692">
      <w:pPr>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br w:type="page"/>
      </w:r>
    </w:p>
    <w:p w14:paraId="6BAA4171">
      <w:pPr>
        <w:keepNext w:val="0"/>
        <w:keepLines w:val="0"/>
        <w:pageBreakBefore w:val="0"/>
        <w:widowControl/>
        <w:suppressLineNumbers w:val="0"/>
        <w:wordWrap/>
        <w:overflowPunct/>
        <w:bidi w:val="0"/>
        <w:jc w:val="center"/>
        <w:outlineLvl w:val="9"/>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t>三、已标价工程量清单</w:t>
      </w:r>
    </w:p>
    <w:p w14:paraId="01F4C8E9">
      <w:pPr>
        <w:pStyle w:val="2"/>
        <w:keepNext w:val="0"/>
        <w:keepLines w:val="0"/>
        <w:pageBreakBefore w:val="0"/>
        <w:wordWrap/>
        <w:overflowPunct/>
        <w:bidi w:val="0"/>
        <w:outlineLvl w:val="9"/>
        <w:rPr>
          <w:rFonts w:hint="eastAsia" w:ascii="仿宋" w:hAnsi="仿宋" w:eastAsia="仿宋" w:cs="仿宋"/>
          <w:spacing w:val="4"/>
          <w:highlight w:val="none"/>
        </w:rPr>
      </w:pPr>
    </w:p>
    <w:p w14:paraId="027AF187">
      <w:pPr>
        <w:pStyle w:val="2"/>
        <w:keepNext w:val="0"/>
        <w:keepLines w:val="0"/>
        <w:pageBreakBefore w:val="0"/>
        <w:wordWrap/>
        <w:overflowPunct/>
        <w:bidi w:val="0"/>
        <w:ind w:firstLine="496" w:firstLineChars="200"/>
        <w:jc w:val="both"/>
        <w:outlineLvl w:val="9"/>
        <w:rPr>
          <w:rFonts w:hint="eastAsia" w:ascii="仿宋" w:hAnsi="仿宋" w:eastAsia="仿宋" w:cs="仿宋"/>
          <w:b/>
          <w:sz w:val="20"/>
          <w:highlight w:val="none"/>
        </w:rPr>
      </w:pPr>
      <w:r>
        <w:rPr>
          <w:rFonts w:hint="eastAsia" w:ascii="仿宋" w:hAnsi="仿宋" w:eastAsia="仿宋" w:cs="仿宋"/>
          <w:spacing w:val="4"/>
          <w:highlight w:val="none"/>
        </w:rPr>
        <w:t>投标人应按照第五章“工程量清单”的要求逐项填报工程量清单。</w:t>
      </w:r>
    </w:p>
    <w:p w14:paraId="6A0F7CBB">
      <w:pPr>
        <w:pStyle w:val="2"/>
        <w:keepNext w:val="0"/>
        <w:keepLines w:val="0"/>
        <w:pageBreakBefore w:val="0"/>
        <w:wordWrap/>
        <w:overflowPunct/>
        <w:bidi w:val="0"/>
        <w:outlineLvl w:val="9"/>
        <w:rPr>
          <w:rFonts w:hint="eastAsia" w:ascii="仿宋" w:hAnsi="仿宋" w:eastAsia="仿宋" w:cs="仿宋"/>
          <w:b/>
          <w:sz w:val="20"/>
          <w:highlight w:val="none"/>
        </w:rPr>
      </w:pPr>
    </w:p>
    <w:p w14:paraId="271A39E0">
      <w:pPr>
        <w:pStyle w:val="2"/>
        <w:keepNext w:val="0"/>
        <w:keepLines w:val="0"/>
        <w:pageBreakBefore w:val="0"/>
        <w:wordWrap/>
        <w:overflowPunct/>
        <w:bidi w:val="0"/>
        <w:outlineLvl w:val="9"/>
        <w:rPr>
          <w:rFonts w:hint="eastAsia" w:ascii="仿宋" w:hAnsi="仿宋" w:eastAsia="仿宋" w:cs="仿宋"/>
          <w:b/>
          <w:sz w:val="20"/>
          <w:highlight w:val="none"/>
        </w:rPr>
      </w:pPr>
    </w:p>
    <w:p w14:paraId="1A7ADEE3">
      <w:pPr>
        <w:pStyle w:val="2"/>
        <w:keepNext w:val="0"/>
        <w:keepLines w:val="0"/>
        <w:pageBreakBefore w:val="0"/>
        <w:wordWrap/>
        <w:overflowPunct/>
        <w:bidi w:val="0"/>
        <w:outlineLvl w:val="9"/>
        <w:rPr>
          <w:rFonts w:hint="eastAsia" w:ascii="仿宋" w:hAnsi="仿宋" w:eastAsia="仿宋" w:cs="仿宋"/>
          <w:b/>
          <w:sz w:val="20"/>
          <w:highlight w:val="none"/>
        </w:rPr>
      </w:pPr>
    </w:p>
    <w:p w14:paraId="19E9590C">
      <w:pPr>
        <w:pStyle w:val="2"/>
        <w:keepNext w:val="0"/>
        <w:keepLines w:val="0"/>
        <w:pageBreakBefore w:val="0"/>
        <w:wordWrap/>
        <w:overflowPunct/>
        <w:bidi w:val="0"/>
        <w:outlineLvl w:val="9"/>
        <w:rPr>
          <w:rFonts w:hint="eastAsia" w:ascii="仿宋" w:hAnsi="仿宋" w:eastAsia="仿宋" w:cs="仿宋"/>
          <w:b/>
          <w:sz w:val="20"/>
          <w:highlight w:val="none"/>
        </w:rPr>
      </w:pPr>
    </w:p>
    <w:p w14:paraId="4609A6D7">
      <w:pPr>
        <w:pStyle w:val="2"/>
        <w:keepNext w:val="0"/>
        <w:keepLines w:val="0"/>
        <w:pageBreakBefore w:val="0"/>
        <w:wordWrap/>
        <w:overflowPunct/>
        <w:bidi w:val="0"/>
        <w:outlineLvl w:val="9"/>
        <w:rPr>
          <w:rFonts w:hint="eastAsia" w:ascii="仿宋" w:hAnsi="仿宋" w:eastAsia="仿宋" w:cs="仿宋"/>
          <w:b/>
          <w:sz w:val="20"/>
          <w:highlight w:val="none"/>
        </w:rPr>
      </w:pPr>
    </w:p>
    <w:p w14:paraId="46E7F930">
      <w:pPr>
        <w:pStyle w:val="2"/>
        <w:keepNext w:val="0"/>
        <w:keepLines w:val="0"/>
        <w:pageBreakBefore w:val="0"/>
        <w:wordWrap/>
        <w:overflowPunct/>
        <w:bidi w:val="0"/>
        <w:outlineLvl w:val="9"/>
        <w:rPr>
          <w:rFonts w:hint="eastAsia" w:ascii="仿宋" w:hAnsi="仿宋" w:eastAsia="仿宋" w:cs="仿宋"/>
          <w:b/>
          <w:sz w:val="20"/>
          <w:highlight w:val="none"/>
        </w:rPr>
      </w:pPr>
    </w:p>
    <w:p w14:paraId="61D03672">
      <w:pPr>
        <w:pStyle w:val="2"/>
        <w:keepNext w:val="0"/>
        <w:keepLines w:val="0"/>
        <w:pageBreakBefore w:val="0"/>
        <w:wordWrap/>
        <w:overflowPunct/>
        <w:bidi w:val="0"/>
        <w:outlineLvl w:val="9"/>
        <w:rPr>
          <w:rFonts w:hint="eastAsia" w:ascii="仿宋" w:hAnsi="仿宋" w:eastAsia="仿宋" w:cs="仿宋"/>
          <w:b/>
          <w:sz w:val="20"/>
          <w:highlight w:val="none"/>
        </w:rPr>
      </w:pPr>
    </w:p>
    <w:p w14:paraId="68908CF6">
      <w:pPr>
        <w:pStyle w:val="2"/>
        <w:keepNext w:val="0"/>
        <w:keepLines w:val="0"/>
        <w:pageBreakBefore w:val="0"/>
        <w:wordWrap/>
        <w:overflowPunct/>
        <w:bidi w:val="0"/>
        <w:outlineLvl w:val="9"/>
        <w:rPr>
          <w:rFonts w:hint="eastAsia" w:ascii="仿宋" w:hAnsi="仿宋" w:eastAsia="仿宋" w:cs="仿宋"/>
          <w:b/>
          <w:sz w:val="20"/>
          <w:highlight w:val="none"/>
        </w:rPr>
      </w:pPr>
    </w:p>
    <w:p w14:paraId="3FE720B9">
      <w:pPr>
        <w:pStyle w:val="2"/>
        <w:keepNext w:val="0"/>
        <w:keepLines w:val="0"/>
        <w:pageBreakBefore w:val="0"/>
        <w:wordWrap/>
        <w:overflowPunct/>
        <w:bidi w:val="0"/>
        <w:outlineLvl w:val="9"/>
        <w:rPr>
          <w:rFonts w:hint="eastAsia" w:ascii="仿宋" w:hAnsi="仿宋" w:eastAsia="仿宋" w:cs="仿宋"/>
          <w:b/>
          <w:sz w:val="20"/>
          <w:highlight w:val="none"/>
        </w:rPr>
      </w:pPr>
    </w:p>
    <w:p w14:paraId="3CADF1EA">
      <w:pPr>
        <w:pStyle w:val="2"/>
        <w:keepNext w:val="0"/>
        <w:keepLines w:val="0"/>
        <w:pageBreakBefore w:val="0"/>
        <w:wordWrap/>
        <w:overflowPunct/>
        <w:bidi w:val="0"/>
        <w:outlineLvl w:val="9"/>
        <w:rPr>
          <w:rFonts w:hint="eastAsia" w:ascii="仿宋" w:hAnsi="仿宋" w:eastAsia="仿宋" w:cs="仿宋"/>
          <w:b/>
          <w:sz w:val="20"/>
          <w:highlight w:val="none"/>
        </w:rPr>
      </w:pPr>
    </w:p>
    <w:p w14:paraId="67602F91">
      <w:pPr>
        <w:pStyle w:val="2"/>
        <w:keepNext w:val="0"/>
        <w:keepLines w:val="0"/>
        <w:pageBreakBefore w:val="0"/>
        <w:wordWrap/>
        <w:overflowPunct/>
        <w:bidi w:val="0"/>
        <w:outlineLvl w:val="9"/>
        <w:rPr>
          <w:rFonts w:hint="eastAsia" w:ascii="仿宋" w:hAnsi="仿宋" w:eastAsia="仿宋" w:cs="仿宋"/>
          <w:b/>
          <w:sz w:val="20"/>
          <w:highlight w:val="none"/>
        </w:rPr>
      </w:pPr>
    </w:p>
    <w:p w14:paraId="76B1ED83">
      <w:pPr>
        <w:pStyle w:val="2"/>
        <w:keepNext w:val="0"/>
        <w:keepLines w:val="0"/>
        <w:pageBreakBefore w:val="0"/>
        <w:wordWrap/>
        <w:overflowPunct/>
        <w:bidi w:val="0"/>
        <w:outlineLvl w:val="9"/>
        <w:rPr>
          <w:rFonts w:hint="eastAsia" w:ascii="仿宋" w:hAnsi="仿宋" w:eastAsia="仿宋" w:cs="仿宋"/>
          <w:b/>
          <w:sz w:val="20"/>
          <w:highlight w:val="none"/>
        </w:rPr>
      </w:pPr>
    </w:p>
    <w:p w14:paraId="77D08087">
      <w:pPr>
        <w:pStyle w:val="2"/>
        <w:keepNext w:val="0"/>
        <w:keepLines w:val="0"/>
        <w:pageBreakBefore w:val="0"/>
        <w:wordWrap/>
        <w:overflowPunct/>
        <w:bidi w:val="0"/>
        <w:outlineLvl w:val="9"/>
        <w:rPr>
          <w:rFonts w:hint="eastAsia" w:ascii="仿宋" w:hAnsi="仿宋" w:eastAsia="仿宋" w:cs="仿宋"/>
          <w:b/>
          <w:sz w:val="20"/>
          <w:highlight w:val="none"/>
        </w:rPr>
      </w:pPr>
    </w:p>
    <w:p w14:paraId="6A6EBB6E">
      <w:pPr>
        <w:pStyle w:val="2"/>
        <w:keepNext w:val="0"/>
        <w:keepLines w:val="0"/>
        <w:pageBreakBefore w:val="0"/>
        <w:wordWrap/>
        <w:overflowPunct/>
        <w:bidi w:val="0"/>
        <w:outlineLvl w:val="9"/>
        <w:rPr>
          <w:rFonts w:hint="eastAsia" w:ascii="仿宋" w:hAnsi="仿宋" w:eastAsia="仿宋" w:cs="仿宋"/>
          <w:b/>
          <w:sz w:val="20"/>
          <w:highlight w:val="none"/>
        </w:rPr>
      </w:pPr>
    </w:p>
    <w:p w14:paraId="2052E0E0">
      <w:pPr>
        <w:pStyle w:val="2"/>
        <w:keepNext w:val="0"/>
        <w:keepLines w:val="0"/>
        <w:pageBreakBefore w:val="0"/>
        <w:wordWrap/>
        <w:overflowPunct/>
        <w:bidi w:val="0"/>
        <w:outlineLvl w:val="9"/>
        <w:rPr>
          <w:rFonts w:hint="eastAsia" w:ascii="仿宋" w:hAnsi="仿宋" w:eastAsia="仿宋" w:cs="仿宋"/>
          <w:b/>
          <w:sz w:val="20"/>
          <w:highlight w:val="none"/>
        </w:rPr>
      </w:pPr>
    </w:p>
    <w:p w14:paraId="0FDE16E3">
      <w:pPr>
        <w:pStyle w:val="2"/>
        <w:keepNext w:val="0"/>
        <w:keepLines w:val="0"/>
        <w:pageBreakBefore w:val="0"/>
        <w:wordWrap/>
        <w:overflowPunct/>
        <w:bidi w:val="0"/>
        <w:outlineLvl w:val="9"/>
        <w:rPr>
          <w:rFonts w:hint="eastAsia" w:ascii="仿宋" w:hAnsi="仿宋" w:eastAsia="仿宋" w:cs="仿宋"/>
          <w:b/>
          <w:sz w:val="20"/>
          <w:highlight w:val="none"/>
        </w:rPr>
      </w:pPr>
    </w:p>
    <w:p w14:paraId="7E95CD75">
      <w:pPr>
        <w:pStyle w:val="2"/>
        <w:keepNext w:val="0"/>
        <w:keepLines w:val="0"/>
        <w:pageBreakBefore w:val="0"/>
        <w:wordWrap/>
        <w:overflowPunct/>
        <w:bidi w:val="0"/>
        <w:outlineLvl w:val="9"/>
        <w:rPr>
          <w:rFonts w:hint="eastAsia" w:ascii="仿宋" w:hAnsi="仿宋" w:eastAsia="仿宋" w:cs="仿宋"/>
          <w:b/>
          <w:sz w:val="20"/>
          <w:highlight w:val="none"/>
        </w:rPr>
      </w:pPr>
    </w:p>
    <w:p w14:paraId="26CBA1AB">
      <w:pPr>
        <w:pStyle w:val="2"/>
        <w:keepNext w:val="0"/>
        <w:keepLines w:val="0"/>
        <w:pageBreakBefore w:val="0"/>
        <w:wordWrap/>
        <w:overflowPunct/>
        <w:bidi w:val="0"/>
        <w:outlineLvl w:val="9"/>
        <w:rPr>
          <w:rFonts w:hint="eastAsia" w:ascii="仿宋" w:hAnsi="仿宋" w:eastAsia="仿宋" w:cs="仿宋"/>
          <w:b/>
          <w:sz w:val="20"/>
          <w:highlight w:val="none"/>
        </w:rPr>
      </w:pPr>
    </w:p>
    <w:p w14:paraId="4BC763D9">
      <w:pPr>
        <w:pStyle w:val="2"/>
        <w:keepNext w:val="0"/>
        <w:keepLines w:val="0"/>
        <w:pageBreakBefore w:val="0"/>
        <w:wordWrap/>
        <w:overflowPunct/>
        <w:bidi w:val="0"/>
        <w:outlineLvl w:val="9"/>
        <w:rPr>
          <w:rFonts w:hint="eastAsia" w:ascii="仿宋" w:hAnsi="仿宋" w:eastAsia="仿宋" w:cs="仿宋"/>
          <w:b/>
          <w:sz w:val="20"/>
          <w:highlight w:val="none"/>
        </w:rPr>
      </w:pPr>
    </w:p>
    <w:p w14:paraId="660AEA08">
      <w:pPr>
        <w:pStyle w:val="2"/>
        <w:keepNext w:val="0"/>
        <w:keepLines w:val="0"/>
        <w:pageBreakBefore w:val="0"/>
        <w:wordWrap/>
        <w:overflowPunct/>
        <w:bidi w:val="0"/>
        <w:outlineLvl w:val="9"/>
        <w:rPr>
          <w:rFonts w:hint="eastAsia" w:ascii="仿宋" w:hAnsi="仿宋" w:eastAsia="仿宋" w:cs="仿宋"/>
          <w:b/>
          <w:sz w:val="20"/>
          <w:highlight w:val="none"/>
        </w:rPr>
      </w:pPr>
    </w:p>
    <w:p w14:paraId="7D12EEFE">
      <w:pPr>
        <w:pStyle w:val="2"/>
        <w:keepNext w:val="0"/>
        <w:keepLines w:val="0"/>
        <w:pageBreakBefore w:val="0"/>
        <w:wordWrap/>
        <w:overflowPunct/>
        <w:bidi w:val="0"/>
        <w:outlineLvl w:val="9"/>
        <w:rPr>
          <w:rFonts w:hint="eastAsia" w:ascii="仿宋" w:hAnsi="仿宋" w:eastAsia="仿宋" w:cs="仿宋"/>
          <w:b/>
          <w:sz w:val="20"/>
          <w:highlight w:val="none"/>
        </w:rPr>
      </w:pPr>
    </w:p>
    <w:p w14:paraId="0FF10700">
      <w:pPr>
        <w:pStyle w:val="2"/>
        <w:keepNext w:val="0"/>
        <w:keepLines w:val="0"/>
        <w:pageBreakBefore w:val="0"/>
        <w:wordWrap/>
        <w:overflowPunct/>
        <w:bidi w:val="0"/>
        <w:outlineLvl w:val="9"/>
        <w:rPr>
          <w:rFonts w:hint="eastAsia" w:ascii="仿宋" w:hAnsi="仿宋" w:eastAsia="仿宋" w:cs="仿宋"/>
          <w:b/>
          <w:sz w:val="20"/>
          <w:highlight w:val="none"/>
        </w:rPr>
      </w:pPr>
    </w:p>
    <w:p w14:paraId="61214260">
      <w:pPr>
        <w:pStyle w:val="2"/>
        <w:keepNext w:val="0"/>
        <w:keepLines w:val="0"/>
        <w:pageBreakBefore w:val="0"/>
        <w:wordWrap/>
        <w:overflowPunct/>
        <w:bidi w:val="0"/>
        <w:outlineLvl w:val="9"/>
        <w:rPr>
          <w:rFonts w:hint="eastAsia" w:ascii="仿宋" w:hAnsi="仿宋" w:eastAsia="仿宋" w:cs="仿宋"/>
          <w:b/>
          <w:sz w:val="20"/>
          <w:highlight w:val="none"/>
        </w:rPr>
      </w:pPr>
    </w:p>
    <w:p w14:paraId="53BD99A0">
      <w:pPr>
        <w:pStyle w:val="2"/>
        <w:keepNext w:val="0"/>
        <w:keepLines w:val="0"/>
        <w:pageBreakBefore w:val="0"/>
        <w:wordWrap/>
        <w:overflowPunct/>
        <w:bidi w:val="0"/>
        <w:outlineLvl w:val="9"/>
        <w:rPr>
          <w:rFonts w:hint="eastAsia" w:ascii="仿宋" w:hAnsi="仿宋" w:eastAsia="仿宋" w:cs="仿宋"/>
          <w:b/>
          <w:sz w:val="20"/>
          <w:highlight w:val="none"/>
        </w:rPr>
      </w:pPr>
    </w:p>
    <w:p w14:paraId="170656FC">
      <w:pPr>
        <w:pStyle w:val="3"/>
        <w:keepNext w:val="0"/>
        <w:keepLines w:val="0"/>
        <w:pageBreakBefore w:val="0"/>
        <w:wordWrap/>
        <w:overflowPunct/>
        <w:bidi w:val="0"/>
        <w:outlineLvl w:val="9"/>
        <w:rPr>
          <w:rFonts w:hint="eastAsia" w:ascii="仿宋" w:hAnsi="仿宋" w:eastAsia="仿宋" w:cs="仿宋"/>
          <w:b/>
          <w:sz w:val="20"/>
          <w:highlight w:val="none"/>
        </w:rPr>
      </w:pPr>
    </w:p>
    <w:p w14:paraId="31B3F906">
      <w:pPr>
        <w:rPr>
          <w:rFonts w:hint="eastAsia" w:ascii="仿宋" w:hAnsi="仿宋" w:eastAsia="仿宋" w:cs="仿宋"/>
          <w:b/>
          <w:bCs/>
          <w:sz w:val="28"/>
          <w:szCs w:val="22"/>
          <w:highlight w:val="none"/>
          <w:lang w:val="en-US" w:eastAsia="zh-CN" w:bidi="ar-SA"/>
        </w:rPr>
      </w:pPr>
      <w:bookmarkStart w:id="167" w:name="四、合同用款估算表"/>
      <w:bookmarkEnd w:id="167"/>
      <w:r>
        <w:rPr>
          <w:rFonts w:hint="eastAsia" w:ascii="仿宋" w:hAnsi="仿宋" w:eastAsia="仿宋" w:cs="仿宋"/>
          <w:b/>
          <w:bCs/>
          <w:sz w:val="28"/>
          <w:szCs w:val="22"/>
          <w:highlight w:val="none"/>
          <w:lang w:val="en-US" w:eastAsia="zh-CN" w:bidi="ar-SA"/>
        </w:rPr>
        <w:br w:type="page"/>
      </w:r>
    </w:p>
    <w:p w14:paraId="4C286C34">
      <w:pPr>
        <w:keepNext w:val="0"/>
        <w:keepLines w:val="0"/>
        <w:pageBreakBefore w:val="0"/>
        <w:widowControl/>
        <w:suppressLineNumbers w:val="0"/>
        <w:wordWrap/>
        <w:overflowPunct/>
        <w:bidi w:val="0"/>
        <w:jc w:val="center"/>
        <w:outlineLvl w:val="9"/>
        <w:rPr>
          <w:rFonts w:hint="eastAsia" w:ascii="仿宋" w:hAnsi="仿宋" w:eastAsia="仿宋" w:cs="仿宋"/>
          <w:b/>
          <w:bCs/>
          <w:sz w:val="28"/>
          <w:szCs w:val="22"/>
          <w:highlight w:val="none"/>
          <w:lang w:val="en-US" w:eastAsia="zh-CN" w:bidi="ar-SA"/>
        </w:rPr>
      </w:pPr>
      <w:r>
        <w:rPr>
          <w:rFonts w:hint="eastAsia" w:ascii="仿宋" w:hAnsi="仿宋" w:eastAsia="仿宋" w:cs="仿宋"/>
          <w:b/>
          <w:bCs/>
          <w:sz w:val="28"/>
          <w:szCs w:val="22"/>
          <w:highlight w:val="none"/>
          <w:lang w:val="en-US" w:eastAsia="zh-CN" w:bidi="ar-SA"/>
        </w:rPr>
        <w:t>四、合同用款估算表</w:t>
      </w:r>
    </w:p>
    <w:p w14:paraId="241CE946">
      <w:pPr>
        <w:pStyle w:val="2"/>
        <w:keepNext w:val="0"/>
        <w:keepLines w:val="0"/>
        <w:pageBreakBefore w:val="0"/>
        <w:wordWrap/>
        <w:overflowPunct/>
        <w:bidi w:val="0"/>
        <w:outlineLvl w:val="9"/>
        <w:rPr>
          <w:rFonts w:hint="eastAsia" w:ascii="仿宋" w:hAnsi="仿宋" w:eastAsia="仿宋" w:cs="仿宋"/>
          <w:b/>
          <w:sz w:val="9"/>
          <w:highlight w:val="none"/>
        </w:rPr>
      </w:pPr>
    </w:p>
    <w:tbl>
      <w:tblPr>
        <w:tblStyle w:val="29"/>
        <w:tblW w:w="9043"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1"/>
        <w:gridCol w:w="1365"/>
        <w:gridCol w:w="1731"/>
        <w:gridCol w:w="1731"/>
        <w:gridCol w:w="1734"/>
        <w:gridCol w:w="1131"/>
      </w:tblGrid>
      <w:tr w14:paraId="3B437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2716" w:type="dxa"/>
            <w:gridSpan w:val="2"/>
            <w:vMerge w:val="restart"/>
          </w:tcPr>
          <w:p w14:paraId="41379307">
            <w:pPr>
              <w:pStyle w:val="68"/>
              <w:keepNext w:val="0"/>
              <w:keepLines w:val="0"/>
              <w:pageBreakBefore w:val="0"/>
              <w:wordWrap/>
              <w:overflowPunct/>
              <w:bidi w:val="0"/>
              <w:spacing w:before="2"/>
              <w:ind w:right="2574"/>
              <w:jc w:val="center"/>
              <w:outlineLvl w:val="9"/>
              <w:rPr>
                <w:rFonts w:hint="eastAsia" w:ascii="仿宋" w:hAnsi="仿宋" w:eastAsia="仿宋" w:cs="仿宋"/>
                <w:highlight w:val="none"/>
              </w:rPr>
            </w:pPr>
            <w:r>
              <w:rPr>
                <w:rFonts w:hint="eastAsia" w:ascii="仿宋" w:hAnsi="仿宋" w:eastAsia="仿宋" w:cs="仿宋"/>
                <w:highlight w:val="none"/>
              </w:rPr>
              <w:t xml:space="preserve"> </w:t>
            </w:r>
          </w:p>
          <w:p w14:paraId="486F4087">
            <w:pPr>
              <w:pStyle w:val="68"/>
              <w:keepNext w:val="0"/>
              <w:keepLines w:val="0"/>
              <w:pageBreakBefore w:val="0"/>
              <w:wordWrap/>
              <w:overflowPunct/>
              <w:bidi w:val="0"/>
              <w:spacing w:before="14"/>
              <w:ind w:left="313" w:right="192"/>
              <w:jc w:val="center"/>
              <w:outlineLvl w:val="9"/>
              <w:rPr>
                <w:rFonts w:hint="eastAsia" w:ascii="仿宋" w:hAnsi="仿宋" w:eastAsia="仿宋" w:cs="仿宋"/>
                <w:highlight w:val="none"/>
              </w:rPr>
            </w:pPr>
            <w:r>
              <w:rPr>
                <w:rFonts w:hint="eastAsia" w:ascii="仿宋" w:hAnsi="仿宋" w:eastAsia="仿宋" w:cs="仿宋"/>
                <w:highlight w:val="none"/>
              </w:rPr>
              <w:t xml:space="preserve">从开工月算起的时间 </w:t>
            </w:r>
          </w:p>
          <w:p w14:paraId="5E237B83">
            <w:pPr>
              <w:pStyle w:val="68"/>
              <w:keepNext w:val="0"/>
              <w:keepLines w:val="0"/>
              <w:pageBreakBefore w:val="0"/>
              <w:wordWrap/>
              <w:overflowPunct/>
              <w:bidi w:val="0"/>
              <w:spacing w:before="5"/>
              <w:ind w:left="312" w:right="192"/>
              <w:jc w:val="center"/>
              <w:outlineLvl w:val="9"/>
              <w:rPr>
                <w:rFonts w:hint="eastAsia" w:ascii="仿宋" w:hAnsi="仿宋" w:eastAsia="仿宋" w:cs="仿宋"/>
                <w:highlight w:val="none"/>
              </w:rPr>
            </w:pPr>
            <w:r>
              <w:rPr>
                <w:rFonts w:hint="eastAsia" w:ascii="仿宋" w:hAnsi="仿宋" w:eastAsia="仿宋" w:cs="仿宋"/>
                <w:highlight w:val="none"/>
              </w:rPr>
              <w:t>（月）</w:t>
            </w:r>
          </w:p>
        </w:tc>
        <w:tc>
          <w:tcPr>
            <w:tcW w:w="6327" w:type="dxa"/>
            <w:gridSpan w:val="4"/>
          </w:tcPr>
          <w:p w14:paraId="3CD99288">
            <w:pPr>
              <w:pStyle w:val="68"/>
              <w:keepNext w:val="0"/>
              <w:keepLines w:val="0"/>
              <w:pageBreakBefore w:val="0"/>
              <w:wordWrap/>
              <w:overflowPunct/>
              <w:bidi w:val="0"/>
              <w:spacing w:before="21"/>
              <w:ind w:left="2482" w:right="2354"/>
              <w:jc w:val="center"/>
              <w:outlineLvl w:val="9"/>
              <w:rPr>
                <w:rFonts w:hint="eastAsia" w:ascii="仿宋" w:hAnsi="仿宋" w:eastAsia="仿宋" w:cs="仿宋"/>
                <w:highlight w:val="none"/>
              </w:rPr>
            </w:pPr>
            <w:r>
              <w:rPr>
                <w:rFonts w:hint="eastAsia" w:ascii="仿宋" w:hAnsi="仿宋" w:eastAsia="仿宋" w:cs="仿宋"/>
                <w:highlight w:val="none"/>
              </w:rPr>
              <w:t xml:space="preserve">投标人的估算 </w:t>
            </w:r>
          </w:p>
        </w:tc>
      </w:tr>
      <w:tr w14:paraId="77B68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716" w:type="dxa"/>
            <w:gridSpan w:val="2"/>
            <w:vMerge w:val="continue"/>
            <w:tcBorders>
              <w:top w:val="nil"/>
            </w:tcBorders>
          </w:tcPr>
          <w:p w14:paraId="55369A7F">
            <w:pPr>
              <w:keepNext w:val="0"/>
              <w:keepLines w:val="0"/>
              <w:pageBreakBefore w:val="0"/>
              <w:wordWrap/>
              <w:overflowPunct/>
              <w:bidi w:val="0"/>
              <w:outlineLvl w:val="9"/>
              <w:rPr>
                <w:rFonts w:hint="eastAsia" w:ascii="仿宋" w:hAnsi="仿宋" w:eastAsia="仿宋" w:cs="仿宋"/>
                <w:sz w:val="2"/>
                <w:szCs w:val="2"/>
                <w:highlight w:val="none"/>
              </w:rPr>
            </w:pPr>
          </w:p>
        </w:tc>
        <w:tc>
          <w:tcPr>
            <w:tcW w:w="3462" w:type="dxa"/>
            <w:gridSpan w:val="2"/>
          </w:tcPr>
          <w:p w14:paraId="378883F6">
            <w:pPr>
              <w:pStyle w:val="68"/>
              <w:keepNext w:val="0"/>
              <w:keepLines w:val="0"/>
              <w:pageBreakBefore w:val="0"/>
              <w:wordWrap/>
              <w:overflowPunct/>
              <w:bidi w:val="0"/>
              <w:spacing w:before="23"/>
              <w:ind w:left="1409" w:right="1283"/>
              <w:jc w:val="center"/>
              <w:outlineLvl w:val="9"/>
              <w:rPr>
                <w:rFonts w:hint="eastAsia" w:ascii="仿宋" w:hAnsi="仿宋" w:eastAsia="仿宋" w:cs="仿宋"/>
                <w:highlight w:val="none"/>
              </w:rPr>
            </w:pPr>
            <w:r>
              <w:rPr>
                <w:rFonts w:hint="eastAsia" w:ascii="仿宋" w:hAnsi="仿宋" w:eastAsia="仿宋" w:cs="仿宋"/>
                <w:highlight w:val="none"/>
              </w:rPr>
              <w:t xml:space="preserve">分  期 </w:t>
            </w:r>
          </w:p>
        </w:tc>
        <w:tc>
          <w:tcPr>
            <w:tcW w:w="2865" w:type="dxa"/>
            <w:gridSpan w:val="2"/>
          </w:tcPr>
          <w:p w14:paraId="319CEBEE">
            <w:pPr>
              <w:pStyle w:val="68"/>
              <w:keepNext w:val="0"/>
              <w:keepLines w:val="0"/>
              <w:pageBreakBefore w:val="0"/>
              <w:wordWrap/>
              <w:overflowPunct/>
              <w:bidi w:val="0"/>
              <w:spacing w:before="23"/>
              <w:ind w:left="1073"/>
              <w:outlineLvl w:val="9"/>
              <w:rPr>
                <w:rFonts w:hint="eastAsia" w:ascii="仿宋" w:hAnsi="仿宋" w:eastAsia="仿宋" w:cs="仿宋"/>
                <w:highlight w:val="none"/>
              </w:rPr>
            </w:pPr>
            <w:r>
              <w:rPr>
                <w:rFonts w:hint="eastAsia" w:ascii="仿宋" w:hAnsi="仿宋" w:eastAsia="仿宋" w:cs="仿宋"/>
                <w:highlight w:val="none"/>
              </w:rPr>
              <w:t xml:space="preserve">累 计 </w:t>
            </w:r>
          </w:p>
        </w:tc>
      </w:tr>
      <w:tr w14:paraId="4FB3C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716" w:type="dxa"/>
            <w:gridSpan w:val="2"/>
            <w:vMerge w:val="continue"/>
            <w:tcBorders>
              <w:top w:val="nil"/>
            </w:tcBorders>
          </w:tcPr>
          <w:p w14:paraId="734DA45F">
            <w:pPr>
              <w:keepNext w:val="0"/>
              <w:keepLines w:val="0"/>
              <w:pageBreakBefore w:val="0"/>
              <w:wordWrap/>
              <w:overflowPunct/>
              <w:bidi w:val="0"/>
              <w:outlineLvl w:val="9"/>
              <w:rPr>
                <w:rFonts w:hint="eastAsia" w:ascii="仿宋" w:hAnsi="仿宋" w:eastAsia="仿宋" w:cs="仿宋"/>
                <w:sz w:val="2"/>
                <w:szCs w:val="2"/>
                <w:highlight w:val="none"/>
              </w:rPr>
            </w:pPr>
          </w:p>
        </w:tc>
        <w:tc>
          <w:tcPr>
            <w:tcW w:w="1731" w:type="dxa"/>
          </w:tcPr>
          <w:p w14:paraId="7D827D64">
            <w:pPr>
              <w:pStyle w:val="68"/>
              <w:keepNext w:val="0"/>
              <w:keepLines w:val="0"/>
              <w:pageBreakBefore w:val="0"/>
              <w:wordWrap/>
              <w:overflowPunct/>
              <w:bidi w:val="0"/>
              <w:spacing w:before="26"/>
              <w:ind w:left="260"/>
              <w:outlineLvl w:val="9"/>
              <w:rPr>
                <w:rFonts w:hint="eastAsia" w:ascii="仿宋" w:hAnsi="仿宋" w:eastAsia="仿宋" w:cs="仿宋"/>
                <w:highlight w:val="none"/>
              </w:rPr>
            </w:pPr>
            <w:r>
              <w:rPr>
                <w:rFonts w:hint="eastAsia" w:ascii="仿宋" w:hAnsi="仿宋" w:eastAsia="仿宋" w:cs="仿宋"/>
                <w:highlight w:val="none"/>
              </w:rPr>
              <w:t xml:space="preserve">金额（元） </w:t>
            </w:r>
          </w:p>
        </w:tc>
        <w:tc>
          <w:tcPr>
            <w:tcW w:w="1731" w:type="dxa"/>
          </w:tcPr>
          <w:p w14:paraId="4722A3A8">
            <w:pPr>
              <w:pStyle w:val="68"/>
              <w:keepNext w:val="0"/>
              <w:keepLines w:val="0"/>
              <w:pageBreakBefore w:val="0"/>
              <w:wordWrap/>
              <w:overflowPunct/>
              <w:bidi w:val="0"/>
              <w:spacing w:before="26"/>
              <w:ind w:left="562"/>
              <w:outlineLvl w:val="9"/>
              <w:rPr>
                <w:rFonts w:hint="eastAsia" w:ascii="仿宋" w:hAnsi="仿宋" w:eastAsia="仿宋" w:cs="仿宋"/>
                <w:highlight w:val="none"/>
              </w:rPr>
            </w:pPr>
            <w:r>
              <w:rPr>
                <w:rFonts w:hint="eastAsia" w:ascii="仿宋" w:hAnsi="仿宋" w:eastAsia="仿宋" w:cs="仿宋"/>
                <w:highlight w:val="none"/>
              </w:rPr>
              <w:t xml:space="preserve">（%） </w:t>
            </w:r>
          </w:p>
        </w:tc>
        <w:tc>
          <w:tcPr>
            <w:tcW w:w="1734" w:type="dxa"/>
          </w:tcPr>
          <w:p w14:paraId="3C1086A2">
            <w:pPr>
              <w:pStyle w:val="68"/>
              <w:keepNext w:val="0"/>
              <w:keepLines w:val="0"/>
              <w:pageBreakBefore w:val="0"/>
              <w:wordWrap/>
              <w:overflowPunct/>
              <w:bidi w:val="0"/>
              <w:spacing w:before="26"/>
              <w:ind w:left="260"/>
              <w:outlineLvl w:val="9"/>
              <w:rPr>
                <w:rFonts w:hint="eastAsia" w:ascii="仿宋" w:hAnsi="仿宋" w:eastAsia="仿宋" w:cs="仿宋"/>
                <w:highlight w:val="none"/>
              </w:rPr>
            </w:pPr>
            <w:r>
              <w:rPr>
                <w:rFonts w:hint="eastAsia" w:ascii="仿宋" w:hAnsi="仿宋" w:eastAsia="仿宋" w:cs="仿宋"/>
                <w:highlight w:val="none"/>
              </w:rPr>
              <w:t xml:space="preserve">金额（元） </w:t>
            </w:r>
          </w:p>
        </w:tc>
        <w:tc>
          <w:tcPr>
            <w:tcW w:w="1131" w:type="dxa"/>
          </w:tcPr>
          <w:p w14:paraId="0D097A44">
            <w:pPr>
              <w:pStyle w:val="68"/>
              <w:keepNext w:val="0"/>
              <w:keepLines w:val="0"/>
              <w:pageBreakBefore w:val="0"/>
              <w:wordWrap/>
              <w:overflowPunct/>
              <w:bidi w:val="0"/>
              <w:spacing w:before="26"/>
              <w:ind w:left="256"/>
              <w:outlineLvl w:val="9"/>
              <w:rPr>
                <w:rFonts w:hint="eastAsia" w:ascii="仿宋" w:hAnsi="仿宋" w:eastAsia="仿宋" w:cs="仿宋"/>
                <w:highlight w:val="none"/>
              </w:rPr>
            </w:pPr>
            <w:r>
              <w:rPr>
                <w:rFonts w:hint="eastAsia" w:ascii="仿宋" w:hAnsi="仿宋" w:eastAsia="仿宋" w:cs="仿宋"/>
                <w:highlight w:val="none"/>
              </w:rPr>
              <w:t xml:space="preserve">（%） </w:t>
            </w:r>
          </w:p>
        </w:tc>
      </w:tr>
      <w:tr w14:paraId="1F68C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716" w:type="dxa"/>
            <w:gridSpan w:val="2"/>
          </w:tcPr>
          <w:p w14:paraId="5719738F">
            <w:pPr>
              <w:pStyle w:val="68"/>
              <w:keepNext w:val="0"/>
              <w:keepLines w:val="0"/>
              <w:pageBreakBefore w:val="0"/>
              <w:wordWrap/>
              <w:overflowPunct/>
              <w:bidi w:val="0"/>
              <w:spacing w:before="88"/>
              <w:ind w:left="386"/>
              <w:outlineLvl w:val="9"/>
              <w:rPr>
                <w:rFonts w:hint="eastAsia" w:ascii="仿宋" w:hAnsi="仿宋" w:eastAsia="仿宋" w:cs="仿宋"/>
                <w:highlight w:val="none"/>
              </w:rPr>
            </w:pPr>
          </w:p>
        </w:tc>
        <w:tc>
          <w:tcPr>
            <w:tcW w:w="1731" w:type="dxa"/>
          </w:tcPr>
          <w:p w14:paraId="512F4721">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1" w:type="dxa"/>
          </w:tcPr>
          <w:p w14:paraId="7B3858DD">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4" w:type="dxa"/>
          </w:tcPr>
          <w:p w14:paraId="22E5E643">
            <w:pPr>
              <w:pStyle w:val="68"/>
              <w:keepNext w:val="0"/>
              <w:keepLines w:val="0"/>
              <w:pageBreakBefore w:val="0"/>
              <w:wordWrap/>
              <w:overflowPunct/>
              <w:bidi w:val="0"/>
              <w:ind w:left="2"/>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131" w:type="dxa"/>
          </w:tcPr>
          <w:p w14:paraId="65987068">
            <w:pPr>
              <w:pStyle w:val="68"/>
              <w:keepNext w:val="0"/>
              <w:keepLines w:val="0"/>
              <w:pageBreakBefore w:val="0"/>
              <w:wordWrap/>
              <w:overflowPunct/>
              <w:bidi w:val="0"/>
              <w:ind w:left="-1"/>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r>
      <w:tr w14:paraId="1EE8F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2716" w:type="dxa"/>
            <w:gridSpan w:val="2"/>
            <w:vAlign w:val="center"/>
          </w:tcPr>
          <w:p w14:paraId="290CF5F6">
            <w:pPr>
              <w:pStyle w:val="68"/>
              <w:keepNext w:val="0"/>
              <w:keepLines w:val="0"/>
              <w:pageBreakBefore w:val="0"/>
              <w:wordWrap/>
              <w:overflowPunct/>
              <w:bidi w:val="0"/>
              <w:spacing w:before="88"/>
              <w:jc w:val="center"/>
              <w:outlineLvl w:val="9"/>
              <w:rPr>
                <w:rFonts w:hint="default" w:ascii="仿宋" w:hAnsi="仿宋" w:eastAsia="仿宋" w:cs="仿宋"/>
                <w:highlight w:val="none"/>
                <w:lang w:val="en-US" w:eastAsia="zh-CN"/>
              </w:rPr>
            </w:pPr>
          </w:p>
        </w:tc>
        <w:tc>
          <w:tcPr>
            <w:tcW w:w="1731" w:type="dxa"/>
          </w:tcPr>
          <w:p w14:paraId="313787E2">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1" w:type="dxa"/>
          </w:tcPr>
          <w:p w14:paraId="54600BFF">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4" w:type="dxa"/>
          </w:tcPr>
          <w:p w14:paraId="7BBD8FF2">
            <w:pPr>
              <w:pStyle w:val="68"/>
              <w:keepNext w:val="0"/>
              <w:keepLines w:val="0"/>
              <w:pageBreakBefore w:val="0"/>
              <w:wordWrap/>
              <w:overflowPunct/>
              <w:bidi w:val="0"/>
              <w:ind w:left="2"/>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131" w:type="dxa"/>
          </w:tcPr>
          <w:p w14:paraId="684E7787">
            <w:pPr>
              <w:pStyle w:val="68"/>
              <w:keepNext w:val="0"/>
              <w:keepLines w:val="0"/>
              <w:pageBreakBefore w:val="0"/>
              <w:wordWrap/>
              <w:overflowPunct/>
              <w:bidi w:val="0"/>
              <w:ind w:left="-1"/>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r>
      <w:tr w14:paraId="02D8D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716" w:type="dxa"/>
            <w:gridSpan w:val="2"/>
            <w:vAlign w:val="center"/>
          </w:tcPr>
          <w:p w14:paraId="3F0CAE22">
            <w:pPr>
              <w:pStyle w:val="68"/>
              <w:keepNext w:val="0"/>
              <w:keepLines w:val="0"/>
              <w:pageBreakBefore w:val="0"/>
              <w:wordWrap/>
              <w:overflowPunct/>
              <w:bidi w:val="0"/>
              <w:spacing w:before="88"/>
              <w:jc w:val="both"/>
              <w:outlineLvl w:val="9"/>
              <w:rPr>
                <w:rFonts w:hint="default" w:ascii="仿宋" w:hAnsi="仿宋" w:eastAsia="仿宋" w:cs="仿宋"/>
                <w:highlight w:val="none"/>
                <w:lang w:val="en-US" w:eastAsia="zh-CN"/>
              </w:rPr>
            </w:pPr>
          </w:p>
        </w:tc>
        <w:tc>
          <w:tcPr>
            <w:tcW w:w="1731" w:type="dxa"/>
          </w:tcPr>
          <w:p w14:paraId="1713DC25">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1" w:type="dxa"/>
          </w:tcPr>
          <w:p w14:paraId="24053714">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4" w:type="dxa"/>
          </w:tcPr>
          <w:p w14:paraId="6E7FA943">
            <w:pPr>
              <w:pStyle w:val="68"/>
              <w:keepNext w:val="0"/>
              <w:keepLines w:val="0"/>
              <w:pageBreakBefore w:val="0"/>
              <w:wordWrap/>
              <w:overflowPunct/>
              <w:bidi w:val="0"/>
              <w:ind w:left="2"/>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131" w:type="dxa"/>
          </w:tcPr>
          <w:p w14:paraId="6B693D6A">
            <w:pPr>
              <w:pStyle w:val="68"/>
              <w:keepNext w:val="0"/>
              <w:keepLines w:val="0"/>
              <w:pageBreakBefore w:val="0"/>
              <w:wordWrap/>
              <w:overflowPunct/>
              <w:bidi w:val="0"/>
              <w:ind w:left="-1"/>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r>
      <w:tr w14:paraId="7A38A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716" w:type="dxa"/>
            <w:gridSpan w:val="2"/>
            <w:vAlign w:val="center"/>
          </w:tcPr>
          <w:p w14:paraId="51C84542">
            <w:pPr>
              <w:pStyle w:val="68"/>
              <w:keepNext w:val="0"/>
              <w:keepLines w:val="0"/>
              <w:pageBreakBefore w:val="0"/>
              <w:wordWrap/>
              <w:overflowPunct/>
              <w:bidi w:val="0"/>
              <w:spacing w:before="88"/>
              <w:ind w:left="386"/>
              <w:jc w:val="both"/>
              <w:outlineLvl w:val="9"/>
              <w:rPr>
                <w:rFonts w:hint="default" w:ascii="仿宋" w:hAnsi="仿宋" w:eastAsia="仿宋" w:cs="仿宋"/>
                <w:highlight w:val="none"/>
                <w:lang w:val="en-US" w:eastAsia="zh-CN"/>
              </w:rPr>
            </w:pPr>
          </w:p>
        </w:tc>
        <w:tc>
          <w:tcPr>
            <w:tcW w:w="1731" w:type="dxa"/>
          </w:tcPr>
          <w:p w14:paraId="7C2C2D0F">
            <w:pPr>
              <w:pStyle w:val="68"/>
              <w:keepNext w:val="0"/>
              <w:keepLines w:val="0"/>
              <w:pageBreakBefore w:val="0"/>
              <w:wordWrap/>
              <w:overflowPunct/>
              <w:bidi w:val="0"/>
              <w:ind w:left="3"/>
              <w:outlineLvl w:val="9"/>
              <w:rPr>
                <w:rFonts w:hint="eastAsia" w:ascii="仿宋" w:hAnsi="仿宋" w:eastAsia="仿宋" w:cs="仿宋"/>
                <w:sz w:val="22"/>
                <w:highlight w:val="none"/>
              </w:rPr>
            </w:pPr>
          </w:p>
        </w:tc>
        <w:tc>
          <w:tcPr>
            <w:tcW w:w="1731" w:type="dxa"/>
          </w:tcPr>
          <w:p w14:paraId="14A9584A">
            <w:pPr>
              <w:pStyle w:val="68"/>
              <w:keepNext w:val="0"/>
              <w:keepLines w:val="0"/>
              <w:pageBreakBefore w:val="0"/>
              <w:wordWrap/>
              <w:overflowPunct/>
              <w:bidi w:val="0"/>
              <w:ind w:left="3"/>
              <w:outlineLvl w:val="9"/>
              <w:rPr>
                <w:rFonts w:hint="eastAsia" w:ascii="仿宋" w:hAnsi="仿宋" w:eastAsia="仿宋" w:cs="仿宋"/>
                <w:sz w:val="22"/>
                <w:highlight w:val="none"/>
              </w:rPr>
            </w:pPr>
          </w:p>
        </w:tc>
        <w:tc>
          <w:tcPr>
            <w:tcW w:w="1734" w:type="dxa"/>
          </w:tcPr>
          <w:p w14:paraId="1D25A7A8">
            <w:pPr>
              <w:pStyle w:val="68"/>
              <w:keepNext w:val="0"/>
              <w:keepLines w:val="0"/>
              <w:pageBreakBefore w:val="0"/>
              <w:wordWrap/>
              <w:overflowPunct/>
              <w:bidi w:val="0"/>
              <w:ind w:left="2"/>
              <w:outlineLvl w:val="9"/>
              <w:rPr>
                <w:rFonts w:hint="eastAsia" w:ascii="仿宋" w:hAnsi="仿宋" w:eastAsia="仿宋" w:cs="仿宋"/>
                <w:sz w:val="22"/>
                <w:highlight w:val="none"/>
              </w:rPr>
            </w:pPr>
          </w:p>
        </w:tc>
        <w:tc>
          <w:tcPr>
            <w:tcW w:w="1131" w:type="dxa"/>
          </w:tcPr>
          <w:p w14:paraId="785C2251">
            <w:pPr>
              <w:pStyle w:val="68"/>
              <w:keepNext w:val="0"/>
              <w:keepLines w:val="0"/>
              <w:pageBreakBefore w:val="0"/>
              <w:wordWrap/>
              <w:overflowPunct/>
              <w:bidi w:val="0"/>
              <w:ind w:left="-1"/>
              <w:outlineLvl w:val="9"/>
              <w:rPr>
                <w:rFonts w:hint="eastAsia" w:ascii="仿宋" w:hAnsi="仿宋" w:eastAsia="仿宋" w:cs="仿宋"/>
                <w:sz w:val="22"/>
                <w:highlight w:val="none"/>
              </w:rPr>
            </w:pPr>
          </w:p>
        </w:tc>
      </w:tr>
      <w:tr w14:paraId="73B72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716" w:type="dxa"/>
            <w:gridSpan w:val="2"/>
            <w:vAlign w:val="center"/>
          </w:tcPr>
          <w:p w14:paraId="186D0F7F">
            <w:pPr>
              <w:pStyle w:val="68"/>
              <w:keepNext w:val="0"/>
              <w:keepLines w:val="0"/>
              <w:pageBreakBefore w:val="0"/>
              <w:wordWrap/>
              <w:overflowPunct/>
              <w:bidi w:val="0"/>
              <w:spacing w:before="88"/>
              <w:ind w:left="386"/>
              <w:jc w:val="both"/>
              <w:outlineLvl w:val="9"/>
              <w:rPr>
                <w:rFonts w:hint="default" w:ascii="仿宋" w:hAnsi="仿宋" w:eastAsia="仿宋" w:cs="仿宋"/>
                <w:highlight w:val="none"/>
                <w:lang w:val="en-US" w:eastAsia="zh-CN"/>
              </w:rPr>
            </w:pPr>
          </w:p>
        </w:tc>
        <w:tc>
          <w:tcPr>
            <w:tcW w:w="1731" w:type="dxa"/>
          </w:tcPr>
          <w:p w14:paraId="1EEE4E12">
            <w:pPr>
              <w:pStyle w:val="68"/>
              <w:keepNext w:val="0"/>
              <w:keepLines w:val="0"/>
              <w:pageBreakBefore w:val="0"/>
              <w:wordWrap/>
              <w:overflowPunct/>
              <w:bidi w:val="0"/>
              <w:ind w:left="3"/>
              <w:outlineLvl w:val="9"/>
              <w:rPr>
                <w:rFonts w:hint="eastAsia" w:ascii="仿宋" w:hAnsi="仿宋" w:eastAsia="仿宋" w:cs="仿宋"/>
                <w:sz w:val="22"/>
                <w:highlight w:val="none"/>
              </w:rPr>
            </w:pPr>
          </w:p>
        </w:tc>
        <w:tc>
          <w:tcPr>
            <w:tcW w:w="1731" w:type="dxa"/>
          </w:tcPr>
          <w:p w14:paraId="40138D24">
            <w:pPr>
              <w:pStyle w:val="68"/>
              <w:keepNext w:val="0"/>
              <w:keepLines w:val="0"/>
              <w:pageBreakBefore w:val="0"/>
              <w:wordWrap/>
              <w:overflowPunct/>
              <w:bidi w:val="0"/>
              <w:ind w:left="3"/>
              <w:outlineLvl w:val="9"/>
              <w:rPr>
                <w:rFonts w:hint="eastAsia" w:ascii="仿宋" w:hAnsi="仿宋" w:eastAsia="仿宋" w:cs="仿宋"/>
                <w:sz w:val="22"/>
                <w:highlight w:val="none"/>
              </w:rPr>
            </w:pPr>
          </w:p>
        </w:tc>
        <w:tc>
          <w:tcPr>
            <w:tcW w:w="1734" w:type="dxa"/>
          </w:tcPr>
          <w:p w14:paraId="2CCC6436">
            <w:pPr>
              <w:pStyle w:val="68"/>
              <w:keepNext w:val="0"/>
              <w:keepLines w:val="0"/>
              <w:pageBreakBefore w:val="0"/>
              <w:wordWrap/>
              <w:overflowPunct/>
              <w:bidi w:val="0"/>
              <w:ind w:left="2"/>
              <w:outlineLvl w:val="9"/>
              <w:rPr>
                <w:rFonts w:hint="eastAsia" w:ascii="仿宋" w:hAnsi="仿宋" w:eastAsia="仿宋" w:cs="仿宋"/>
                <w:sz w:val="22"/>
                <w:highlight w:val="none"/>
              </w:rPr>
            </w:pPr>
          </w:p>
        </w:tc>
        <w:tc>
          <w:tcPr>
            <w:tcW w:w="1131" w:type="dxa"/>
          </w:tcPr>
          <w:p w14:paraId="35A578BD">
            <w:pPr>
              <w:pStyle w:val="68"/>
              <w:keepNext w:val="0"/>
              <w:keepLines w:val="0"/>
              <w:pageBreakBefore w:val="0"/>
              <w:wordWrap/>
              <w:overflowPunct/>
              <w:bidi w:val="0"/>
              <w:ind w:left="-1"/>
              <w:outlineLvl w:val="9"/>
              <w:rPr>
                <w:rFonts w:hint="eastAsia" w:ascii="仿宋" w:hAnsi="仿宋" w:eastAsia="仿宋" w:cs="仿宋"/>
                <w:sz w:val="22"/>
                <w:highlight w:val="none"/>
              </w:rPr>
            </w:pPr>
          </w:p>
        </w:tc>
      </w:tr>
      <w:tr w14:paraId="02A15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716" w:type="dxa"/>
            <w:gridSpan w:val="2"/>
            <w:vAlign w:val="center"/>
          </w:tcPr>
          <w:p w14:paraId="28BE7256">
            <w:pPr>
              <w:pStyle w:val="68"/>
              <w:keepNext w:val="0"/>
              <w:keepLines w:val="0"/>
              <w:pageBreakBefore w:val="0"/>
              <w:wordWrap/>
              <w:overflowPunct/>
              <w:bidi w:val="0"/>
              <w:spacing w:before="88"/>
              <w:ind w:left="386"/>
              <w:jc w:val="both"/>
              <w:outlineLvl w:val="9"/>
              <w:rPr>
                <w:rFonts w:hint="default" w:ascii="仿宋" w:hAnsi="仿宋" w:eastAsia="仿宋" w:cs="仿宋"/>
                <w:highlight w:val="none"/>
                <w:lang w:val="en-US" w:eastAsia="zh-CN"/>
              </w:rPr>
            </w:pPr>
          </w:p>
        </w:tc>
        <w:tc>
          <w:tcPr>
            <w:tcW w:w="1731" w:type="dxa"/>
          </w:tcPr>
          <w:p w14:paraId="5A6B28CB">
            <w:pPr>
              <w:pStyle w:val="68"/>
              <w:keepNext w:val="0"/>
              <w:keepLines w:val="0"/>
              <w:pageBreakBefore w:val="0"/>
              <w:wordWrap/>
              <w:overflowPunct/>
              <w:bidi w:val="0"/>
              <w:ind w:left="3"/>
              <w:outlineLvl w:val="9"/>
              <w:rPr>
                <w:rFonts w:hint="eastAsia" w:ascii="仿宋" w:hAnsi="仿宋" w:eastAsia="仿宋" w:cs="仿宋"/>
                <w:sz w:val="22"/>
                <w:highlight w:val="none"/>
              </w:rPr>
            </w:pPr>
          </w:p>
        </w:tc>
        <w:tc>
          <w:tcPr>
            <w:tcW w:w="1731" w:type="dxa"/>
          </w:tcPr>
          <w:p w14:paraId="3D1E49E0">
            <w:pPr>
              <w:pStyle w:val="68"/>
              <w:keepNext w:val="0"/>
              <w:keepLines w:val="0"/>
              <w:pageBreakBefore w:val="0"/>
              <w:wordWrap/>
              <w:overflowPunct/>
              <w:bidi w:val="0"/>
              <w:ind w:left="3"/>
              <w:outlineLvl w:val="9"/>
              <w:rPr>
                <w:rFonts w:hint="eastAsia" w:ascii="仿宋" w:hAnsi="仿宋" w:eastAsia="仿宋" w:cs="仿宋"/>
                <w:sz w:val="22"/>
                <w:highlight w:val="none"/>
              </w:rPr>
            </w:pPr>
          </w:p>
        </w:tc>
        <w:tc>
          <w:tcPr>
            <w:tcW w:w="1734" w:type="dxa"/>
          </w:tcPr>
          <w:p w14:paraId="08FD0987">
            <w:pPr>
              <w:pStyle w:val="68"/>
              <w:keepNext w:val="0"/>
              <w:keepLines w:val="0"/>
              <w:pageBreakBefore w:val="0"/>
              <w:wordWrap/>
              <w:overflowPunct/>
              <w:bidi w:val="0"/>
              <w:ind w:left="2"/>
              <w:outlineLvl w:val="9"/>
              <w:rPr>
                <w:rFonts w:hint="eastAsia" w:ascii="仿宋" w:hAnsi="仿宋" w:eastAsia="仿宋" w:cs="仿宋"/>
                <w:sz w:val="22"/>
                <w:highlight w:val="none"/>
              </w:rPr>
            </w:pPr>
          </w:p>
        </w:tc>
        <w:tc>
          <w:tcPr>
            <w:tcW w:w="1131" w:type="dxa"/>
          </w:tcPr>
          <w:p w14:paraId="34A4CF07">
            <w:pPr>
              <w:pStyle w:val="68"/>
              <w:keepNext w:val="0"/>
              <w:keepLines w:val="0"/>
              <w:pageBreakBefore w:val="0"/>
              <w:wordWrap/>
              <w:overflowPunct/>
              <w:bidi w:val="0"/>
              <w:ind w:left="-1"/>
              <w:outlineLvl w:val="9"/>
              <w:rPr>
                <w:rFonts w:hint="eastAsia" w:ascii="仿宋" w:hAnsi="仿宋" w:eastAsia="仿宋" w:cs="仿宋"/>
                <w:sz w:val="22"/>
                <w:highlight w:val="none"/>
              </w:rPr>
            </w:pPr>
          </w:p>
        </w:tc>
      </w:tr>
      <w:tr w14:paraId="323AE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716" w:type="dxa"/>
            <w:gridSpan w:val="2"/>
            <w:vAlign w:val="center"/>
          </w:tcPr>
          <w:p w14:paraId="4B86BDF9">
            <w:pPr>
              <w:pStyle w:val="68"/>
              <w:keepNext w:val="0"/>
              <w:keepLines w:val="0"/>
              <w:pageBreakBefore w:val="0"/>
              <w:wordWrap/>
              <w:overflowPunct/>
              <w:bidi w:val="0"/>
              <w:spacing w:before="88"/>
              <w:ind w:left="386"/>
              <w:jc w:val="both"/>
              <w:outlineLvl w:val="9"/>
              <w:rPr>
                <w:rFonts w:hint="default" w:ascii="仿宋" w:hAnsi="仿宋" w:eastAsia="仿宋" w:cs="仿宋"/>
                <w:highlight w:val="none"/>
                <w:lang w:val="en-US" w:eastAsia="zh-CN"/>
              </w:rPr>
            </w:pPr>
          </w:p>
        </w:tc>
        <w:tc>
          <w:tcPr>
            <w:tcW w:w="1731" w:type="dxa"/>
          </w:tcPr>
          <w:p w14:paraId="030967CC">
            <w:pPr>
              <w:pStyle w:val="68"/>
              <w:keepNext w:val="0"/>
              <w:keepLines w:val="0"/>
              <w:pageBreakBefore w:val="0"/>
              <w:wordWrap/>
              <w:overflowPunct/>
              <w:bidi w:val="0"/>
              <w:ind w:left="3"/>
              <w:outlineLvl w:val="9"/>
              <w:rPr>
                <w:rFonts w:hint="eastAsia" w:ascii="仿宋" w:hAnsi="仿宋" w:eastAsia="仿宋" w:cs="仿宋"/>
                <w:sz w:val="22"/>
                <w:highlight w:val="none"/>
              </w:rPr>
            </w:pPr>
          </w:p>
        </w:tc>
        <w:tc>
          <w:tcPr>
            <w:tcW w:w="1731" w:type="dxa"/>
          </w:tcPr>
          <w:p w14:paraId="7C37E0EA">
            <w:pPr>
              <w:pStyle w:val="68"/>
              <w:keepNext w:val="0"/>
              <w:keepLines w:val="0"/>
              <w:pageBreakBefore w:val="0"/>
              <w:wordWrap/>
              <w:overflowPunct/>
              <w:bidi w:val="0"/>
              <w:ind w:left="3"/>
              <w:outlineLvl w:val="9"/>
              <w:rPr>
                <w:rFonts w:hint="eastAsia" w:ascii="仿宋" w:hAnsi="仿宋" w:eastAsia="仿宋" w:cs="仿宋"/>
                <w:sz w:val="22"/>
                <w:highlight w:val="none"/>
              </w:rPr>
            </w:pPr>
          </w:p>
        </w:tc>
        <w:tc>
          <w:tcPr>
            <w:tcW w:w="1734" w:type="dxa"/>
          </w:tcPr>
          <w:p w14:paraId="203EA4E3">
            <w:pPr>
              <w:pStyle w:val="68"/>
              <w:keepNext w:val="0"/>
              <w:keepLines w:val="0"/>
              <w:pageBreakBefore w:val="0"/>
              <w:wordWrap/>
              <w:overflowPunct/>
              <w:bidi w:val="0"/>
              <w:ind w:left="2"/>
              <w:outlineLvl w:val="9"/>
              <w:rPr>
                <w:rFonts w:hint="eastAsia" w:ascii="仿宋" w:hAnsi="仿宋" w:eastAsia="仿宋" w:cs="仿宋"/>
                <w:sz w:val="22"/>
                <w:highlight w:val="none"/>
              </w:rPr>
            </w:pPr>
          </w:p>
        </w:tc>
        <w:tc>
          <w:tcPr>
            <w:tcW w:w="1131" w:type="dxa"/>
          </w:tcPr>
          <w:p w14:paraId="53AABF38">
            <w:pPr>
              <w:pStyle w:val="68"/>
              <w:keepNext w:val="0"/>
              <w:keepLines w:val="0"/>
              <w:pageBreakBefore w:val="0"/>
              <w:wordWrap/>
              <w:overflowPunct/>
              <w:bidi w:val="0"/>
              <w:ind w:left="-1"/>
              <w:outlineLvl w:val="9"/>
              <w:rPr>
                <w:rFonts w:hint="eastAsia" w:ascii="仿宋" w:hAnsi="仿宋" w:eastAsia="仿宋" w:cs="仿宋"/>
                <w:sz w:val="22"/>
                <w:highlight w:val="none"/>
              </w:rPr>
            </w:pPr>
          </w:p>
        </w:tc>
      </w:tr>
      <w:tr w14:paraId="02818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716" w:type="dxa"/>
            <w:gridSpan w:val="2"/>
          </w:tcPr>
          <w:p w14:paraId="74F9F699">
            <w:pPr>
              <w:pStyle w:val="68"/>
              <w:keepNext w:val="0"/>
              <w:keepLines w:val="0"/>
              <w:pageBreakBefore w:val="0"/>
              <w:wordWrap/>
              <w:overflowPunct/>
              <w:bidi w:val="0"/>
              <w:spacing w:before="88"/>
              <w:ind w:left="386"/>
              <w:jc w:val="center"/>
              <w:outlineLvl w:val="9"/>
              <w:rPr>
                <w:rFonts w:hint="eastAsia" w:ascii="仿宋" w:hAnsi="仿宋" w:eastAsia="仿宋" w:cs="仿宋"/>
                <w:highlight w:val="none"/>
              </w:rPr>
            </w:pPr>
          </w:p>
        </w:tc>
        <w:tc>
          <w:tcPr>
            <w:tcW w:w="1731" w:type="dxa"/>
          </w:tcPr>
          <w:p w14:paraId="3C6445B6">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1" w:type="dxa"/>
          </w:tcPr>
          <w:p w14:paraId="4630CC2D">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4" w:type="dxa"/>
          </w:tcPr>
          <w:p w14:paraId="7642FE8D">
            <w:pPr>
              <w:pStyle w:val="68"/>
              <w:keepNext w:val="0"/>
              <w:keepLines w:val="0"/>
              <w:pageBreakBefore w:val="0"/>
              <w:wordWrap/>
              <w:overflowPunct/>
              <w:bidi w:val="0"/>
              <w:ind w:left="2"/>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131" w:type="dxa"/>
          </w:tcPr>
          <w:p w14:paraId="42A95DB6">
            <w:pPr>
              <w:pStyle w:val="68"/>
              <w:keepNext w:val="0"/>
              <w:keepLines w:val="0"/>
              <w:pageBreakBefore w:val="0"/>
              <w:wordWrap/>
              <w:overflowPunct/>
              <w:bidi w:val="0"/>
              <w:ind w:left="-1"/>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r>
      <w:tr w14:paraId="074EE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716" w:type="dxa"/>
            <w:gridSpan w:val="2"/>
          </w:tcPr>
          <w:p w14:paraId="763AC2B5">
            <w:pPr>
              <w:pStyle w:val="68"/>
              <w:keepNext w:val="0"/>
              <w:keepLines w:val="0"/>
              <w:pageBreakBefore w:val="0"/>
              <w:wordWrap/>
              <w:overflowPunct/>
              <w:bidi w:val="0"/>
              <w:spacing w:before="88"/>
              <w:ind w:left="386"/>
              <w:jc w:val="center"/>
              <w:outlineLvl w:val="9"/>
              <w:rPr>
                <w:rFonts w:hint="eastAsia" w:ascii="仿宋" w:hAnsi="仿宋" w:eastAsia="仿宋" w:cs="仿宋"/>
                <w:highlight w:val="none"/>
              </w:rPr>
            </w:pPr>
            <w:r>
              <w:rPr>
                <w:rFonts w:hint="eastAsia" w:ascii="仿宋" w:hAnsi="仿宋" w:eastAsia="仿宋" w:cs="仿宋"/>
                <w:highlight w:val="none"/>
              </w:rPr>
              <w:t>小计</w:t>
            </w:r>
          </w:p>
        </w:tc>
        <w:tc>
          <w:tcPr>
            <w:tcW w:w="1731" w:type="dxa"/>
          </w:tcPr>
          <w:p w14:paraId="6CF1D573">
            <w:pPr>
              <w:pStyle w:val="68"/>
              <w:keepNext w:val="0"/>
              <w:keepLines w:val="0"/>
              <w:pageBreakBefore w:val="0"/>
              <w:wordWrap/>
              <w:overflowPunct/>
              <w:bidi w:val="0"/>
              <w:ind w:left="3"/>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731" w:type="dxa"/>
          </w:tcPr>
          <w:p w14:paraId="50F296FC">
            <w:pPr>
              <w:pStyle w:val="68"/>
              <w:keepNext w:val="0"/>
              <w:keepLines w:val="0"/>
              <w:pageBreakBefore w:val="0"/>
              <w:wordWrap/>
              <w:overflowPunct/>
              <w:bidi w:val="0"/>
              <w:spacing w:before="88"/>
              <w:ind w:left="442"/>
              <w:outlineLvl w:val="9"/>
              <w:rPr>
                <w:rFonts w:hint="eastAsia" w:ascii="仿宋" w:hAnsi="仿宋" w:eastAsia="仿宋" w:cs="仿宋"/>
                <w:highlight w:val="none"/>
                <w:lang w:eastAsia="zh-CN"/>
              </w:rPr>
            </w:pPr>
            <w:r>
              <w:rPr>
                <w:rFonts w:hint="eastAsia" w:ascii="仿宋" w:hAnsi="仿宋" w:eastAsia="仿宋" w:cs="仿宋"/>
                <w:highlight w:val="none"/>
              </w:rPr>
              <w:t>100</w:t>
            </w:r>
            <w:r>
              <w:rPr>
                <w:rFonts w:hint="eastAsia" w:ascii="仿宋" w:hAnsi="仿宋" w:eastAsia="仿宋" w:cs="仿宋"/>
                <w:highlight w:val="none"/>
                <w:lang w:val="en-US" w:eastAsia="zh-CN"/>
              </w:rPr>
              <w:t>%</w:t>
            </w:r>
          </w:p>
        </w:tc>
        <w:tc>
          <w:tcPr>
            <w:tcW w:w="1734" w:type="dxa"/>
          </w:tcPr>
          <w:p w14:paraId="2ED5CAF5">
            <w:pPr>
              <w:pStyle w:val="68"/>
              <w:keepNext w:val="0"/>
              <w:keepLines w:val="0"/>
              <w:pageBreakBefore w:val="0"/>
              <w:wordWrap/>
              <w:overflowPunct/>
              <w:bidi w:val="0"/>
              <w:ind w:left="2"/>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c>
          <w:tcPr>
            <w:tcW w:w="1131" w:type="dxa"/>
          </w:tcPr>
          <w:p w14:paraId="33DD892A">
            <w:pPr>
              <w:pStyle w:val="68"/>
              <w:keepNext w:val="0"/>
              <w:keepLines w:val="0"/>
              <w:pageBreakBefore w:val="0"/>
              <w:wordWrap/>
              <w:overflowPunct/>
              <w:bidi w:val="0"/>
              <w:ind w:left="-1"/>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r>
      <w:tr w14:paraId="73C68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043" w:type="dxa"/>
            <w:gridSpan w:val="6"/>
          </w:tcPr>
          <w:p w14:paraId="653F24B2">
            <w:pPr>
              <w:pStyle w:val="68"/>
              <w:keepNext w:val="0"/>
              <w:keepLines w:val="0"/>
              <w:pageBreakBefore w:val="0"/>
              <w:wordWrap/>
              <w:overflowPunct/>
              <w:bidi w:val="0"/>
              <w:spacing w:before="79"/>
              <w:ind w:left="98"/>
              <w:outlineLvl w:val="9"/>
              <w:rPr>
                <w:rFonts w:hint="eastAsia" w:ascii="仿宋" w:hAnsi="仿宋" w:eastAsia="仿宋" w:cs="仿宋"/>
                <w:highlight w:val="none"/>
              </w:rPr>
            </w:pPr>
            <w:r>
              <w:rPr>
                <w:rFonts w:hint="eastAsia" w:ascii="仿宋" w:hAnsi="仿宋" w:eastAsia="仿宋" w:cs="仿宋"/>
                <w:highlight w:val="none"/>
              </w:rPr>
              <w:t xml:space="preserve">投标价： </w:t>
            </w:r>
          </w:p>
        </w:tc>
      </w:tr>
      <w:tr w14:paraId="2649A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trPr>
        <w:tc>
          <w:tcPr>
            <w:tcW w:w="1351" w:type="dxa"/>
            <w:vAlign w:val="center"/>
          </w:tcPr>
          <w:p w14:paraId="13F0FD3F">
            <w:pPr>
              <w:pStyle w:val="68"/>
              <w:keepNext w:val="0"/>
              <w:keepLines w:val="0"/>
              <w:pageBreakBefore w:val="0"/>
              <w:wordWrap/>
              <w:overflowPunct/>
              <w:bidi w:val="0"/>
              <w:spacing w:before="4"/>
              <w:jc w:val="center"/>
              <w:outlineLvl w:val="9"/>
              <w:rPr>
                <w:rFonts w:hint="eastAsia" w:ascii="仿宋" w:hAnsi="仿宋" w:eastAsia="仿宋" w:cs="仿宋"/>
                <w:highlight w:val="none"/>
              </w:rPr>
            </w:pPr>
            <w:r>
              <w:rPr>
                <w:rFonts w:hint="eastAsia" w:ascii="仿宋" w:hAnsi="仿宋" w:eastAsia="仿宋" w:cs="仿宋"/>
                <w:highlight w:val="none"/>
              </w:rPr>
              <w:t>说明</w:t>
            </w:r>
          </w:p>
        </w:tc>
        <w:tc>
          <w:tcPr>
            <w:tcW w:w="7692" w:type="dxa"/>
            <w:gridSpan w:val="5"/>
          </w:tcPr>
          <w:p w14:paraId="1C7B696B">
            <w:pPr>
              <w:pStyle w:val="68"/>
              <w:keepNext w:val="0"/>
              <w:keepLines w:val="0"/>
              <w:pageBreakBefore w:val="0"/>
              <w:wordWrap/>
              <w:overflowPunct/>
              <w:bidi w:val="0"/>
              <w:ind w:left="4"/>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p w14:paraId="396D2FD4">
            <w:pPr>
              <w:pStyle w:val="68"/>
              <w:keepNext w:val="0"/>
              <w:keepLines w:val="0"/>
              <w:pageBreakBefore w:val="0"/>
              <w:wordWrap/>
              <w:overflowPunct/>
              <w:bidi w:val="0"/>
              <w:spacing w:before="3"/>
              <w:ind w:left="4"/>
              <w:outlineLvl w:val="9"/>
              <w:rPr>
                <w:rFonts w:hint="eastAsia" w:ascii="仿宋" w:hAnsi="仿宋" w:eastAsia="仿宋" w:cs="仿宋"/>
                <w:sz w:val="22"/>
                <w:highlight w:val="none"/>
              </w:rPr>
            </w:pPr>
            <w:r>
              <w:rPr>
                <w:rFonts w:hint="eastAsia" w:ascii="仿宋" w:hAnsi="仿宋" w:eastAsia="仿宋" w:cs="仿宋"/>
                <w:sz w:val="22"/>
                <w:highlight w:val="none"/>
              </w:rPr>
              <w:t xml:space="preserve"> </w:t>
            </w:r>
          </w:p>
        </w:tc>
      </w:tr>
    </w:tbl>
    <w:p w14:paraId="046A6CAA">
      <w:pPr>
        <w:pStyle w:val="2"/>
        <w:keepNext w:val="0"/>
        <w:keepLines w:val="0"/>
        <w:pageBreakBefore w:val="0"/>
        <w:wordWrap/>
        <w:overflowPunct/>
        <w:bidi w:val="0"/>
        <w:spacing w:before="172"/>
        <w:ind w:left="254"/>
        <w:outlineLvl w:val="9"/>
        <w:rPr>
          <w:rFonts w:hint="eastAsia" w:ascii="仿宋" w:hAnsi="仿宋" w:eastAsia="仿宋" w:cs="仿宋"/>
          <w:highlight w:val="none"/>
        </w:rPr>
      </w:pPr>
      <w:r>
        <w:rPr>
          <w:rFonts w:hint="eastAsia" w:ascii="仿宋" w:hAnsi="仿宋" w:eastAsia="仿宋" w:cs="仿宋"/>
          <w:highlight w:val="none"/>
        </w:rPr>
        <w:t>注：1.投标人可按附表一的工程进度估算并填写本表。</w:t>
      </w:r>
    </w:p>
    <w:p w14:paraId="6BE73680">
      <w:pPr>
        <w:pStyle w:val="2"/>
        <w:keepNext w:val="0"/>
        <w:keepLines w:val="0"/>
        <w:pageBreakBefore w:val="0"/>
        <w:numPr>
          <w:ilvl w:val="0"/>
          <w:numId w:val="0"/>
        </w:numPr>
        <w:wordWrap/>
        <w:overflowPunct/>
        <w:bidi w:val="0"/>
        <w:spacing w:before="5"/>
        <w:ind w:left="733" w:leftChars="0" w:right="189" w:rightChars="0"/>
        <w:jc w:val="both"/>
        <w:outlineLvl w:val="9"/>
        <w:rPr>
          <w:rFonts w:hint="eastAsia" w:ascii="仿宋" w:hAnsi="仿宋" w:eastAsia="仿宋" w:cs="仿宋"/>
          <w:highlight w:val="none"/>
        </w:rPr>
      </w:pPr>
      <w:r>
        <w:rPr>
          <w:rFonts w:hint="eastAsia" w:ascii="仿宋" w:hAnsi="仿宋" w:eastAsia="仿宋" w:cs="仿宋"/>
          <w:highlight w:val="none"/>
          <w:lang w:val="en-US" w:eastAsia="zh-CN"/>
        </w:rPr>
        <w:t>2.</w:t>
      </w:r>
      <w:r>
        <w:rPr>
          <w:rFonts w:hint="eastAsia" w:ascii="仿宋" w:hAnsi="仿宋" w:eastAsia="仿宋" w:cs="仿宋"/>
          <w:highlight w:val="none"/>
        </w:rPr>
        <w:t>用款额按所报单价和总额价估算，不包括价格调整和暂列金额、暂估价，但应考虑开工预付款的扣回、质量保证金的扣留以及签发付款证书后到实际支付的时间间隔。</w:t>
      </w:r>
    </w:p>
    <w:p w14:paraId="2EEF65CA">
      <w:pPr>
        <w:pStyle w:val="3"/>
        <w:keepNext w:val="0"/>
        <w:keepLines w:val="0"/>
        <w:pageBreakBefore w:val="0"/>
        <w:wordWrap/>
        <w:overflowPunct/>
        <w:bidi w:val="0"/>
        <w:outlineLvl w:val="9"/>
        <w:rPr>
          <w:rFonts w:hint="eastAsia" w:ascii="仿宋" w:hAnsi="仿宋" w:eastAsia="仿宋" w:cs="仿宋"/>
          <w:highlight w:val="none"/>
        </w:rPr>
      </w:pPr>
    </w:p>
    <w:p w14:paraId="1A656750">
      <w:pPr>
        <w:pStyle w:val="3"/>
        <w:keepNext w:val="0"/>
        <w:keepLines w:val="0"/>
        <w:pageBreakBefore w:val="0"/>
        <w:wordWrap/>
        <w:overflowPunct/>
        <w:bidi w:val="0"/>
        <w:outlineLvl w:val="9"/>
        <w:rPr>
          <w:rFonts w:hint="eastAsia" w:ascii="仿宋" w:hAnsi="仿宋" w:eastAsia="仿宋" w:cs="仿宋"/>
          <w:highlight w:val="none"/>
        </w:rPr>
      </w:pPr>
    </w:p>
    <w:p w14:paraId="09A8A059">
      <w:pPr>
        <w:rPr>
          <w:rFonts w:hint="eastAsia" w:ascii="仿宋" w:hAnsi="仿宋" w:eastAsia="仿宋" w:cs="仿宋"/>
          <w:szCs w:val="24"/>
          <w:highlight w:val="none"/>
          <w:lang w:val="en-US"/>
        </w:rPr>
      </w:pPr>
      <w:bookmarkStart w:id="168" w:name="_Toc2767"/>
      <w:bookmarkStart w:id="169" w:name="_Toc4126"/>
      <w:r>
        <w:rPr>
          <w:rFonts w:hint="eastAsia" w:ascii="仿宋" w:hAnsi="仿宋" w:eastAsia="仿宋" w:cs="仿宋"/>
          <w:szCs w:val="24"/>
          <w:highlight w:val="none"/>
          <w:lang w:val="en-US"/>
        </w:rPr>
        <w:br w:type="page"/>
      </w:r>
    </w:p>
    <w:p w14:paraId="6D2D4C35">
      <w:pPr>
        <w:keepNext w:val="0"/>
        <w:keepLines w:val="0"/>
        <w:pageBreakBefore w:val="0"/>
        <w:wordWrap/>
        <w:overflowPunct/>
        <w:bidi w:val="0"/>
        <w:ind w:left="540" w:leftChars="0" w:hanging="540" w:hangingChars="192"/>
        <w:outlineLvl w:val="0"/>
        <w:rPr>
          <w:rFonts w:hint="eastAsia" w:ascii="仿宋" w:hAnsi="仿宋" w:eastAsia="仿宋" w:cs="仿宋"/>
          <w:b/>
          <w:bCs/>
          <w:sz w:val="28"/>
          <w:szCs w:val="28"/>
          <w:highlight w:val="none"/>
          <w:lang w:val="en-US"/>
        </w:rPr>
      </w:pPr>
      <w:bookmarkStart w:id="170" w:name="_Toc2773"/>
      <w:r>
        <w:rPr>
          <w:rFonts w:hint="eastAsia" w:ascii="仿宋" w:hAnsi="仿宋" w:eastAsia="仿宋" w:cs="仿宋"/>
          <w:b/>
          <w:bCs/>
          <w:sz w:val="28"/>
          <w:szCs w:val="28"/>
          <w:highlight w:val="none"/>
          <w:lang w:val="en-US"/>
        </w:rPr>
        <w:t>附件1</w:t>
      </w:r>
      <w:bookmarkEnd w:id="168"/>
      <w:bookmarkEnd w:id="169"/>
      <w:bookmarkEnd w:id="170"/>
    </w:p>
    <w:p w14:paraId="3B026959">
      <w:pPr>
        <w:keepNext w:val="0"/>
        <w:keepLines w:val="0"/>
        <w:pageBreakBefore w:val="0"/>
        <w:wordWrap/>
        <w:overflowPunct/>
        <w:bidi w:val="0"/>
        <w:ind w:left="598" w:leftChars="0" w:hanging="598" w:hangingChars="192"/>
        <w:jc w:val="center"/>
        <w:outlineLvl w:val="0"/>
        <w:rPr>
          <w:rFonts w:hint="eastAsia" w:ascii="仿宋" w:hAnsi="仿宋" w:eastAsia="仿宋" w:cs="仿宋"/>
          <w:b/>
          <w:sz w:val="31"/>
          <w:highlight w:val="none"/>
        </w:rPr>
      </w:pPr>
      <w:bookmarkStart w:id="171" w:name="_Toc5627"/>
      <w:bookmarkStart w:id="172" w:name="_Toc23785"/>
      <w:bookmarkStart w:id="173" w:name="_Toc3420"/>
      <w:r>
        <w:rPr>
          <w:rFonts w:hint="eastAsia" w:ascii="仿宋" w:hAnsi="仿宋" w:eastAsia="仿宋" w:cs="仿宋"/>
          <w:b/>
          <w:sz w:val="31"/>
          <w:highlight w:val="none"/>
        </w:rPr>
        <w:t>企业资质及</w:t>
      </w:r>
      <w:r>
        <w:rPr>
          <w:rFonts w:hint="eastAsia" w:ascii="仿宋" w:hAnsi="仿宋" w:eastAsia="仿宋" w:cs="仿宋"/>
          <w:b/>
          <w:sz w:val="31"/>
          <w:highlight w:val="none"/>
          <w:lang w:eastAsia="zh-CN"/>
        </w:rPr>
        <w:t>企业</w:t>
      </w:r>
      <w:r>
        <w:rPr>
          <w:rFonts w:hint="eastAsia" w:ascii="仿宋" w:hAnsi="仿宋" w:eastAsia="仿宋" w:cs="仿宋"/>
          <w:b/>
          <w:sz w:val="31"/>
          <w:highlight w:val="none"/>
        </w:rPr>
        <w:t>业绩表</w:t>
      </w:r>
      <w:bookmarkEnd w:id="171"/>
      <w:bookmarkEnd w:id="172"/>
      <w:bookmarkEnd w:id="173"/>
    </w:p>
    <w:tbl>
      <w:tblPr>
        <w:tblStyle w:val="29"/>
        <w:tblpPr w:leftFromText="180" w:rightFromText="180" w:vertAnchor="text" w:horzAnchor="page" w:tblpX="1360" w:tblpY="280"/>
        <w:tblOverlap w:val="never"/>
        <w:tblW w:w="931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01"/>
        <w:gridCol w:w="2199"/>
        <w:gridCol w:w="1713"/>
        <w:gridCol w:w="2005"/>
      </w:tblGrid>
      <w:tr w14:paraId="7C99D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3401" w:type="dxa"/>
          </w:tcPr>
          <w:p w14:paraId="6028C227">
            <w:pPr>
              <w:pStyle w:val="68"/>
              <w:keepNext w:val="0"/>
              <w:keepLines w:val="0"/>
              <w:pageBreakBefore w:val="0"/>
              <w:wordWrap/>
              <w:overflowPunct/>
              <w:bidi w:val="0"/>
              <w:spacing w:before="30"/>
              <w:ind w:left="460" w:leftChars="0" w:right="740" w:hanging="460" w:hangingChars="192"/>
              <w:jc w:val="center"/>
              <w:outlineLvl w:val="9"/>
              <w:rPr>
                <w:rFonts w:hint="eastAsia" w:ascii="仿宋" w:hAnsi="仿宋" w:eastAsia="仿宋" w:cs="仿宋"/>
                <w:highlight w:val="none"/>
              </w:rPr>
            </w:pPr>
            <w:r>
              <w:rPr>
                <w:rFonts w:hint="eastAsia" w:ascii="仿宋" w:hAnsi="仿宋" w:eastAsia="仿宋" w:cs="仿宋"/>
                <w:highlight w:val="none"/>
              </w:rPr>
              <w:t>单位名称</w:t>
            </w:r>
          </w:p>
        </w:tc>
        <w:tc>
          <w:tcPr>
            <w:tcW w:w="3912" w:type="dxa"/>
            <w:gridSpan w:val="2"/>
          </w:tcPr>
          <w:p w14:paraId="792B7041">
            <w:pPr>
              <w:pStyle w:val="68"/>
              <w:keepNext w:val="0"/>
              <w:keepLines w:val="0"/>
              <w:pageBreakBefore w:val="0"/>
              <w:wordWrap/>
              <w:overflowPunct/>
              <w:bidi w:val="0"/>
              <w:spacing w:before="30"/>
              <w:ind w:left="460" w:leftChars="0" w:right="1475" w:hanging="460" w:hangingChars="192"/>
              <w:jc w:val="center"/>
              <w:outlineLvl w:val="9"/>
              <w:rPr>
                <w:rFonts w:hint="eastAsia" w:ascii="仿宋" w:hAnsi="仿宋" w:eastAsia="仿宋" w:cs="仿宋"/>
                <w:highlight w:val="none"/>
              </w:rPr>
            </w:pPr>
            <w:r>
              <w:rPr>
                <w:rFonts w:hint="eastAsia" w:ascii="仿宋" w:hAnsi="仿宋" w:eastAsia="仿宋" w:cs="仿宋"/>
                <w:highlight w:val="none"/>
              </w:rPr>
              <w:t>资质等级</w:t>
            </w:r>
          </w:p>
        </w:tc>
        <w:tc>
          <w:tcPr>
            <w:tcW w:w="2005" w:type="dxa"/>
          </w:tcPr>
          <w:p w14:paraId="2920D495">
            <w:pPr>
              <w:pStyle w:val="68"/>
              <w:keepNext w:val="0"/>
              <w:keepLines w:val="0"/>
              <w:pageBreakBefore w:val="0"/>
              <w:wordWrap/>
              <w:overflowPunct/>
              <w:bidi w:val="0"/>
              <w:spacing w:before="30"/>
              <w:ind w:left="460" w:leftChars="0" w:right="228" w:hanging="460" w:hangingChars="192"/>
              <w:jc w:val="center"/>
              <w:outlineLvl w:val="9"/>
              <w:rPr>
                <w:rFonts w:hint="eastAsia" w:ascii="仿宋" w:hAnsi="仿宋" w:eastAsia="仿宋" w:cs="仿宋"/>
                <w:highlight w:val="none"/>
              </w:rPr>
            </w:pPr>
            <w:r>
              <w:rPr>
                <w:rFonts w:hint="eastAsia" w:ascii="仿宋" w:hAnsi="仿宋" w:eastAsia="仿宋" w:cs="仿宋"/>
                <w:highlight w:val="none"/>
              </w:rPr>
              <w:t>证书编号</w:t>
            </w:r>
          </w:p>
        </w:tc>
      </w:tr>
      <w:tr w14:paraId="73DB2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3401" w:type="dxa"/>
          </w:tcPr>
          <w:p w14:paraId="01AB084D">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3912" w:type="dxa"/>
            <w:gridSpan w:val="2"/>
          </w:tcPr>
          <w:p w14:paraId="71503078">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005" w:type="dxa"/>
          </w:tcPr>
          <w:p w14:paraId="2EC8A592">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r>
      <w:tr w14:paraId="78090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9318" w:type="dxa"/>
            <w:gridSpan w:val="4"/>
          </w:tcPr>
          <w:p w14:paraId="1547D935">
            <w:pPr>
              <w:pStyle w:val="68"/>
              <w:keepNext w:val="0"/>
              <w:keepLines w:val="0"/>
              <w:pageBreakBefore w:val="0"/>
              <w:wordWrap/>
              <w:overflowPunct/>
              <w:bidi w:val="0"/>
              <w:spacing w:before="45"/>
              <w:ind w:left="460" w:leftChars="0" w:hanging="460" w:hangingChars="192"/>
              <w:outlineLvl w:val="9"/>
              <w:rPr>
                <w:rFonts w:hint="eastAsia" w:ascii="仿宋" w:hAnsi="仿宋" w:eastAsia="仿宋" w:cs="仿宋"/>
                <w:highlight w:val="none"/>
              </w:rPr>
            </w:pPr>
            <w:r>
              <w:rPr>
                <w:rFonts w:hint="eastAsia" w:ascii="仿宋" w:hAnsi="仿宋" w:eastAsia="仿宋" w:cs="仿宋"/>
                <w:highlight w:val="none"/>
              </w:rPr>
              <w:t>企业同类项目业绩</w:t>
            </w:r>
          </w:p>
        </w:tc>
      </w:tr>
      <w:tr w14:paraId="6D9BA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401" w:type="dxa"/>
          </w:tcPr>
          <w:p w14:paraId="163BD607">
            <w:pPr>
              <w:pStyle w:val="68"/>
              <w:keepNext w:val="0"/>
              <w:keepLines w:val="0"/>
              <w:pageBreakBefore w:val="0"/>
              <w:wordWrap/>
              <w:overflowPunct/>
              <w:bidi w:val="0"/>
              <w:spacing w:before="45"/>
              <w:ind w:left="460" w:leftChars="0" w:right="740" w:hanging="460" w:hangingChars="192"/>
              <w:jc w:val="center"/>
              <w:outlineLvl w:val="9"/>
              <w:rPr>
                <w:rFonts w:hint="eastAsia" w:ascii="仿宋" w:hAnsi="仿宋" w:eastAsia="仿宋" w:cs="仿宋"/>
                <w:highlight w:val="none"/>
              </w:rPr>
            </w:pPr>
            <w:r>
              <w:rPr>
                <w:rFonts w:hint="eastAsia" w:ascii="仿宋" w:hAnsi="仿宋" w:eastAsia="仿宋" w:cs="仿宋"/>
                <w:highlight w:val="none"/>
              </w:rPr>
              <w:t>同类业绩</w:t>
            </w:r>
            <w:r>
              <w:rPr>
                <w:rFonts w:hint="eastAsia" w:ascii="仿宋" w:hAnsi="仿宋" w:eastAsia="仿宋" w:cs="仿宋"/>
                <w:highlight w:val="none"/>
                <w:lang w:val="en-US"/>
              </w:rPr>
              <w:t>工程</w:t>
            </w:r>
            <w:r>
              <w:rPr>
                <w:rFonts w:hint="eastAsia" w:ascii="仿宋" w:hAnsi="仿宋" w:eastAsia="仿宋" w:cs="仿宋"/>
                <w:highlight w:val="none"/>
              </w:rPr>
              <w:t>名称</w:t>
            </w:r>
          </w:p>
        </w:tc>
        <w:tc>
          <w:tcPr>
            <w:tcW w:w="2199" w:type="dxa"/>
          </w:tcPr>
          <w:p w14:paraId="6EB238D3">
            <w:pPr>
              <w:pStyle w:val="68"/>
              <w:keepNext w:val="0"/>
              <w:keepLines w:val="0"/>
              <w:pageBreakBefore w:val="0"/>
              <w:wordWrap/>
              <w:overflowPunct/>
              <w:bidi w:val="0"/>
              <w:spacing w:before="45"/>
              <w:ind w:left="460" w:leftChars="0" w:hanging="460" w:hangingChars="192"/>
              <w:outlineLvl w:val="9"/>
              <w:rPr>
                <w:rFonts w:hint="eastAsia" w:ascii="仿宋" w:hAnsi="仿宋" w:eastAsia="仿宋" w:cs="仿宋"/>
                <w:highlight w:val="none"/>
                <w:lang w:val="en-US"/>
              </w:rPr>
            </w:pPr>
            <w:r>
              <w:rPr>
                <w:rFonts w:hint="eastAsia" w:ascii="仿宋" w:hAnsi="仿宋" w:eastAsia="仿宋" w:cs="仿宋"/>
                <w:highlight w:val="none"/>
              </w:rPr>
              <w:t>合同金额</w:t>
            </w:r>
          </w:p>
        </w:tc>
        <w:tc>
          <w:tcPr>
            <w:tcW w:w="1713" w:type="dxa"/>
          </w:tcPr>
          <w:p w14:paraId="1E5C2B0B">
            <w:pPr>
              <w:pStyle w:val="68"/>
              <w:keepNext w:val="0"/>
              <w:keepLines w:val="0"/>
              <w:pageBreakBefore w:val="0"/>
              <w:wordWrap/>
              <w:overflowPunct/>
              <w:bidi w:val="0"/>
              <w:spacing w:before="45"/>
              <w:ind w:left="460" w:leftChars="0" w:hanging="460" w:hangingChars="192"/>
              <w:outlineLvl w:val="9"/>
              <w:rPr>
                <w:rFonts w:hint="eastAsia" w:ascii="仿宋" w:hAnsi="仿宋" w:eastAsia="仿宋" w:cs="仿宋"/>
                <w:highlight w:val="none"/>
              </w:rPr>
            </w:pPr>
            <w:r>
              <w:rPr>
                <w:rFonts w:hint="eastAsia" w:ascii="仿宋" w:hAnsi="仿宋" w:eastAsia="仿宋" w:cs="仿宋"/>
                <w:highlight w:val="none"/>
              </w:rPr>
              <w:t>建设单位</w:t>
            </w:r>
          </w:p>
        </w:tc>
        <w:tc>
          <w:tcPr>
            <w:tcW w:w="2005" w:type="dxa"/>
          </w:tcPr>
          <w:p w14:paraId="03355CB6">
            <w:pPr>
              <w:pStyle w:val="68"/>
              <w:keepNext w:val="0"/>
              <w:keepLines w:val="0"/>
              <w:pageBreakBefore w:val="0"/>
              <w:wordWrap/>
              <w:overflowPunct/>
              <w:bidi w:val="0"/>
              <w:spacing w:before="45"/>
              <w:ind w:left="460" w:leftChars="0" w:right="228" w:hanging="460" w:hangingChars="192"/>
              <w:jc w:val="center"/>
              <w:outlineLvl w:val="9"/>
              <w:rPr>
                <w:rFonts w:hint="eastAsia" w:ascii="仿宋" w:hAnsi="仿宋" w:eastAsia="仿宋" w:cs="仿宋"/>
                <w:highlight w:val="none"/>
                <w:lang w:val="en-US"/>
              </w:rPr>
            </w:pPr>
            <w:r>
              <w:rPr>
                <w:rFonts w:hint="eastAsia" w:ascii="仿宋" w:hAnsi="仿宋" w:eastAsia="仿宋" w:cs="仿宋"/>
                <w:highlight w:val="none"/>
              </w:rPr>
              <w:t>合同签订时间</w:t>
            </w:r>
          </w:p>
        </w:tc>
      </w:tr>
      <w:tr w14:paraId="4EFDA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3401" w:type="dxa"/>
          </w:tcPr>
          <w:p w14:paraId="5543B47E">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199" w:type="dxa"/>
          </w:tcPr>
          <w:p w14:paraId="4CE0AABD">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1713" w:type="dxa"/>
          </w:tcPr>
          <w:p w14:paraId="69576664">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005" w:type="dxa"/>
          </w:tcPr>
          <w:p w14:paraId="592A54C0">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r>
      <w:tr w14:paraId="0425F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3401" w:type="dxa"/>
          </w:tcPr>
          <w:p w14:paraId="5A470630">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199" w:type="dxa"/>
          </w:tcPr>
          <w:p w14:paraId="3D3AC94F">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1713" w:type="dxa"/>
          </w:tcPr>
          <w:p w14:paraId="50E305E6">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005" w:type="dxa"/>
          </w:tcPr>
          <w:p w14:paraId="14327BD3">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r>
      <w:tr w14:paraId="4648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3401" w:type="dxa"/>
          </w:tcPr>
          <w:p w14:paraId="4703A7AF">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199" w:type="dxa"/>
          </w:tcPr>
          <w:p w14:paraId="4980B8D7">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1713" w:type="dxa"/>
          </w:tcPr>
          <w:p w14:paraId="2F795818">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005" w:type="dxa"/>
          </w:tcPr>
          <w:p w14:paraId="58F04430">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r>
      <w:tr w14:paraId="18417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3401" w:type="dxa"/>
          </w:tcPr>
          <w:p w14:paraId="6DB774F2">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199" w:type="dxa"/>
          </w:tcPr>
          <w:p w14:paraId="7912E284">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1713" w:type="dxa"/>
          </w:tcPr>
          <w:p w14:paraId="68E7C11A">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005" w:type="dxa"/>
          </w:tcPr>
          <w:p w14:paraId="7DF4A1E5">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r>
      <w:tr w14:paraId="5FF27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3401" w:type="dxa"/>
          </w:tcPr>
          <w:p w14:paraId="6C3B4AFB">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199" w:type="dxa"/>
          </w:tcPr>
          <w:p w14:paraId="24CE253E">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1713" w:type="dxa"/>
          </w:tcPr>
          <w:p w14:paraId="1D701E58">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c>
          <w:tcPr>
            <w:tcW w:w="2005" w:type="dxa"/>
          </w:tcPr>
          <w:p w14:paraId="59212CAF">
            <w:pPr>
              <w:pStyle w:val="68"/>
              <w:keepNext w:val="0"/>
              <w:keepLines w:val="0"/>
              <w:pageBreakBefore w:val="0"/>
              <w:wordWrap/>
              <w:overflowPunct/>
              <w:bidi w:val="0"/>
              <w:ind w:left="460" w:leftChars="0" w:hanging="460" w:hangingChars="192"/>
              <w:outlineLvl w:val="9"/>
              <w:rPr>
                <w:rFonts w:hint="eastAsia" w:ascii="仿宋" w:hAnsi="仿宋" w:eastAsia="仿宋" w:cs="仿宋"/>
                <w:highlight w:val="none"/>
              </w:rPr>
            </w:pPr>
          </w:p>
        </w:tc>
      </w:tr>
    </w:tbl>
    <w:p w14:paraId="4DA973BC">
      <w:pPr>
        <w:keepNext w:val="0"/>
        <w:keepLines w:val="0"/>
        <w:pageBreakBefore w:val="0"/>
        <w:wordWrap/>
        <w:overflowPunct/>
        <w:bidi w:val="0"/>
        <w:ind w:left="460" w:leftChars="0" w:hanging="460" w:hangingChars="192"/>
        <w:outlineLvl w:val="9"/>
        <w:rPr>
          <w:rFonts w:hint="eastAsia" w:ascii="仿宋" w:hAnsi="仿宋" w:eastAsia="仿宋" w:cs="仿宋"/>
          <w:szCs w:val="24"/>
          <w:highlight w:val="none"/>
        </w:rPr>
      </w:pPr>
    </w:p>
    <w:p w14:paraId="3BAA969A">
      <w:pPr>
        <w:keepNext w:val="0"/>
        <w:keepLines w:val="0"/>
        <w:pageBreakBefore w:val="0"/>
        <w:wordWrap/>
        <w:overflowPunct/>
        <w:bidi w:val="0"/>
        <w:spacing w:before="15" w:line="362" w:lineRule="auto"/>
        <w:ind w:left="428" w:leftChars="0" w:right="417" w:hanging="428" w:hangingChars="192"/>
        <w:jc w:val="both"/>
        <w:outlineLvl w:val="9"/>
        <w:rPr>
          <w:rFonts w:hint="eastAsia" w:ascii="仿宋" w:hAnsi="仿宋" w:eastAsia="仿宋" w:cs="仿宋"/>
          <w:b/>
          <w:bCs/>
          <w:highlight w:val="none"/>
        </w:rPr>
      </w:pPr>
      <w:r>
        <w:rPr>
          <w:rFonts w:hint="eastAsia" w:ascii="仿宋" w:hAnsi="仿宋" w:eastAsia="仿宋" w:cs="仿宋"/>
          <w:b/>
          <w:bCs/>
          <w:spacing w:val="-9"/>
          <w:highlight w:val="none"/>
        </w:rPr>
        <w:t>说明：企业资质等级是指，满足招标文件要求的企业资质条件的资质等级；同类</w:t>
      </w:r>
      <w:r>
        <w:rPr>
          <w:rFonts w:hint="eastAsia" w:ascii="仿宋" w:hAnsi="仿宋" w:eastAsia="仿宋" w:cs="仿宋"/>
          <w:b/>
          <w:bCs/>
          <w:spacing w:val="-9"/>
          <w:highlight w:val="none"/>
          <w:lang w:eastAsia="zh-CN"/>
        </w:rPr>
        <w:t>企业</w:t>
      </w:r>
      <w:r>
        <w:rPr>
          <w:rFonts w:hint="eastAsia" w:ascii="仿宋" w:hAnsi="仿宋" w:eastAsia="仿宋" w:cs="仿宋"/>
          <w:b/>
          <w:bCs/>
          <w:spacing w:val="-13"/>
          <w:highlight w:val="none"/>
        </w:rPr>
        <w:t>应与投标正文填报的一致，否则因此导致的不良后果，由投标人自行承担。投标人可根据实际需要自行增加（或删减）表格。</w:t>
      </w:r>
    </w:p>
    <w:p w14:paraId="03E41FF2">
      <w:pPr>
        <w:keepNext w:val="0"/>
        <w:keepLines w:val="0"/>
        <w:pageBreakBefore w:val="0"/>
        <w:wordWrap/>
        <w:overflowPunct/>
        <w:bidi w:val="0"/>
        <w:spacing w:before="3" w:line="480" w:lineRule="auto"/>
        <w:ind w:left="461"/>
        <w:outlineLvl w:val="9"/>
        <w:rPr>
          <w:rFonts w:hint="eastAsia" w:ascii="仿宋" w:hAnsi="仿宋" w:eastAsia="仿宋" w:cs="仿宋"/>
          <w:highlight w:val="none"/>
        </w:rPr>
      </w:pPr>
    </w:p>
    <w:p w14:paraId="05F2B737">
      <w:pPr>
        <w:keepNext w:val="0"/>
        <w:keepLines w:val="0"/>
        <w:pageBreakBefore w:val="0"/>
        <w:wordWrap/>
        <w:overflowPunct/>
        <w:bidi w:val="0"/>
        <w:spacing w:before="3" w:line="480" w:lineRule="auto"/>
        <w:ind w:left="461"/>
        <w:outlineLvl w:val="9"/>
        <w:rPr>
          <w:rFonts w:hint="eastAsia" w:ascii="仿宋" w:hAnsi="仿宋" w:eastAsia="仿宋" w:cs="仿宋"/>
          <w:highlight w:val="none"/>
        </w:rPr>
      </w:pPr>
    </w:p>
    <w:p w14:paraId="1DA98880">
      <w:pPr>
        <w:keepNext w:val="0"/>
        <w:keepLines w:val="0"/>
        <w:pageBreakBefore w:val="0"/>
        <w:wordWrap/>
        <w:overflowPunct/>
        <w:bidi w:val="0"/>
        <w:spacing w:before="3" w:line="480" w:lineRule="auto"/>
        <w:ind w:left="461"/>
        <w:outlineLvl w:val="9"/>
        <w:rPr>
          <w:rFonts w:hint="eastAsia" w:ascii="仿宋" w:hAnsi="仿宋" w:eastAsia="仿宋" w:cs="仿宋"/>
          <w:highlight w:val="none"/>
        </w:rPr>
      </w:pPr>
      <w:r>
        <w:rPr>
          <w:rFonts w:hint="eastAsia" w:ascii="仿宋" w:hAnsi="仿宋" w:eastAsia="仿宋" w:cs="仿宋"/>
          <w:highlight w:val="none"/>
        </w:rPr>
        <w:t>投标单位（盖单位电子章）</w:t>
      </w:r>
    </w:p>
    <w:p w14:paraId="622CF29B">
      <w:pPr>
        <w:keepNext w:val="0"/>
        <w:keepLines w:val="0"/>
        <w:pageBreakBefore w:val="0"/>
        <w:wordWrap/>
        <w:overflowPunct/>
        <w:bidi w:val="0"/>
        <w:spacing w:before="15" w:line="362" w:lineRule="auto"/>
        <w:ind w:left="444" w:leftChars="185" w:right="417" w:firstLine="17" w:firstLineChars="8"/>
        <w:jc w:val="both"/>
        <w:outlineLvl w:val="9"/>
        <w:rPr>
          <w:rFonts w:hint="eastAsia" w:ascii="仿宋" w:hAnsi="仿宋" w:eastAsia="仿宋" w:cs="仿宋"/>
          <w:spacing w:val="-9"/>
          <w:highlight w:val="none"/>
        </w:rPr>
      </w:pPr>
      <w:bookmarkStart w:id="174" w:name="_Toc30605"/>
      <w:r>
        <w:rPr>
          <w:rFonts w:hint="eastAsia" w:ascii="仿宋" w:hAnsi="仿宋" w:eastAsia="仿宋" w:cs="仿宋"/>
          <w:spacing w:val="-9"/>
          <w:highlight w:val="none"/>
        </w:rPr>
        <w:t>法定代表人或委托代理人</w:t>
      </w:r>
      <w:bookmarkEnd w:id="174"/>
      <w:r>
        <w:rPr>
          <w:rFonts w:hint="eastAsia" w:ascii="仿宋" w:hAnsi="仿宋" w:eastAsia="仿宋" w:cs="仿宋"/>
          <w:spacing w:val="-9"/>
          <w:highlight w:val="none"/>
        </w:rPr>
        <w:t>（签字或电子签章）</w:t>
      </w:r>
    </w:p>
    <w:p w14:paraId="09A4DF1B">
      <w:pPr>
        <w:keepNext w:val="0"/>
        <w:keepLines w:val="0"/>
        <w:pageBreakBefore w:val="0"/>
        <w:tabs>
          <w:tab w:val="left" w:pos="2143"/>
          <w:tab w:val="left" w:pos="3104"/>
          <w:tab w:val="left" w:pos="3945"/>
        </w:tabs>
        <w:wordWrap/>
        <w:overflowPunct/>
        <w:bidi w:val="0"/>
        <w:spacing w:before="158" w:line="480" w:lineRule="auto"/>
        <w:ind w:right="5857" w:firstLine="480" w:firstLineChars="200"/>
        <w:outlineLvl w:val="9"/>
        <w:rPr>
          <w:rFonts w:hint="eastAsia" w:ascii="仿宋" w:hAnsi="仿宋" w:eastAsia="仿宋" w:cs="仿宋"/>
          <w:highlight w:val="none"/>
        </w:rPr>
      </w:pPr>
      <w:r>
        <w:rPr>
          <w:rFonts w:hint="eastAsia" w:ascii="仿宋" w:hAnsi="仿宋" w:eastAsia="仿宋" w:cs="仿宋"/>
          <w:highlight w:val="none"/>
        </w:rPr>
        <w:t>日期</w:t>
      </w:r>
      <w:r>
        <w:rPr>
          <w:rFonts w:hint="eastAsia" w:ascii="仿宋" w:hAnsi="仿宋" w:eastAsia="仿宋" w:cs="仿宋"/>
          <w:highlight w:val="none"/>
          <w:lang w:val="en-US"/>
        </w:rPr>
        <w:t>：</w:t>
      </w:r>
      <w:r>
        <w:rPr>
          <w:rFonts w:hint="eastAsia" w:ascii="仿宋" w:hAnsi="仿宋" w:eastAsia="仿宋" w:cs="仿宋"/>
          <w:highlight w:val="none"/>
          <w:lang w:val="en-US" w:eastAsia="zh-CN"/>
        </w:rPr>
        <w:t xml:space="preserve">    </w:t>
      </w:r>
      <w:r>
        <w:rPr>
          <w:rFonts w:hint="eastAsia" w:ascii="仿宋" w:hAnsi="仿宋" w:eastAsia="仿宋" w:cs="仿宋"/>
          <w:highlight w:val="none"/>
        </w:rPr>
        <w:t>年</w:t>
      </w:r>
      <w:r>
        <w:rPr>
          <w:rFonts w:hint="eastAsia" w:ascii="仿宋" w:hAnsi="仿宋" w:eastAsia="仿宋" w:cs="仿宋"/>
          <w:highlight w:val="none"/>
          <w:lang w:val="en-US" w:eastAsia="zh-CN"/>
        </w:rPr>
        <w:t xml:space="preserve">   </w:t>
      </w:r>
      <w:r>
        <w:rPr>
          <w:rFonts w:hint="eastAsia" w:ascii="仿宋" w:hAnsi="仿宋" w:eastAsia="仿宋" w:cs="仿宋"/>
          <w:highlight w:val="none"/>
        </w:rPr>
        <w:t>月</w:t>
      </w:r>
      <w:r>
        <w:rPr>
          <w:rFonts w:hint="eastAsia" w:ascii="仿宋" w:hAnsi="仿宋" w:eastAsia="仿宋" w:cs="仿宋"/>
          <w:highlight w:val="none"/>
          <w:lang w:val="en-US" w:eastAsia="zh-CN"/>
        </w:rPr>
        <w:t xml:space="preserve">   </w:t>
      </w:r>
      <w:r>
        <w:rPr>
          <w:rFonts w:hint="eastAsia" w:ascii="仿宋" w:hAnsi="仿宋" w:eastAsia="仿宋" w:cs="仿宋"/>
          <w:highlight w:val="none"/>
        </w:rPr>
        <w:t>日</w:t>
      </w:r>
    </w:p>
    <w:p w14:paraId="25E99E49">
      <w:pPr>
        <w:rPr>
          <w:rFonts w:hint="eastAsia" w:ascii="仿宋" w:hAnsi="仿宋" w:eastAsia="仿宋" w:cs="仿宋"/>
          <w:szCs w:val="24"/>
          <w:highlight w:val="none"/>
        </w:rPr>
      </w:pPr>
      <w:bookmarkStart w:id="175" w:name="_Toc16890"/>
      <w:bookmarkStart w:id="176" w:name="_Toc11505"/>
      <w:r>
        <w:rPr>
          <w:rFonts w:hint="eastAsia" w:ascii="仿宋" w:hAnsi="仿宋" w:eastAsia="仿宋" w:cs="仿宋"/>
          <w:szCs w:val="24"/>
          <w:highlight w:val="none"/>
        </w:rPr>
        <w:br w:type="page"/>
      </w:r>
    </w:p>
    <w:p w14:paraId="042169A9">
      <w:pPr>
        <w:pStyle w:val="25"/>
        <w:keepNext w:val="0"/>
        <w:keepLines w:val="0"/>
        <w:pageBreakBefore w:val="0"/>
        <w:wordWrap/>
        <w:overflowPunct/>
        <w:bidi w:val="0"/>
        <w:jc w:val="both"/>
        <w:outlineLvl w:val="0"/>
        <w:rPr>
          <w:rFonts w:hint="eastAsia" w:ascii="仿宋" w:hAnsi="仿宋" w:eastAsia="仿宋" w:cs="仿宋"/>
          <w:b/>
          <w:bCs/>
          <w:sz w:val="28"/>
          <w:szCs w:val="28"/>
          <w:highlight w:val="none"/>
        </w:rPr>
      </w:pPr>
      <w:bookmarkStart w:id="177" w:name="_Toc30611"/>
      <w:r>
        <w:rPr>
          <w:rFonts w:hint="eastAsia" w:ascii="仿宋" w:hAnsi="仿宋" w:eastAsia="仿宋" w:cs="仿宋"/>
          <w:b/>
          <w:bCs/>
          <w:sz w:val="28"/>
          <w:szCs w:val="28"/>
          <w:highlight w:val="none"/>
        </w:rPr>
        <w:t>附件2</w:t>
      </w:r>
      <w:bookmarkEnd w:id="175"/>
      <w:bookmarkEnd w:id="176"/>
      <w:bookmarkEnd w:id="177"/>
    </w:p>
    <w:p w14:paraId="3E6A07B1">
      <w:pPr>
        <w:pStyle w:val="25"/>
        <w:keepNext w:val="0"/>
        <w:keepLines w:val="0"/>
        <w:pageBreakBefore w:val="0"/>
        <w:wordWrap/>
        <w:overflowPunct/>
        <w:bidi w:val="0"/>
        <w:ind w:firstLine="622" w:firstLineChars="200"/>
        <w:jc w:val="center"/>
        <w:outlineLvl w:val="0"/>
        <w:rPr>
          <w:rFonts w:hint="eastAsia" w:ascii="仿宋" w:hAnsi="仿宋" w:eastAsia="仿宋" w:cs="仿宋"/>
          <w:b/>
          <w:sz w:val="31"/>
          <w:szCs w:val="22"/>
          <w:highlight w:val="none"/>
          <w:lang w:val="zh-CN" w:eastAsia="zh-CN" w:bidi="ar-SA"/>
        </w:rPr>
      </w:pPr>
      <w:bookmarkStart w:id="178" w:name="_Toc27665"/>
      <w:bookmarkStart w:id="179" w:name="_Toc31775"/>
      <w:bookmarkStart w:id="180" w:name="_Toc13812"/>
      <w:r>
        <w:rPr>
          <w:rFonts w:hint="eastAsia" w:ascii="仿宋" w:hAnsi="仿宋" w:eastAsia="仿宋" w:cs="仿宋"/>
          <w:b/>
          <w:sz w:val="31"/>
          <w:szCs w:val="22"/>
          <w:highlight w:val="none"/>
          <w:lang w:val="zh-CN" w:eastAsia="zh-CN" w:bidi="ar-SA"/>
        </w:rPr>
        <w:t>拟担任本项目项目经理的职（执）业资格</w:t>
      </w:r>
      <w:bookmarkEnd w:id="178"/>
      <w:bookmarkEnd w:id="179"/>
      <w:bookmarkEnd w:id="180"/>
    </w:p>
    <w:tbl>
      <w:tblPr>
        <w:tblStyle w:val="29"/>
        <w:tblpPr w:leftFromText="180" w:rightFromText="180" w:vertAnchor="text" w:horzAnchor="page" w:tblpX="1581" w:tblpY="498"/>
        <w:tblOverlap w:val="never"/>
        <w:tblW w:w="919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861"/>
        <w:gridCol w:w="1970"/>
        <w:gridCol w:w="2539"/>
        <w:gridCol w:w="1829"/>
      </w:tblGrid>
      <w:tr w14:paraId="774AD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2861" w:type="dxa"/>
          </w:tcPr>
          <w:p w14:paraId="2203BC1A">
            <w:pPr>
              <w:pStyle w:val="68"/>
              <w:keepNext w:val="0"/>
              <w:keepLines w:val="0"/>
              <w:pageBreakBefore w:val="0"/>
              <w:wordWrap/>
              <w:overflowPunct/>
              <w:bidi w:val="0"/>
              <w:spacing w:before="45"/>
              <w:ind w:left="499" w:right="468"/>
              <w:jc w:val="center"/>
              <w:outlineLvl w:val="9"/>
              <w:rPr>
                <w:rFonts w:hint="eastAsia" w:ascii="仿宋" w:hAnsi="仿宋" w:eastAsia="仿宋" w:cs="仿宋"/>
                <w:highlight w:val="none"/>
              </w:rPr>
            </w:pPr>
            <w:r>
              <w:rPr>
                <w:rFonts w:hint="eastAsia" w:ascii="仿宋" w:hAnsi="仿宋" w:eastAsia="仿宋" w:cs="仿宋"/>
                <w:highlight w:val="none"/>
              </w:rPr>
              <w:t>单位名称</w:t>
            </w:r>
          </w:p>
        </w:tc>
        <w:tc>
          <w:tcPr>
            <w:tcW w:w="1970" w:type="dxa"/>
          </w:tcPr>
          <w:p w14:paraId="18FC1638">
            <w:pPr>
              <w:pStyle w:val="68"/>
              <w:keepNext w:val="0"/>
              <w:keepLines w:val="0"/>
              <w:pageBreakBefore w:val="0"/>
              <w:wordWrap/>
              <w:overflowPunct/>
              <w:bidi w:val="0"/>
              <w:spacing w:before="45"/>
              <w:ind w:left="172"/>
              <w:outlineLvl w:val="9"/>
              <w:rPr>
                <w:rFonts w:hint="eastAsia" w:ascii="仿宋" w:hAnsi="仿宋" w:eastAsia="仿宋" w:cs="仿宋"/>
                <w:highlight w:val="none"/>
              </w:rPr>
            </w:pPr>
            <w:r>
              <w:rPr>
                <w:rFonts w:hint="eastAsia" w:ascii="仿宋" w:hAnsi="仿宋" w:eastAsia="仿宋" w:cs="仿宋"/>
                <w:highlight w:val="none"/>
              </w:rPr>
              <w:t>项目</w:t>
            </w:r>
            <w:r>
              <w:rPr>
                <w:rFonts w:hint="eastAsia" w:ascii="仿宋" w:hAnsi="仿宋" w:eastAsia="仿宋" w:cs="仿宋"/>
                <w:highlight w:val="none"/>
                <w:lang w:val="en-US"/>
              </w:rPr>
              <w:t>经理</w:t>
            </w:r>
            <w:r>
              <w:rPr>
                <w:rFonts w:hint="eastAsia" w:ascii="仿宋" w:hAnsi="仿宋" w:eastAsia="仿宋" w:cs="仿宋"/>
                <w:highlight w:val="none"/>
              </w:rPr>
              <w:t>姓名</w:t>
            </w:r>
          </w:p>
        </w:tc>
        <w:tc>
          <w:tcPr>
            <w:tcW w:w="2539" w:type="dxa"/>
          </w:tcPr>
          <w:p w14:paraId="1B1E4BAA">
            <w:pPr>
              <w:pStyle w:val="68"/>
              <w:keepNext w:val="0"/>
              <w:keepLines w:val="0"/>
              <w:pageBreakBefore w:val="0"/>
              <w:wordWrap/>
              <w:overflowPunct/>
              <w:bidi w:val="0"/>
              <w:spacing w:before="45"/>
              <w:ind w:left="233"/>
              <w:outlineLvl w:val="9"/>
              <w:rPr>
                <w:rFonts w:hint="eastAsia" w:ascii="仿宋" w:hAnsi="仿宋" w:eastAsia="仿宋" w:cs="仿宋"/>
                <w:highlight w:val="none"/>
                <w:lang w:eastAsia="zh-CN"/>
              </w:rPr>
            </w:pPr>
            <w:r>
              <w:rPr>
                <w:rFonts w:hint="eastAsia" w:ascii="仿宋" w:hAnsi="仿宋" w:eastAsia="仿宋" w:cs="仿宋"/>
                <w:highlight w:val="none"/>
              </w:rPr>
              <w:t>职（执）业资格</w:t>
            </w:r>
            <w:r>
              <w:rPr>
                <w:rFonts w:hint="eastAsia" w:ascii="仿宋" w:hAnsi="仿宋" w:eastAsia="仿宋" w:cs="仿宋"/>
                <w:highlight w:val="none"/>
                <w:lang w:eastAsia="zh-CN"/>
              </w:rPr>
              <w:t>证</w:t>
            </w:r>
          </w:p>
        </w:tc>
        <w:tc>
          <w:tcPr>
            <w:tcW w:w="1829" w:type="dxa"/>
          </w:tcPr>
          <w:p w14:paraId="5B5AD546">
            <w:pPr>
              <w:pStyle w:val="68"/>
              <w:keepNext w:val="0"/>
              <w:keepLines w:val="0"/>
              <w:pageBreakBefore w:val="0"/>
              <w:wordWrap/>
              <w:overflowPunct/>
              <w:bidi w:val="0"/>
              <w:spacing w:before="45"/>
              <w:ind w:left="124" w:right="105"/>
              <w:jc w:val="center"/>
              <w:outlineLvl w:val="9"/>
              <w:rPr>
                <w:rFonts w:hint="eastAsia" w:ascii="仿宋" w:hAnsi="仿宋" w:eastAsia="仿宋" w:cs="仿宋"/>
                <w:highlight w:val="none"/>
              </w:rPr>
            </w:pPr>
            <w:r>
              <w:rPr>
                <w:rFonts w:hint="eastAsia" w:ascii="仿宋" w:hAnsi="仿宋" w:eastAsia="仿宋" w:cs="仿宋"/>
                <w:highlight w:val="none"/>
              </w:rPr>
              <w:t>证书编号</w:t>
            </w:r>
          </w:p>
        </w:tc>
      </w:tr>
      <w:tr w14:paraId="7E11A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2861" w:type="dxa"/>
          </w:tcPr>
          <w:p w14:paraId="3C321FC4">
            <w:pPr>
              <w:pStyle w:val="68"/>
              <w:keepNext w:val="0"/>
              <w:keepLines w:val="0"/>
              <w:pageBreakBefore w:val="0"/>
              <w:wordWrap/>
              <w:overflowPunct/>
              <w:bidi w:val="0"/>
              <w:outlineLvl w:val="9"/>
              <w:rPr>
                <w:rFonts w:hint="eastAsia" w:ascii="仿宋" w:hAnsi="仿宋" w:eastAsia="仿宋" w:cs="仿宋"/>
                <w:highlight w:val="none"/>
              </w:rPr>
            </w:pPr>
          </w:p>
        </w:tc>
        <w:tc>
          <w:tcPr>
            <w:tcW w:w="1970" w:type="dxa"/>
          </w:tcPr>
          <w:p w14:paraId="72AE26F4">
            <w:pPr>
              <w:pStyle w:val="68"/>
              <w:keepNext w:val="0"/>
              <w:keepLines w:val="0"/>
              <w:pageBreakBefore w:val="0"/>
              <w:wordWrap/>
              <w:overflowPunct/>
              <w:bidi w:val="0"/>
              <w:outlineLvl w:val="9"/>
              <w:rPr>
                <w:rFonts w:hint="eastAsia" w:ascii="仿宋" w:hAnsi="仿宋" w:eastAsia="仿宋" w:cs="仿宋"/>
                <w:highlight w:val="none"/>
              </w:rPr>
            </w:pPr>
          </w:p>
        </w:tc>
        <w:tc>
          <w:tcPr>
            <w:tcW w:w="2539" w:type="dxa"/>
          </w:tcPr>
          <w:p w14:paraId="3A88FB20">
            <w:pPr>
              <w:pStyle w:val="68"/>
              <w:keepNext w:val="0"/>
              <w:keepLines w:val="0"/>
              <w:pageBreakBefore w:val="0"/>
              <w:wordWrap/>
              <w:overflowPunct/>
              <w:bidi w:val="0"/>
              <w:outlineLvl w:val="9"/>
              <w:rPr>
                <w:rFonts w:hint="eastAsia" w:ascii="仿宋" w:hAnsi="仿宋" w:eastAsia="仿宋" w:cs="仿宋"/>
                <w:highlight w:val="none"/>
              </w:rPr>
            </w:pPr>
          </w:p>
        </w:tc>
        <w:tc>
          <w:tcPr>
            <w:tcW w:w="1829" w:type="dxa"/>
          </w:tcPr>
          <w:p w14:paraId="0646B193">
            <w:pPr>
              <w:pStyle w:val="68"/>
              <w:keepNext w:val="0"/>
              <w:keepLines w:val="0"/>
              <w:pageBreakBefore w:val="0"/>
              <w:wordWrap/>
              <w:overflowPunct/>
              <w:bidi w:val="0"/>
              <w:outlineLvl w:val="9"/>
              <w:rPr>
                <w:rFonts w:hint="eastAsia" w:ascii="仿宋" w:hAnsi="仿宋" w:eastAsia="仿宋" w:cs="仿宋"/>
                <w:highlight w:val="none"/>
              </w:rPr>
            </w:pPr>
          </w:p>
        </w:tc>
      </w:tr>
    </w:tbl>
    <w:p w14:paraId="3415137F">
      <w:pPr>
        <w:pStyle w:val="25"/>
        <w:keepNext w:val="0"/>
        <w:keepLines w:val="0"/>
        <w:pageBreakBefore w:val="0"/>
        <w:wordWrap/>
        <w:overflowPunct/>
        <w:bidi w:val="0"/>
        <w:spacing w:line="240" w:lineRule="auto"/>
        <w:jc w:val="both"/>
        <w:outlineLvl w:val="9"/>
        <w:rPr>
          <w:rFonts w:hint="eastAsia" w:ascii="仿宋" w:hAnsi="仿宋" w:eastAsia="仿宋" w:cs="仿宋"/>
          <w:b/>
          <w:sz w:val="28"/>
          <w:szCs w:val="28"/>
          <w:highlight w:val="none"/>
        </w:rPr>
      </w:pPr>
    </w:p>
    <w:p w14:paraId="1AE48440">
      <w:pPr>
        <w:keepNext w:val="0"/>
        <w:keepLines w:val="0"/>
        <w:pageBreakBefore w:val="0"/>
        <w:wordWrap/>
        <w:overflowPunct/>
        <w:bidi w:val="0"/>
        <w:spacing w:before="66" w:line="362" w:lineRule="auto"/>
        <w:ind w:right="288" w:firstLine="639" w:firstLineChars="300"/>
        <w:outlineLvl w:val="9"/>
        <w:rPr>
          <w:rFonts w:hint="eastAsia" w:ascii="仿宋" w:hAnsi="仿宋" w:eastAsia="仿宋" w:cs="仿宋"/>
          <w:b/>
          <w:bCs/>
          <w:highlight w:val="none"/>
        </w:rPr>
      </w:pPr>
      <w:r>
        <w:rPr>
          <w:rFonts w:hint="eastAsia" w:ascii="仿宋" w:hAnsi="仿宋" w:eastAsia="仿宋" w:cs="仿宋"/>
          <w:b/>
          <w:bCs/>
          <w:spacing w:val="-14"/>
          <w:highlight w:val="none"/>
        </w:rPr>
        <w:t>说明：项目</w:t>
      </w:r>
      <w:r>
        <w:rPr>
          <w:rFonts w:hint="eastAsia" w:ascii="仿宋" w:hAnsi="仿宋" w:eastAsia="仿宋" w:cs="仿宋"/>
          <w:b/>
          <w:bCs/>
          <w:spacing w:val="-14"/>
          <w:highlight w:val="none"/>
          <w:lang w:val="en-US"/>
        </w:rPr>
        <w:t>经理</w:t>
      </w:r>
      <w:r>
        <w:rPr>
          <w:rFonts w:hint="eastAsia" w:ascii="仿宋" w:hAnsi="仿宋" w:eastAsia="仿宋" w:cs="仿宋"/>
          <w:b/>
          <w:bCs/>
          <w:spacing w:val="-14"/>
          <w:highlight w:val="none"/>
        </w:rPr>
        <w:t>的职</w:t>
      </w:r>
      <w:r>
        <w:rPr>
          <w:rFonts w:hint="eastAsia" w:ascii="仿宋" w:hAnsi="仿宋" w:eastAsia="仿宋" w:cs="仿宋"/>
          <w:b/>
          <w:bCs/>
          <w:highlight w:val="none"/>
        </w:rPr>
        <w:t>（执</w:t>
      </w:r>
      <w:r>
        <w:rPr>
          <w:rFonts w:hint="eastAsia" w:ascii="仿宋" w:hAnsi="仿宋" w:eastAsia="仿宋" w:cs="仿宋"/>
          <w:b/>
          <w:bCs/>
          <w:spacing w:val="-60"/>
          <w:highlight w:val="none"/>
        </w:rPr>
        <w:t>）</w:t>
      </w:r>
      <w:r>
        <w:rPr>
          <w:rFonts w:hint="eastAsia" w:ascii="仿宋" w:hAnsi="仿宋" w:eastAsia="仿宋" w:cs="仿宋"/>
          <w:b/>
          <w:bCs/>
          <w:spacing w:val="-20"/>
          <w:highlight w:val="none"/>
        </w:rPr>
        <w:t>业资格</w:t>
      </w:r>
      <w:r>
        <w:rPr>
          <w:rFonts w:hint="eastAsia" w:ascii="仿宋" w:hAnsi="仿宋" w:eastAsia="仿宋" w:cs="仿宋"/>
          <w:b/>
          <w:bCs/>
          <w:spacing w:val="-12"/>
          <w:highlight w:val="none"/>
        </w:rPr>
        <w:t>是指，满足招标文件对项目负责人的职</w:t>
      </w:r>
      <w:r>
        <w:rPr>
          <w:rFonts w:hint="eastAsia" w:ascii="仿宋" w:hAnsi="仿宋" w:eastAsia="仿宋" w:cs="仿宋"/>
          <w:b/>
          <w:bCs/>
          <w:highlight w:val="none"/>
        </w:rPr>
        <w:t xml:space="preserve">（执） </w:t>
      </w:r>
      <w:r>
        <w:rPr>
          <w:rFonts w:hint="eastAsia" w:ascii="仿宋" w:hAnsi="仿宋" w:eastAsia="仿宋" w:cs="仿宋"/>
          <w:b/>
          <w:bCs/>
          <w:spacing w:val="-10"/>
          <w:highlight w:val="none"/>
        </w:rPr>
        <w:t>业资格</w:t>
      </w:r>
      <w:r>
        <w:rPr>
          <w:rFonts w:hint="eastAsia" w:ascii="仿宋" w:hAnsi="仿宋" w:eastAsia="仿宋" w:cs="仿宋"/>
          <w:b/>
          <w:bCs/>
          <w:spacing w:val="-3"/>
          <w:highlight w:val="none"/>
        </w:rPr>
        <w:t>的要求资格条件的资格等级。</w:t>
      </w:r>
    </w:p>
    <w:p w14:paraId="61B36A8C">
      <w:pPr>
        <w:keepNext w:val="0"/>
        <w:keepLines w:val="0"/>
        <w:pageBreakBefore w:val="0"/>
        <w:wordWrap/>
        <w:overflowPunct/>
        <w:bidi w:val="0"/>
        <w:spacing w:line="480" w:lineRule="auto"/>
        <w:outlineLvl w:val="9"/>
        <w:rPr>
          <w:rFonts w:hint="eastAsia" w:ascii="仿宋" w:hAnsi="仿宋" w:eastAsia="仿宋" w:cs="仿宋"/>
          <w:highlight w:val="none"/>
        </w:rPr>
      </w:pPr>
    </w:p>
    <w:p w14:paraId="7CF9E2B7">
      <w:pPr>
        <w:keepNext w:val="0"/>
        <w:keepLines w:val="0"/>
        <w:pageBreakBefore w:val="0"/>
        <w:wordWrap/>
        <w:overflowPunct/>
        <w:bidi w:val="0"/>
        <w:spacing w:line="480" w:lineRule="auto"/>
        <w:ind w:left="461"/>
        <w:outlineLvl w:val="9"/>
        <w:rPr>
          <w:rFonts w:hint="eastAsia" w:ascii="仿宋" w:hAnsi="仿宋" w:eastAsia="仿宋" w:cs="仿宋"/>
          <w:highlight w:val="none"/>
        </w:rPr>
      </w:pPr>
      <w:r>
        <w:rPr>
          <w:rFonts w:hint="eastAsia" w:ascii="仿宋" w:hAnsi="仿宋" w:eastAsia="仿宋" w:cs="仿宋"/>
          <w:highlight w:val="none"/>
        </w:rPr>
        <w:t>投标单位（盖单位电子章）</w:t>
      </w:r>
    </w:p>
    <w:p w14:paraId="36203E01">
      <w:pPr>
        <w:pStyle w:val="25"/>
        <w:keepNext w:val="0"/>
        <w:keepLines w:val="0"/>
        <w:pageBreakBefore w:val="0"/>
        <w:wordWrap/>
        <w:overflowPunct/>
        <w:bidi w:val="0"/>
        <w:spacing w:line="480" w:lineRule="auto"/>
        <w:ind w:firstLine="480" w:firstLineChars="200"/>
        <w:jc w:val="both"/>
        <w:outlineLvl w:val="0"/>
        <w:rPr>
          <w:rFonts w:hint="eastAsia" w:ascii="仿宋" w:hAnsi="仿宋" w:eastAsia="仿宋" w:cs="仿宋"/>
          <w:highlight w:val="none"/>
        </w:rPr>
      </w:pPr>
      <w:bookmarkStart w:id="181" w:name="_Toc6808"/>
      <w:bookmarkStart w:id="182" w:name="_Toc6964"/>
      <w:bookmarkStart w:id="183" w:name="_Toc2147"/>
      <w:r>
        <w:rPr>
          <w:rFonts w:hint="eastAsia" w:ascii="仿宋" w:hAnsi="仿宋" w:eastAsia="仿宋" w:cs="仿宋"/>
          <w:highlight w:val="none"/>
        </w:rPr>
        <w:t>法定代表人或委托代理人（签字或电子签章）</w:t>
      </w:r>
      <w:bookmarkEnd w:id="181"/>
      <w:bookmarkEnd w:id="182"/>
      <w:bookmarkEnd w:id="183"/>
    </w:p>
    <w:p w14:paraId="1709F988">
      <w:pPr>
        <w:pStyle w:val="25"/>
        <w:keepNext w:val="0"/>
        <w:keepLines w:val="0"/>
        <w:pageBreakBefore w:val="0"/>
        <w:wordWrap/>
        <w:overflowPunct/>
        <w:bidi w:val="0"/>
        <w:spacing w:line="480" w:lineRule="auto"/>
        <w:ind w:firstLine="480" w:firstLineChars="200"/>
        <w:jc w:val="both"/>
        <w:outlineLvl w:val="9"/>
        <w:rPr>
          <w:rFonts w:hint="eastAsia" w:ascii="仿宋" w:hAnsi="仿宋" w:eastAsia="仿宋" w:cs="仿宋"/>
          <w:highlight w:val="none"/>
          <w:lang w:val="en-US" w:eastAsia="zh-CN"/>
        </w:rPr>
      </w:pPr>
      <w:r>
        <w:rPr>
          <w:rFonts w:hint="eastAsia" w:ascii="仿宋" w:hAnsi="仿宋" w:eastAsia="仿宋" w:cs="仿宋"/>
          <w:highlight w:val="none"/>
        </w:rPr>
        <w:t>日期</w:t>
      </w:r>
      <w:r>
        <w:rPr>
          <w:rFonts w:hint="eastAsia" w:ascii="仿宋" w:hAnsi="仿宋" w:eastAsia="仿宋" w:cs="仿宋"/>
          <w:highlight w:val="none"/>
          <w:lang w:eastAsia="zh-CN"/>
        </w:rPr>
        <w:t>：</w:t>
      </w:r>
      <w:r>
        <w:rPr>
          <w:rFonts w:hint="eastAsia" w:ascii="仿宋" w:hAnsi="仿宋" w:eastAsia="仿宋" w:cs="仿宋"/>
          <w:highlight w:val="none"/>
          <w:lang w:val="en-US" w:eastAsia="zh-CN"/>
        </w:rPr>
        <w:t xml:space="preserve">   </w:t>
      </w:r>
      <w:r>
        <w:rPr>
          <w:rFonts w:hint="eastAsia" w:ascii="仿宋" w:hAnsi="仿宋" w:eastAsia="仿宋" w:cs="仿宋"/>
          <w:highlight w:val="none"/>
        </w:rPr>
        <w:t>年</w:t>
      </w:r>
      <w:r>
        <w:rPr>
          <w:rFonts w:hint="eastAsia" w:ascii="仿宋" w:hAnsi="仿宋" w:eastAsia="仿宋" w:cs="仿宋"/>
          <w:highlight w:val="none"/>
          <w:lang w:val="en-US" w:eastAsia="zh-CN"/>
        </w:rPr>
        <w:t xml:space="preserve">    </w:t>
      </w:r>
      <w:r>
        <w:rPr>
          <w:rFonts w:hint="eastAsia" w:ascii="仿宋" w:hAnsi="仿宋" w:eastAsia="仿宋" w:cs="仿宋"/>
          <w:highlight w:val="none"/>
        </w:rPr>
        <w:t>月</w:t>
      </w:r>
      <w:r>
        <w:rPr>
          <w:rFonts w:hint="eastAsia" w:ascii="仿宋" w:hAnsi="仿宋" w:eastAsia="仿宋" w:cs="仿宋"/>
          <w:highlight w:val="none"/>
          <w:lang w:val="en-US" w:eastAsia="zh-CN"/>
        </w:rPr>
        <w:t xml:space="preserve">    日</w:t>
      </w:r>
    </w:p>
    <w:p w14:paraId="64936EAD">
      <w:pPr>
        <w:rPr>
          <w:rFonts w:hint="eastAsia" w:ascii="仿宋" w:hAnsi="仿宋" w:eastAsia="仿宋" w:cs="仿宋"/>
          <w:highlight w:val="none"/>
          <w:lang w:eastAsia="zh-CN"/>
        </w:rPr>
      </w:pPr>
    </w:p>
    <w:sectPr>
      <w:footerReference r:id="rId6" w:type="default"/>
      <w:pgSz w:w="11906" w:h="16838"/>
      <w:pgMar w:top="1440" w:right="1440" w:bottom="1440" w:left="144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MingLiUfalt">
    <w:altName w:val="MingLiU-ExtB"/>
    <w:panose1 w:val="00000000000000000000"/>
    <w:charset w:val="88"/>
    <w:family w:val="modern"/>
    <w:pitch w:val="default"/>
    <w:sig w:usb0="00000000" w:usb1="00000000" w:usb2="00000010" w:usb3="00000000" w:csb0="00100000" w:csb1="00000000"/>
  </w:font>
  <w:font w:name="MingLiU">
    <w:altName w:val="PMingLiU-ExtB"/>
    <w:panose1 w:val="02020509000000000000"/>
    <w:charset w:val="88"/>
    <w:family w:val="moder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B45FD">
    <w:pPr>
      <w:pStyle w:val="20"/>
      <w:jc w:val="both"/>
      <w:rPr>
        <w:rFonts w:hint="default"/>
        <w:lang w:val="en-US"/>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A69760">
                          <w:pPr>
                            <w:pStyle w:val="20"/>
                          </w:pPr>
                        </w:p>
                      </w:txbxContent>
                    </wps:txbx>
                    <wps:bodyPr wrap="none" lIns="0" tIns="0" rIns="0" bIns="0">
                      <a:spAutoFit/>
                    </wps:bodyPr>
                  </wps:wsp>
                </a:graphicData>
              </a:graphic>
            </wp:anchor>
          </w:drawing>
        </mc:Choice>
        <mc:Fallback>
          <w:pict>
            <v:shape id="文本框 1030"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GNqlXwwEAAJADAAAOAAAAAAAAAAEAIAAAAB4BAABkcnMvZTJvRG9jLnhtbFBL&#10;BQYAAAAABgAGAFkBAABTBQAAAAA=&#10;">
              <v:fill on="f" focussize="0,0"/>
              <v:stroke on="f"/>
              <v:imagedata o:title=""/>
              <o:lock v:ext="edit" aspectratio="f"/>
              <v:textbox inset="0mm,0mm,0mm,0mm" style="mso-fit-shape-to-text:t;">
                <w:txbxContent>
                  <w:p w14:paraId="54A69760">
                    <w:pPr>
                      <w:pStyle w:val="2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53493">
    <w:pPr>
      <w:pStyle w:val="20"/>
      <w:jc w:val="both"/>
      <w:rPr>
        <w:rFonts w:hint="default"/>
        <w:lang w:val="en-US"/>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3B45F">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783B45F">
                    <w:pPr>
                      <w:pStyle w:val="2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ADA99E">
                          <w:pPr>
                            <w:pStyle w:val="20"/>
                          </w:pPr>
                        </w:p>
                      </w:txbxContent>
                    </wps:txbx>
                    <wps:bodyPr wrap="none" lIns="0" tIns="0" rIns="0" bIns="0">
                      <a:spAutoFit/>
                    </wps:bodyPr>
                  </wps:wsp>
                </a:graphicData>
              </a:graphic>
            </wp:anchor>
          </w:drawing>
        </mc:Choice>
        <mc:Fallback>
          <w:pict>
            <v:shape id="文本框 1030"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biAywwEAAJADAAAOAAAAAAAAAAEAIAAAAB4BAABkcnMvZTJvRG9jLnhtbFBL&#10;BQYAAAAABgAGAFkBAABTBQAAAAA=&#10;">
              <v:fill on="f" focussize="0,0"/>
              <v:stroke on="f"/>
              <v:imagedata o:title=""/>
              <o:lock v:ext="edit" aspectratio="f"/>
              <v:textbox inset="0mm,0mm,0mm,0mm" style="mso-fit-shape-to-text:t;">
                <w:txbxContent>
                  <w:p w14:paraId="0AADA99E">
                    <w:pPr>
                      <w:pStyle w:val="2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7E8D2D"/>
    <w:multiLevelType w:val="singleLevel"/>
    <w:tmpl w:val="B37E8D2D"/>
    <w:lvl w:ilvl="0" w:tentative="0">
      <w:start w:val="1"/>
      <w:numFmt w:val="decimal"/>
      <w:suff w:val="nothing"/>
      <w:lvlText w:val="%1．"/>
      <w:lvlJc w:val="left"/>
    </w:lvl>
  </w:abstractNum>
  <w:abstractNum w:abstractNumId="1">
    <w:nsid w:val="B3A3FFFB"/>
    <w:multiLevelType w:val="singleLevel"/>
    <w:tmpl w:val="B3A3FFFB"/>
    <w:lvl w:ilvl="0" w:tentative="0">
      <w:start w:val="4"/>
      <w:numFmt w:val="decimal"/>
      <w:suff w:val="nothing"/>
      <w:lvlText w:val="%1、"/>
      <w:lvlJc w:val="left"/>
    </w:lvl>
  </w:abstractNum>
  <w:abstractNum w:abstractNumId="2">
    <w:nsid w:val="DF3792E5"/>
    <w:multiLevelType w:val="multilevel"/>
    <w:tmpl w:val="DF3792E5"/>
    <w:lvl w:ilvl="0" w:tentative="0">
      <w:start w:val="1"/>
      <w:numFmt w:val="decimal"/>
      <w:suff w:val="space"/>
      <w:lvlText w:val="%1."/>
      <w:lvlJc w:val="left"/>
      <w:pPr>
        <w:tabs>
          <w:tab w:val="left" w:pos="420"/>
        </w:tabs>
        <w:ind w:left="432" w:hanging="432"/>
      </w:pPr>
      <w:rPr>
        <w:rFonts w:hint="default" w:ascii="宋体" w:hAnsi="宋体" w:eastAsia="宋体" w:cs="宋体"/>
      </w:rPr>
    </w:lvl>
    <w:lvl w:ilvl="1" w:tentative="0">
      <w:start w:val="1"/>
      <w:numFmt w:val="decimal"/>
      <w:suff w:val="space"/>
      <w:lvlText w:val="%1.%2."/>
      <w:lvlJc w:val="left"/>
      <w:pPr>
        <w:tabs>
          <w:tab w:val="left" w:pos="420"/>
        </w:tabs>
        <w:ind w:left="575" w:firstLine="2305"/>
      </w:pPr>
      <w:rPr>
        <w:rFonts w:hint="default" w:ascii="宋体" w:hAnsi="宋体" w:eastAsia="宋体" w:cs="宋体"/>
      </w:rPr>
    </w:lvl>
    <w:lvl w:ilvl="2" w:tentative="0">
      <w:start w:val="1"/>
      <w:numFmt w:val="decimal"/>
      <w:pStyle w:val="16"/>
      <w:suff w:val="space"/>
      <w:lvlText w:val="%1.%2.%3."/>
      <w:lvlJc w:val="left"/>
      <w:pPr>
        <w:tabs>
          <w:tab w:val="left" w:pos="420"/>
        </w:tabs>
        <w:ind w:left="720" w:hanging="680"/>
      </w:pPr>
      <w:rPr>
        <w:rFonts w:hint="default" w:ascii="宋体" w:hAnsi="宋体" w:eastAsia="宋体" w:cs="宋体"/>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abstractNum w:abstractNumId="3">
    <w:nsid w:val="ED81885D"/>
    <w:multiLevelType w:val="singleLevel"/>
    <w:tmpl w:val="ED81885D"/>
    <w:lvl w:ilvl="0" w:tentative="0">
      <w:start w:val="1"/>
      <w:numFmt w:val="decimal"/>
      <w:suff w:val="nothing"/>
      <w:lvlText w:val="（%1）"/>
      <w:lvlJc w:val="left"/>
    </w:lvl>
  </w:abstractNum>
  <w:abstractNum w:abstractNumId="4">
    <w:nsid w:val="0848A1FA"/>
    <w:multiLevelType w:val="singleLevel"/>
    <w:tmpl w:val="0848A1FA"/>
    <w:lvl w:ilvl="0" w:tentative="0">
      <w:start w:val="1"/>
      <w:numFmt w:val="decimal"/>
      <w:suff w:val="nothing"/>
      <w:lvlText w:val="%1、"/>
      <w:lvlJc w:val="left"/>
    </w:lvl>
  </w:abstractNum>
  <w:abstractNum w:abstractNumId="5">
    <w:nsid w:val="454512D8"/>
    <w:multiLevelType w:val="singleLevel"/>
    <w:tmpl w:val="454512D8"/>
    <w:lvl w:ilvl="0" w:tentative="0">
      <w:start w:val="3"/>
      <w:numFmt w:val="chineseCounting"/>
      <w:suff w:val="space"/>
      <w:lvlText w:val="第%1节"/>
      <w:lvlJc w:val="left"/>
      <w:rPr>
        <w:rFonts w:hint="eastAsia"/>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footnotePr>
    <w:footnote w:id="0"/>
    <w:footnote w:id="1"/>
  </w:footnotePr>
  <w:endnotePr>
    <w:endnote w:id="0"/>
    <w:endnote w:id="1"/>
  </w:endnotePr>
  <w:compat>
    <w:ulTrailSpace/>
    <w:doNotExpandShiftReturn/>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hMzIwMjJiMzEyMDNhN2E1ZmJjOGY3N2QyMDkxYWQifQ=="/>
  </w:docVars>
  <w:rsids>
    <w:rsidRoot w:val="00816927"/>
    <w:rsid w:val="000036EF"/>
    <w:rsid w:val="0000612C"/>
    <w:rsid w:val="00016786"/>
    <w:rsid w:val="00031ABA"/>
    <w:rsid w:val="000564FA"/>
    <w:rsid w:val="00066EBC"/>
    <w:rsid w:val="000710B2"/>
    <w:rsid w:val="00080C03"/>
    <w:rsid w:val="0008171F"/>
    <w:rsid w:val="0009497C"/>
    <w:rsid w:val="000A4F1F"/>
    <w:rsid w:val="000B224A"/>
    <w:rsid w:val="000B5EE2"/>
    <w:rsid w:val="000D20FC"/>
    <w:rsid w:val="000D3B3C"/>
    <w:rsid w:val="000E76D2"/>
    <w:rsid w:val="000F4CC2"/>
    <w:rsid w:val="001018B9"/>
    <w:rsid w:val="00106BFA"/>
    <w:rsid w:val="001110DC"/>
    <w:rsid w:val="001113CB"/>
    <w:rsid w:val="0012742B"/>
    <w:rsid w:val="0014693A"/>
    <w:rsid w:val="00146CD1"/>
    <w:rsid w:val="00150F12"/>
    <w:rsid w:val="00181A3B"/>
    <w:rsid w:val="00192B80"/>
    <w:rsid w:val="001A2968"/>
    <w:rsid w:val="001A6450"/>
    <w:rsid w:val="001B3D68"/>
    <w:rsid w:val="001C1002"/>
    <w:rsid w:val="001C1815"/>
    <w:rsid w:val="001C2780"/>
    <w:rsid w:val="001C4BC5"/>
    <w:rsid w:val="001E071B"/>
    <w:rsid w:val="002028AD"/>
    <w:rsid w:val="00202FAC"/>
    <w:rsid w:val="00203817"/>
    <w:rsid w:val="00207C0D"/>
    <w:rsid w:val="00210452"/>
    <w:rsid w:val="00236B67"/>
    <w:rsid w:val="0023747F"/>
    <w:rsid w:val="00241089"/>
    <w:rsid w:val="0026110F"/>
    <w:rsid w:val="00262446"/>
    <w:rsid w:val="0026325B"/>
    <w:rsid w:val="002701D4"/>
    <w:rsid w:val="00282DA8"/>
    <w:rsid w:val="002842CE"/>
    <w:rsid w:val="00296F3D"/>
    <w:rsid w:val="002A4216"/>
    <w:rsid w:val="002B15FC"/>
    <w:rsid w:val="002B2702"/>
    <w:rsid w:val="002C2531"/>
    <w:rsid w:val="002D1E8F"/>
    <w:rsid w:val="002D5D01"/>
    <w:rsid w:val="002E2932"/>
    <w:rsid w:val="002E75DF"/>
    <w:rsid w:val="003116B2"/>
    <w:rsid w:val="00334981"/>
    <w:rsid w:val="00335291"/>
    <w:rsid w:val="00336DB5"/>
    <w:rsid w:val="00346EBC"/>
    <w:rsid w:val="0036336F"/>
    <w:rsid w:val="00370652"/>
    <w:rsid w:val="00375B8C"/>
    <w:rsid w:val="0037773D"/>
    <w:rsid w:val="00385BBD"/>
    <w:rsid w:val="003A0705"/>
    <w:rsid w:val="003A6353"/>
    <w:rsid w:val="003A7AE6"/>
    <w:rsid w:val="003B08F0"/>
    <w:rsid w:val="003D5E11"/>
    <w:rsid w:val="004308F8"/>
    <w:rsid w:val="00440C0E"/>
    <w:rsid w:val="00441A2A"/>
    <w:rsid w:val="00454C52"/>
    <w:rsid w:val="004575A2"/>
    <w:rsid w:val="00462A66"/>
    <w:rsid w:val="004648CF"/>
    <w:rsid w:val="00472770"/>
    <w:rsid w:val="00484E19"/>
    <w:rsid w:val="00486C6F"/>
    <w:rsid w:val="004950DA"/>
    <w:rsid w:val="004A4C92"/>
    <w:rsid w:val="004B3C20"/>
    <w:rsid w:val="004B48CF"/>
    <w:rsid w:val="004B4B03"/>
    <w:rsid w:val="004C10CB"/>
    <w:rsid w:val="004E2EE0"/>
    <w:rsid w:val="004F6330"/>
    <w:rsid w:val="004F79AF"/>
    <w:rsid w:val="004F7A66"/>
    <w:rsid w:val="005145E0"/>
    <w:rsid w:val="00522783"/>
    <w:rsid w:val="0052508A"/>
    <w:rsid w:val="00525A0A"/>
    <w:rsid w:val="00530E8E"/>
    <w:rsid w:val="00567362"/>
    <w:rsid w:val="00570A9A"/>
    <w:rsid w:val="005740AD"/>
    <w:rsid w:val="005813B9"/>
    <w:rsid w:val="00582D30"/>
    <w:rsid w:val="005841B7"/>
    <w:rsid w:val="00590939"/>
    <w:rsid w:val="005914A4"/>
    <w:rsid w:val="005979AE"/>
    <w:rsid w:val="005E001E"/>
    <w:rsid w:val="005E059E"/>
    <w:rsid w:val="005E0D4B"/>
    <w:rsid w:val="005E4DE1"/>
    <w:rsid w:val="00614E06"/>
    <w:rsid w:val="0061743A"/>
    <w:rsid w:val="00626476"/>
    <w:rsid w:val="006310A8"/>
    <w:rsid w:val="00645886"/>
    <w:rsid w:val="00656CFB"/>
    <w:rsid w:val="00663887"/>
    <w:rsid w:val="0067693C"/>
    <w:rsid w:val="006841DF"/>
    <w:rsid w:val="006903FF"/>
    <w:rsid w:val="0069405D"/>
    <w:rsid w:val="006A0BEF"/>
    <w:rsid w:val="006D1B14"/>
    <w:rsid w:val="006E49B5"/>
    <w:rsid w:val="006E5A59"/>
    <w:rsid w:val="006F3617"/>
    <w:rsid w:val="006F69CB"/>
    <w:rsid w:val="006F7357"/>
    <w:rsid w:val="006F77BD"/>
    <w:rsid w:val="0071583F"/>
    <w:rsid w:val="00717EC7"/>
    <w:rsid w:val="00722BF3"/>
    <w:rsid w:val="00735A93"/>
    <w:rsid w:val="00743810"/>
    <w:rsid w:val="00745595"/>
    <w:rsid w:val="00753B72"/>
    <w:rsid w:val="0076075B"/>
    <w:rsid w:val="007659B6"/>
    <w:rsid w:val="00777C4C"/>
    <w:rsid w:val="00790B5D"/>
    <w:rsid w:val="007A1F68"/>
    <w:rsid w:val="007A59D4"/>
    <w:rsid w:val="007D1B63"/>
    <w:rsid w:val="007D6A53"/>
    <w:rsid w:val="007E0F19"/>
    <w:rsid w:val="007E7EBB"/>
    <w:rsid w:val="007F08EF"/>
    <w:rsid w:val="007F1DB8"/>
    <w:rsid w:val="0081033A"/>
    <w:rsid w:val="008126B5"/>
    <w:rsid w:val="008132B9"/>
    <w:rsid w:val="00816927"/>
    <w:rsid w:val="008250D8"/>
    <w:rsid w:val="00830775"/>
    <w:rsid w:val="00831E1A"/>
    <w:rsid w:val="0083393D"/>
    <w:rsid w:val="008554E8"/>
    <w:rsid w:val="00884B9C"/>
    <w:rsid w:val="00894975"/>
    <w:rsid w:val="0089651A"/>
    <w:rsid w:val="008A251D"/>
    <w:rsid w:val="008A643F"/>
    <w:rsid w:val="008B085A"/>
    <w:rsid w:val="008B24F9"/>
    <w:rsid w:val="008B26F6"/>
    <w:rsid w:val="008E175F"/>
    <w:rsid w:val="008E243A"/>
    <w:rsid w:val="008E4612"/>
    <w:rsid w:val="009337EA"/>
    <w:rsid w:val="00943615"/>
    <w:rsid w:val="00976476"/>
    <w:rsid w:val="009779B0"/>
    <w:rsid w:val="009872E2"/>
    <w:rsid w:val="009A4AFD"/>
    <w:rsid w:val="009D3880"/>
    <w:rsid w:val="009E06A7"/>
    <w:rsid w:val="009F726A"/>
    <w:rsid w:val="00A142F0"/>
    <w:rsid w:val="00A27678"/>
    <w:rsid w:val="00A340DD"/>
    <w:rsid w:val="00A45FA5"/>
    <w:rsid w:val="00A5155E"/>
    <w:rsid w:val="00A51AE5"/>
    <w:rsid w:val="00A61852"/>
    <w:rsid w:val="00A630B6"/>
    <w:rsid w:val="00A713F3"/>
    <w:rsid w:val="00A83AD0"/>
    <w:rsid w:val="00A83CBA"/>
    <w:rsid w:val="00AB22B5"/>
    <w:rsid w:val="00AD4185"/>
    <w:rsid w:val="00AD5128"/>
    <w:rsid w:val="00AE1B5F"/>
    <w:rsid w:val="00AE4127"/>
    <w:rsid w:val="00AE62BE"/>
    <w:rsid w:val="00AF6497"/>
    <w:rsid w:val="00B124EB"/>
    <w:rsid w:val="00B127C6"/>
    <w:rsid w:val="00B23813"/>
    <w:rsid w:val="00B26E09"/>
    <w:rsid w:val="00B336CB"/>
    <w:rsid w:val="00B41C2A"/>
    <w:rsid w:val="00B6509D"/>
    <w:rsid w:val="00B659EC"/>
    <w:rsid w:val="00B82161"/>
    <w:rsid w:val="00B84AA2"/>
    <w:rsid w:val="00B86446"/>
    <w:rsid w:val="00B90F5D"/>
    <w:rsid w:val="00B914D2"/>
    <w:rsid w:val="00B92CE2"/>
    <w:rsid w:val="00BA6EDC"/>
    <w:rsid w:val="00BB03F7"/>
    <w:rsid w:val="00BB0B18"/>
    <w:rsid w:val="00BB176E"/>
    <w:rsid w:val="00BB596B"/>
    <w:rsid w:val="00BE475D"/>
    <w:rsid w:val="00BE6237"/>
    <w:rsid w:val="00BE68BB"/>
    <w:rsid w:val="00C22DA1"/>
    <w:rsid w:val="00C26431"/>
    <w:rsid w:val="00C36988"/>
    <w:rsid w:val="00C51545"/>
    <w:rsid w:val="00C608A0"/>
    <w:rsid w:val="00C63A6E"/>
    <w:rsid w:val="00C7332B"/>
    <w:rsid w:val="00C73680"/>
    <w:rsid w:val="00C74FD5"/>
    <w:rsid w:val="00CA1E4E"/>
    <w:rsid w:val="00CA438C"/>
    <w:rsid w:val="00CA59E8"/>
    <w:rsid w:val="00CC4D12"/>
    <w:rsid w:val="00CC5D6D"/>
    <w:rsid w:val="00CD10E7"/>
    <w:rsid w:val="00CE7604"/>
    <w:rsid w:val="00CE7A32"/>
    <w:rsid w:val="00CF152B"/>
    <w:rsid w:val="00D17F56"/>
    <w:rsid w:val="00D24FF4"/>
    <w:rsid w:val="00D61A8F"/>
    <w:rsid w:val="00D63E79"/>
    <w:rsid w:val="00D65415"/>
    <w:rsid w:val="00D67B4A"/>
    <w:rsid w:val="00D71E8F"/>
    <w:rsid w:val="00DA55E0"/>
    <w:rsid w:val="00DB20F7"/>
    <w:rsid w:val="00DC1A21"/>
    <w:rsid w:val="00DC6CBA"/>
    <w:rsid w:val="00DD32FD"/>
    <w:rsid w:val="00DD5A82"/>
    <w:rsid w:val="00DF223A"/>
    <w:rsid w:val="00DF702F"/>
    <w:rsid w:val="00E048A7"/>
    <w:rsid w:val="00E16118"/>
    <w:rsid w:val="00E20645"/>
    <w:rsid w:val="00E260BB"/>
    <w:rsid w:val="00E37D90"/>
    <w:rsid w:val="00E42E5F"/>
    <w:rsid w:val="00E52F76"/>
    <w:rsid w:val="00E61D7A"/>
    <w:rsid w:val="00E70279"/>
    <w:rsid w:val="00E84814"/>
    <w:rsid w:val="00E864A4"/>
    <w:rsid w:val="00E93570"/>
    <w:rsid w:val="00E959F8"/>
    <w:rsid w:val="00EA2296"/>
    <w:rsid w:val="00EA51CC"/>
    <w:rsid w:val="00ED3BD8"/>
    <w:rsid w:val="00EE0196"/>
    <w:rsid w:val="00EE1A28"/>
    <w:rsid w:val="00EF1B23"/>
    <w:rsid w:val="00EF383F"/>
    <w:rsid w:val="00F20229"/>
    <w:rsid w:val="00F236C4"/>
    <w:rsid w:val="00F41632"/>
    <w:rsid w:val="00F431B9"/>
    <w:rsid w:val="00F47857"/>
    <w:rsid w:val="00F62A8E"/>
    <w:rsid w:val="00F6748B"/>
    <w:rsid w:val="00F806A4"/>
    <w:rsid w:val="00F82C7C"/>
    <w:rsid w:val="00F90C70"/>
    <w:rsid w:val="00FB6082"/>
    <w:rsid w:val="00FB7FA1"/>
    <w:rsid w:val="00FC2073"/>
    <w:rsid w:val="00FE6582"/>
    <w:rsid w:val="00FF3ED0"/>
    <w:rsid w:val="00FF50CD"/>
    <w:rsid w:val="0119677B"/>
    <w:rsid w:val="01327200"/>
    <w:rsid w:val="013A1C6C"/>
    <w:rsid w:val="0148390D"/>
    <w:rsid w:val="01514A99"/>
    <w:rsid w:val="01521C8D"/>
    <w:rsid w:val="015432AA"/>
    <w:rsid w:val="016C0FA1"/>
    <w:rsid w:val="01724085"/>
    <w:rsid w:val="01833C12"/>
    <w:rsid w:val="018502B5"/>
    <w:rsid w:val="01875DDB"/>
    <w:rsid w:val="01A61B7D"/>
    <w:rsid w:val="01B07716"/>
    <w:rsid w:val="01BF37C7"/>
    <w:rsid w:val="01CB7837"/>
    <w:rsid w:val="01D17056"/>
    <w:rsid w:val="01D3669D"/>
    <w:rsid w:val="01D60B10"/>
    <w:rsid w:val="01DD7B71"/>
    <w:rsid w:val="01DF5C17"/>
    <w:rsid w:val="01E168F5"/>
    <w:rsid w:val="01E46D89"/>
    <w:rsid w:val="01EC0334"/>
    <w:rsid w:val="01F01BD2"/>
    <w:rsid w:val="01F3521E"/>
    <w:rsid w:val="01F54C7E"/>
    <w:rsid w:val="020B6A0C"/>
    <w:rsid w:val="021229B0"/>
    <w:rsid w:val="02296E92"/>
    <w:rsid w:val="022F7C6B"/>
    <w:rsid w:val="0246597F"/>
    <w:rsid w:val="025638F3"/>
    <w:rsid w:val="02571C51"/>
    <w:rsid w:val="0259428F"/>
    <w:rsid w:val="02600D9A"/>
    <w:rsid w:val="026659F0"/>
    <w:rsid w:val="02693733"/>
    <w:rsid w:val="0270061D"/>
    <w:rsid w:val="027A7DFB"/>
    <w:rsid w:val="028C664A"/>
    <w:rsid w:val="028F5BEC"/>
    <w:rsid w:val="02930EC5"/>
    <w:rsid w:val="02986115"/>
    <w:rsid w:val="02A451CF"/>
    <w:rsid w:val="02AD64FC"/>
    <w:rsid w:val="02BD75DA"/>
    <w:rsid w:val="02C655D1"/>
    <w:rsid w:val="02CD1F13"/>
    <w:rsid w:val="02D0480C"/>
    <w:rsid w:val="02D2752A"/>
    <w:rsid w:val="02D82FE7"/>
    <w:rsid w:val="02D928E2"/>
    <w:rsid w:val="02DC7618"/>
    <w:rsid w:val="02EC76C9"/>
    <w:rsid w:val="02F2423A"/>
    <w:rsid w:val="02F70D3E"/>
    <w:rsid w:val="02FA25DD"/>
    <w:rsid w:val="0305226B"/>
    <w:rsid w:val="03176CC6"/>
    <w:rsid w:val="032064E7"/>
    <w:rsid w:val="03217B69"/>
    <w:rsid w:val="03226534"/>
    <w:rsid w:val="0334789D"/>
    <w:rsid w:val="0337012B"/>
    <w:rsid w:val="03502296"/>
    <w:rsid w:val="035148F2"/>
    <w:rsid w:val="036846DB"/>
    <w:rsid w:val="036D1423"/>
    <w:rsid w:val="037E2FF2"/>
    <w:rsid w:val="038C76D9"/>
    <w:rsid w:val="039447DF"/>
    <w:rsid w:val="03990047"/>
    <w:rsid w:val="03993BA4"/>
    <w:rsid w:val="03A3589C"/>
    <w:rsid w:val="03A92340"/>
    <w:rsid w:val="03AC1B29"/>
    <w:rsid w:val="03C03A81"/>
    <w:rsid w:val="03CB7245"/>
    <w:rsid w:val="03CD1B95"/>
    <w:rsid w:val="03D1333D"/>
    <w:rsid w:val="03D30526"/>
    <w:rsid w:val="03D43B0D"/>
    <w:rsid w:val="03D53FF9"/>
    <w:rsid w:val="03D94730"/>
    <w:rsid w:val="03DD7F34"/>
    <w:rsid w:val="03E86DF1"/>
    <w:rsid w:val="03EF5EB9"/>
    <w:rsid w:val="03FA4A8A"/>
    <w:rsid w:val="040A2CF3"/>
    <w:rsid w:val="040B5610"/>
    <w:rsid w:val="040C25C7"/>
    <w:rsid w:val="04106C6A"/>
    <w:rsid w:val="041E4D41"/>
    <w:rsid w:val="041F054D"/>
    <w:rsid w:val="042145B0"/>
    <w:rsid w:val="04247911"/>
    <w:rsid w:val="04253689"/>
    <w:rsid w:val="042539C7"/>
    <w:rsid w:val="04254F81"/>
    <w:rsid w:val="04281E24"/>
    <w:rsid w:val="043B42C5"/>
    <w:rsid w:val="043E08AE"/>
    <w:rsid w:val="044F3193"/>
    <w:rsid w:val="045024AE"/>
    <w:rsid w:val="04503818"/>
    <w:rsid w:val="0451447E"/>
    <w:rsid w:val="04577AB8"/>
    <w:rsid w:val="045A77D7"/>
    <w:rsid w:val="045D65E4"/>
    <w:rsid w:val="04642403"/>
    <w:rsid w:val="04656CE8"/>
    <w:rsid w:val="04786564"/>
    <w:rsid w:val="047F0FEB"/>
    <w:rsid w:val="048439EB"/>
    <w:rsid w:val="048C3708"/>
    <w:rsid w:val="048F6221"/>
    <w:rsid w:val="049036F7"/>
    <w:rsid w:val="04A40A52"/>
    <w:rsid w:val="04AA4E75"/>
    <w:rsid w:val="04B2316F"/>
    <w:rsid w:val="04B62533"/>
    <w:rsid w:val="04DD246D"/>
    <w:rsid w:val="04E92909"/>
    <w:rsid w:val="04ED172E"/>
    <w:rsid w:val="04F25C61"/>
    <w:rsid w:val="04F77232"/>
    <w:rsid w:val="04FA79EF"/>
    <w:rsid w:val="0500401F"/>
    <w:rsid w:val="050060ED"/>
    <w:rsid w:val="050F6813"/>
    <w:rsid w:val="051228DD"/>
    <w:rsid w:val="05123C0E"/>
    <w:rsid w:val="051B7C30"/>
    <w:rsid w:val="051C4A8C"/>
    <w:rsid w:val="052E656D"/>
    <w:rsid w:val="05302173"/>
    <w:rsid w:val="05341DD6"/>
    <w:rsid w:val="0539563E"/>
    <w:rsid w:val="05432019"/>
    <w:rsid w:val="05476F89"/>
    <w:rsid w:val="05483AD3"/>
    <w:rsid w:val="05512AE0"/>
    <w:rsid w:val="055414B9"/>
    <w:rsid w:val="05614B95"/>
    <w:rsid w:val="057A2B2D"/>
    <w:rsid w:val="0580767F"/>
    <w:rsid w:val="05964A65"/>
    <w:rsid w:val="059E2492"/>
    <w:rsid w:val="05A218C9"/>
    <w:rsid w:val="05B47735"/>
    <w:rsid w:val="05BA74EE"/>
    <w:rsid w:val="05BE3D95"/>
    <w:rsid w:val="05C56ED2"/>
    <w:rsid w:val="05C70E9C"/>
    <w:rsid w:val="05C73845"/>
    <w:rsid w:val="05CE6E6B"/>
    <w:rsid w:val="05D107EE"/>
    <w:rsid w:val="05DA20B0"/>
    <w:rsid w:val="05E355AA"/>
    <w:rsid w:val="05E4422D"/>
    <w:rsid w:val="05E636B4"/>
    <w:rsid w:val="05F72E03"/>
    <w:rsid w:val="05FD666C"/>
    <w:rsid w:val="06030C22"/>
    <w:rsid w:val="06041B16"/>
    <w:rsid w:val="060B3731"/>
    <w:rsid w:val="06131CD9"/>
    <w:rsid w:val="0613212C"/>
    <w:rsid w:val="061B11E8"/>
    <w:rsid w:val="062736E9"/>
    <w:rsid w:val="06287461"/>
    <w:rsid w:val="06532730"/>
    <w:rsid w:val="06695AAF"/>
    <w:rsid w:val="066C3DE7"/>
    <w:rsid w:val="067405AB"/>
    <w:rsid w:val="067508F8"/>
    <w:rsid w:val="06870648"/>
    <w:rsid w:val="068C3E93"/>
    <w:rsid w:val="0691722F"/>
    <w:rsid w:val="06A72A7B"/>
    <w:rsid w:val="06AB431A"/>
    <w:rsid w:val="06DA075B"/>
    <w:rsid w:val="06F07890"/>
    <w:rsid w:val="06F15AA5"/>
    <w:rsid w:val="06F23CF7"/>
    <w:rsid w:val="06F85085"/>
    <w:rsid w:val="0708622C"/>
    <w:rsid w:val="07104300"/>
    <w:rsid w:val="07140111"/>
    <w:rsid w:val="0717375D"/>
    <w:rsid w:val="071C6FC5"/>
    <w:rsid w:val="07224A50"/>
    <w:rsid w:val="072365A6"/>
    <w:rsid w:val="072867A5"/>
    <w:rsid w:val="072A7934"/>
    <w:rsid w:val="07365587"/>
    <w:rsid w:val="073B1190"/>
    <w:rsid w:val="07445D6A"/>
    <w:rsid w:val="07494ED5"/>
    <w:rsid w:val="0750184F"/>
    <w:rsid w:val="07540FAE"/>
    <w:rsid w:val="07585B24"/>
    <w:rsid w:val="07632E46"/>
    <w:rsid w:val="076F17EB"/>
    <w:rsid w:val="07754928"/>
    <w:rsid w:val="077B0D21"/>
    <w:rsid w:val="077E1A2E"/>
    <w:rsid w:val="077F7A86"/>
    <w:rsid w:val="078B7CA7"/>
    <w:rsid w:val="078E1545"/>
    <w:rsid w:val="079052BE"/>
    <w:rsid w:val="07963BDD"/>
    <w:rsid w:val="0796404E"/>
    <w:rsid w:val="0797664C"/>
    <w:rsid w:val="07982A4D"/>
    <w:rsid w:val="07A458AD"/>
    <w:rsid w:val="07A86AAB"/>
    <w:rsid w:val="07B13BB2"/>
    <w:rsid w:val="07D9665E"/>
    <w:rsid w:val="07E13D6B"/>
    <w:rsid w:val="07E86EA8"/>
    <w:rsid w:val="07EC6998"/>
    <w:rsid w:val="07F474C3"/>
    <w:rsid w:val="07F97307"/>
    <w:rsid w:val="080601CB"/>
    <w:rsid w:val="08080674"/>
    <w:rsid w:val="08114650"/>
    <w:rsid w:val="08123F24"/>
    <w:rsid w:val="0813227D"/>
    <w:rsid w:val="08191757"/>
    <w:rsid w:val="08213EF5"/>
    <w:rsid w:val="0831084F"/>
    <w:rsid w:val="08374BFF"/>
    <w:rsid w:val="08393BA7"/>
    <w:rsid w:val="08400A92"/>
    <w:rsid w:val="084F63EA"/>
    <w:rsid w:val="08526D48"/>
    <w:rsid w:val="08536A17"/>
    <w:rsid w:val="08587585"/>
    <w:rsid w:val="085B58CB"/>
    <w:rsid w:val="086A3D60"/>
    <w:rsid w:val="087846CF"/>
    <w:rsid w:val="087F5A5E"/>
    <w:rsid w:val="08857863"/>
    <w:rsid w:val="088B331E"/>
    <w:rsid w:val="0891753F"/>
    <w:rsid w:val="08AB4F0B"/>
    <w:rsid w:val="08AC6127"/>
    <w:rsid w:val="08BE2CF6"/>
    <w:rsid w:val="08C277C8"/>
    <w:rsid w:val="08CC4A1B"/>
    <w:rsid w:val="08D15B8E"/>
    <w:rsid w:val="08D2017C"/>
    <w:rsid w:val="08E07D41"/>
    <w:rsid w:val="08E12275"/>
    <w:rsid w:val="08F63846"/>
    <w:rsid w:val="09023F99"/>
    <w:rsid w:val="090F22AA"/>
    <w:rsid w:val="09102B5A"/>
    <w:rsid w:val="091326C6"/>
    <w:rsid w:val="09197006"/>
    <w:rsid w:val="09212671"/>
    <w:rsid w:val="0923288D"/>
    <w:rsid w:val="09365164"/>
    <w:rsid w:val="093867DC"/>
    <w:rsid w:val="094620D8"/>
    <w:rsid w:val="094B1DE4"/>
    <w:rsid w:val="095C7F22"/>
    <w:rsid w:val="095F3199"/>
    <w:rsid w:val="097035F9"/>
    <w:rsid w:val="097E7AC3"/>
    <w:rsid w:val="098D41AA"/>
    <w:rsid w:val="099B5EFD"/>
    <w:rsid w:val="099E7997"/>
    <w:rsid w:val="09A260FB"/>
    <w:rsid w:val="09A82F8B"/>
    <w:rsid w:val="09AA7D0D"/>
    <w:rsid w:val="09AB79F4"/>
    <w:rsid w:val="09B129CF"/>
    <w:rsid w:val="09C0632E"/>
    <w:rsid w:val="09C556F2"/>
    <w:rsid w:val="09C8484C"/>
    <w:rsid w:val="09CF651F"/>
    <w:rsid w:val="09DA402E"/>
    <w:rsid w:val="09E16884"/>
    <w:rsid w:val="09EC46E1"/>
    <w:rsid w:val="09EF451D"/>
    <w:rsid w:val="09F47D86"/>
    <w:rsid w:val="09F72913"/>
    <w:rsid w:val="0A1421D6"/>
    <w:rsid w:val="0A157CFC"/>
    <w:rsid w:val="0A3106B4"/>
    <w:rsid w:val="0A3750F4"/>
    <w:rsid w:val="0A3A563D"/>
    <w:rsid w:val="0A3D797F"/>
    <w:rsid w:val="0A445B75"/>
    <w:rsid w:val="0A452C9B"/>
    <w:rsid w:val="0A474C0E"/>
    <w:rsid w:val="0A4D56E8"/>
    <w:rsid w:val="0A4F320E"/>
    <w:rsid w:val="0A5847B8"/>
    <w:rsid w:val="0A5922DF"/>
    <w:rsid w:val="0A5D797A"/>
    <w:rsid w:val="0A5E78F5"/>
    <w:rsid w:val="0A6273E5"/>
    <w:rsid w:val="0A6A0048"/>
    <w:rsid w:val="0A6C2012"/>
    <w:rsid w:val="0A6F7B0E"/>
    <w:rsid w:val="0A72798D"/>
    <w:rsid w:val="0A791028"/>
    <w:rsid w:val="0A7B426C"/>
    <w:rsid w:val="0A7D7D7B"/>
    <w:rsid w:val="0A8452CE"/>
    <w:rsid w:val="0A8455AD"/>
    <w:rsid w:val="0A8563F8"/>
    <w:rsid w:val="0A89007A"/>
    <w:rsid w:val="0A89293A"/>
    <w:rsid w:val="0A905670"/>
    <w:rsid w:val="0AA2245E"/>
    <w:rsid w:val="0AA456C0"/>
    <w:rsid w:val="0AAF0151"/>
    <w:rsid w:val="0AB319EF"/>
    <w:rsid w:val="0ABB39F6"/>
    <w:rsid w:val="0ABD3F63"/>
    <w:rsid w:val="0AC43BFC"/>
    <w:rsid w:val="0AC97464"/>
    <w:rsid w:val="0ACC2AB1"/>
    <w:rsid w:val="0ADF0A36"/>
    <w:rsid w:val="0AF3538A"/>
    <w:rsid w:val="0B065FC2"/>
    <w:rsid w:val="0B0A3CE5"/>
    <w:rsid w:val="0B114967"/>
    <w:rsid w:val="0B1526A9"/>
    <w:rsid w:val="0B174585"/>
    <w:rsid w:val="0B1E234F"/>
    <w:rsid w:val="0B2A5604"/>
    <w:rsid w:val="0B2D47D9"/>
    <w:rsid w:val="0B316DB7"/>
    <w:rsid w:val="0B33667B"/>
    <w:rsid w:val="0B350656"/>
    <w:rsid w:val="0B383D92"/>
    <w:rsid w:val="0B396062"/>
    <w:rsid w:val="0B3B4F9C"/>
    <w:rsid w:val="0B3D575C"/>
    <w:rsid w:val="0B444D3D"/>
    <w:rsid w:val="0B495EAF"/>
    <w:rsid w:val="0B4E5BBB"/>
    <w:rsid w:val="0B5434D8"/>
    <w:rsid w:val="0B6372D3"/>
    <w:rsid w:val="0B6B5A76"/>
    <w:rsid w:val="0B705B32"/>
    <w:rsid w:val="0B754F04"/>
    <w:rsid w:val="0B835865"/>
    <w:rsid w:val="0B8415DD"/>
    <w:rsid w:val="0B957346"/>
    <w:rsid w:val="0B9611D0"/>
    <w:rsid w:val="0B9C2483"/>
    <w:rsid w:val="0B9D3F81"/>
    <w:rsid w:val="0B9F2E38"/>
    <w:rsid w:val="0BA46D4C"/>
    <w:rsid w:val="0BAF3252"/>
    <w:rsid w:val="0BAF665A"/>
    <w:rsid w:val="0BB20029"/>
    <w:rsid w:val="0BBA6DD8"/>
    <w:rsid w:val="0BBD2FBC"/>
    <w:rsid w:val="0BC33C9A"/>
    <w:rsid w:val="0BC47DEF"/>
    <w:rsid w:val="0BCE4606"/>
    <w:rsid w:val="0BE10625"/>
    <w:rsid w:val="0BE91440"/>
    <w:rsid w:val="0BEC4FB7"/>
    <w:rsid w:val="0BF42223"/>
    <w:rsid w:val="0C08072D"/>
    <w:rsid w:val="0C1069CD"/>
    <w:rsid w:val="0C1172F0"/>
    <w:rsid w:val="0C1526CE"/>
    <w:rsid w:val="0C255A62"/>
    <w:rsid w:val="0C2F713D"/>
    <w:rsid w:val="0C300E1D"/>
    <w:rsid w:val="0C343E69"/>
    <w:rsid w:val="0C430A2B"/>
    <w:rsid w:val="0C430BC0"/>
    <w:rsid w:val="0C494994"/>
    <w:rsid w:val="0C4D19CF"/>
    <w:rsid w:val="0C5C4CDE"/>
    <w:rsid w:val="0C6701AD"/>
    <w:rsid w:val="0C6756AE"/>
    <w:rsid w:val="0C6F0643"/>
    <w:rsid w:val="0C7151EA"/>
    <w:rsid w:val="0C7461BA"/>
    <w:rsid w:val="0C796C68"/>
    <w:rsid w:val="0C7B29E0"/>
    <w:rsid w:val="0C7E0D22"/>
    <w:rsid w:val="0C7E4BE4"/>
    <w:rsid w:val="0C91363E"/>
    <w:rsid w:val="0C9F66CF"/>
    <w:rsid w:val="0CB952B6"/>
    <w:rsid w:val="0CBA4966"/>
    <w:rsid w:val="0CC84E04"/>
    <w:rsid w:val="0CCE0D62"/>
    <w:rsid w:val="0CCF4ADA"/>
    <w:rsid w:val="0CD21ED4"/>
    <w:rsid w:val="0CD97AE0"/>
    <w:rsid w:val="0CDF2F6F"/>
    <w:rsid w:val="0CE2480D"/>
    <w:rsid w:val="0CE52B47"/>
    <w:rsid w:val="0CEE6F4E"/>
    <w:rsid w:val="0CF54541"/>
    <w:rsid w:val="0CFF53BF"/>
    <w:rsid w:val="0D05346D"/>
    <w:rsid w:val="0D2210AE"/>
    <w:rsid w:val="0D26294C"/>
    <w:rsid w:val="0D2A3ABE"/>
    <w:rsid w:val="0D2E1F0C"/>
    <w:rsid w:val="0D30241E"/>
    <w:rsid w:val="0D3279A7"/>
    <w:rsid w:val="0D335069"/>
    <w:rsid w:val="0D447276"/>
    <w:rsid w:val="0D454944"/>
    <w:rsid w:val="0D4744F2"/>
    <w:rsid w:val="0D4D3612"/>
    <w:rsid w:val="0D5670A3"/>
    <w:rsid w:val="0D5B3E6B"/>
    <w:rsid w:val="0D5C45C0"/>
    <w:rsid w:val="0D5F6F1F"/>
    <w:rsid w:val="0D61572C"/>
    <w:rsid w:val="0D6B4803"/>
    <w:rsid w:val="0D6E42F3"/>
    <w:rsid w:val="0D751057"/>
    <w:rsid w:val="0D766D04"/>
    <w:rsid w:val="0D7731A8"/>
    <w:rsid w:val="0D833B33"/>
    <w:rsid w:val="0D9A0C44"/>
    <w:rsid w:val="0DAB4EC1"/>
    <w:rsid w:val="0DB461AA"/>
    <w:rsid w:val="0DC451BB"/>
    <w:rsid w:val="0DC45CC1"/>
    <w:rsid w:val="0DCA69BE"/>
    <w:rsid w:val="0DCB704F"/>
    <w:rsid w:val="0DE00CB6"/>
    <w:rsid w:val="0DED5218"/>
    <w:rsid w:val="0DF45DC6"/>
    <w:rsid w:val="0DFA16E3"/>
    <w:rsid w:val="0E034A3B"/>
    <w:rsid w:val="0E0619EA"/>
    <w:rsid w:val="0E176739"/>
    <w:rsid w:val="0E1B0014"/>
    <w:rsid w:val="0E2A646C"/>
    <w:rsid w:val="0E311A10"/>
    <w:rsid w:val="0E3442AE"/>
    <w:rsid w:val="0E36135A"/>
    <w:rsid w:val="0E3D40B4"/>
    <w:rsid w:val="0E484B44"/>
    <w:rsid w:val="0E487C93"/>
    <w:rsid w:val="0E5B6E42"/>
    <w:rsid w:val="0E5E16A1"/>
    <w:rsid w:val="0E5F03DC"/>
    <w:rsid w:val="0E606C70"/>
    <w:rsid w:val="0E625AD8"/>
    <w:rsid w:val="0E635C91"/>
    <w:rsid w:val="0E695D0B"/>
    <w:rsid w:val="0E7841D6"/>
    <w:rsid w:val="0E817326"/>
    <w:rsid w:val="0E8536A2"/>
    <w:rsid w:val="0E9438E5"/>
    <w:rsid w:val="0E9718BF"/>
    <w:rsid w:val="0E9943E4"/>
    <w:rsid w:val="0EA257AE"/>
    <w:rsid w:val="0EA33B28"/>
    <w:rsid w:val="0EB16245"/>
    <w:rsid w:val="0EBA4230"/>
    <w:rsid w:val="0EBB32CD"/>
    <w:rsid w:val="0EBD5AAF"/>
    <w:rsid w:val="0EBF5579"/>
    <w:rsid w:val="0ECC4537"/>
    <w:rsid w:val="0ECF5887"/>
    <w:rsid w:val="0ED00784"/>
    <w:rsid w:val="0ED4273A"/>
    <w:rsid w:val="0EE43490"/>
    <w:rsid w:val="0EF840D3"/>
    <w:rsid w:val="0EF8788E"/>
    <w:rsid w:val="0EFF27EF"/>
    <w:rsid w:val="0F070785"/>
    <w:rsid w:val="0F0942D3"/>
    <w:rsid w:val="0F113188"/>
    <w:rsid w:val="0F1B0AD9"/>
    <w:rsid w:val="0F334EAC"/>
    <w:rsid w:val="0F35576D"/>
    <w:rsid w:val="0F3C6D3C"/>
    <w:rsid w:val="0F3E3367"/>
    <w:rsid w:val="0F5117D6"/>
    <w:rsid w:val="0F576C9E"/>
    <w:rsid w:val="0F6353AE"/>
    <w:rsid w:val="0F6D5538"/>
    <w:rsid w:val="0F8676D2"/>
    <w:rsid w:val="0F8C7249"/>
    <w:rsid w:val="0F9E2510"/>
    <w:rsid w:val="0FA90467"/>
    <w:rsid w:val="0FAB369D"/>
    <w:rsid w:val="0FB025D2"/>
    <w:rsid w:val="0FB22714"/>
    <w:rsid w:val="0FB83603"/>
    <w:rsid w:val="0FBD35A9"/>
    <w:rsid w:val="0FC14D11"/>
    <w:rsid w:val="0FCA2E9F"/>
    <w:rsid w:val="0FCB3337"/>
    <w:rsid w:val="0FCE72CB"/>
    <w:rsid w:val="0FD3044B"/>
    <w:rsid w:val="0FD77D6B"/>
    <w:rsid w:val="0FD83CA6"/>
    <w:rsid w:val="0FDC19E8"/>
    <w:rsid w:val="0FDD306A"/>
    <w:rsid w:val="0FE71C58"/>
    <w:rsid w:val="0FE84FA9"/>
    <w:rsid w:val="101E5B5C"/>
    <w:rsid w:val="101F5396"/>
    <w:rsid w:val="10262C63"/>
    <w:rsid w:val="10360A28"/>
    <w:rsid w:val="104F3F68"/>
    <w:rsid w:val="105772C0"/>
    <w:rsid w:val="105B0B5E"/>
    <w:rsid w:val="10606175"/>
    <w:rsid w:val="10790FE5"/>
    <w:rsid w:val="109E0A4B"/>
    <w:rsid w:val="109E5AC7"/>
    <w:rsid w:val="109F62ED"/>
    <w:rsid w:val="10B93DC2"/>
    <w:rsid w:val="10D30C89"/>
    <w:rsid w:val="10D4507B"/>
    <w:rsid w:val="10D601E5"/>
    <w:rsid w:val="10E24DDC"/>
    <w:rsid w:val="10EC177F"/>
    <w:rsid w:val="10F25EEC"/>
    <w:rsid w:val="10FC5772"/>
    <w:rsid w:val="110A60E1"/>
    <w:rsid w:val="110E24A9"/>
    <w:rsid w:val="110F0435"/>
    <w:rsid w:val="1111746F"/>
    <w:rsid w:val="11186A50"/>
    <w:rsid w:val="112702C0"/>
    <w:rsid w:val="112D098E"/>
    <w:rsid w:val="112E35AF"/>
    <w:rsid w:val="1137439F"/>
    <w:rsid w:val="113D0264"/>
    <w:rsid w:val="11427F4B"/>
    <w:rsid w:val="11494223"/>
    <w:rsid w:val="114B00C6"/>
    <w:rsid w:val="11534208"/>
    <w:rsid w:val="11563A5D"/>
    <w:rsid w:val="115F642C"/>
    <w:rsid w:val="116153BB"/>
    <w:rsid w:val="116220BD"/>
    <w:rsid w:val="11627CCB"/>
    <w:rsid w:val="116C28F7"/>
    <w:rsid w:val="117479FE"/>
    <w:rsid w:val="117D68B3"/>
    <w:rsid w:val="119069FB"/>
    <w:rsid w:val="11991213"/>
    <w:rsid w:val="119A4CD2"/>
    <w:rsid w:val="119B28CA"/>
    <w:rsid w:val="11A71B81"/>
    <w:rsid w:val="11A77904"/>
    <w:rsid w:val="11AC522E"/>
    <w:rsid w:val="11C45852"/>
    <w:rsid w:val="11C646FD"/>
    <w:rsid w:val="11D04F9D"/>
    <w:rsid w:val="11DC1820"/>
    <w:rsid w:val="11E701D0"/>
    <w:rsid w:val="11EB4770"/>
    <w:rsid w:val="11F50893"/>
    <w:rsid w:val="11F936A2"/>
    <w:rsid w:val="120B0362"/>
    <w:rsid w:val="120B7718"/>
    <w:rsid w:val="12164D3C"/>
    <w:rsid w:val="1218482D"/>
    <w:rsid w:val="121F26B2"/>
    <w:rsid w:val="121F3E0E"/>
    <w:rsid w:val="12261CAC"/>
    <w:rsid w:val="12364AD6"/>
    <w:rsid w:val="12372F05"/>
    <w:rsid w:val="12381717"/>
    <w:rsid w:val="12386C7D"/>
    <w:rsid w:val="12423633"/>
    <w:rsid w:val="12465522"/>
    <w:rsid w:val="124811F0"/>
    <w:rsid w:val="125D0E86"/>
    <w:rsid w:val="126C2C21"/>
    <w:rsid w:val="127557DC"/>
    <w:rsid w:val="12762449"/>
    <w:rsid w:val="12771A83"/>
    <w:rsid w:val="127952CC"/>
    <w:rsid w:val="12795E40"/>
    <w:rsid w:val="127E6D86"/>
    <w:rsid w:val="12811DAB"/>
    <w:rsid w:val="1282489B"/>
    <w:rsid w:val="12866633"/>
    <w:rsid w:val="128A0E55"/>
    <w:rsid w:val="12940358"/>
    <w:rsid w:val="12985E11"/>
    <w:rsid w:val="129C26E0"/>
    <w:rsid w:val="12A32349"/>
    <w:rsid w:val="12A762DD"/>
    <w:rsid w:val="12AD766B"/>
    <w:rsid w:val="12AF5192"/>
    <w:rsid w:val="12B26A30"/>
    <w:rsid w:val="12B409FA"/>
    <w:rsid w:val="12BB3B36"/>
    <w:rsid w:val="12C549B5"/>
    <w:rsid w:val="12C75F17"/>
    <w:rsid w:val="12CB5758"/>
    <w:rsid w:val="12D53A07"/>
    <w:rsid w:val="12D774E9"/>
    <w:rsid w:val="12DB3847"/>
    <w:rsid w:val="12E017EF"/>
    <w:rsid w:val="12E45BC7"/>
    <w:rsid w:val="12E52961"/>
    <w:rsid w:val="12E656F8"/>
    <w:rsid w:val="12EB6459"/>
    <w:rsid w:val="12ED6598"/>
    <w:rsid w:val="12EF12A4"/>
    <w:rsid w:val="12EF1A32"/>
    <w:rsid w:val="12F40DF6"/>
    <w:rsid w:val="12F627EA"/>
    <w:rsid w:val="12FB3F33"/>
    <w:rsid w:val="13051255"/>
    <w:rsid w:val="130848A2"/>
    <w:rsid w:val="130A23C8"/>
    <w:rsid w:val="130A686C"/>
    <w:rsid w:val="1319260B"/>
    <w:rsid w:val="1322276F"/>
    <w:rsid w:val="13280105"/>
    <w:rsid w:val="132F64C2"/>
    <w:rsid w:val="133531CE"/>
    <w:rsid w:val="13357286"/>
    <w:rsid w:val="1336140F"/>
    <w:rsid w:val="13370CE3"/>
    <w:rsid w:val="13381A80"/>
    <w:rsid w:val="133F3BCC"/>
    <w:rsid w:val="1340403C"/>
    <w:rsid w:val="13474989"/>
    <w:rsid w:val="134A11F0"/>
    <w:rsid w:val="1351392A"/>
    <w:rsid w:val="1354060D"/>
    <w:rsid w:val="136E0BA9"/>
    <w:rsid w:val="13727EBE"/>
    <w:rsid w:val="137A6924"/>
    <w:rsid w:val="137D5290"/>
    <w:rsid w:val="13847410"/>
    <w:rsid w:val="138C102F"/>
    <w:rsid w:val="138C7281"/>
    <w:rsid w:val="139107E6"/>
    <w:rsid w:val="139879D4"/>
    <w:rsid w:val="1399374C"/>
    <w:rsid w:val="139A199E"/>
    <w:rsid w:val="139B04C1"/>
    <w:rsid w:val="13A21646"/>
    <w:rsid w:val="13A22600"/>
    <w:rsid w:val="13A97302"/>
    <w:rsid w:val="13B32A60"/>
    <w:rsid w:val="13B53179"/>
    <w:rsid w:val="13CC59AE"/>
    <w:rsid w:val="13CE33F5"/>
    <w:rsid w:val="13D03611"/>
    <w:rsid w:val="13D30029"/>
    <w:rsid w:val="13D824C6"/>
    <w:rsid w:val="13DF1AA7"/>
    <w:rsid w:val="13EB21F9"/>
    <w:rsid w:val="13EC5F71"/>
    <w:rsid w:val="13F21929"/>
    <w:rsid w:val="13F54E26"/>
    <w:rsid w:val="14045069"/>
    <w:rsid w:val="140D7D28"/>
    <w:rsid w:val="141379A2"/>
    <w:rsid w:val="14164D9C"/>
    <w:rsid w:val="14232E15"/>
    <w:rsid w:val="142B7488"/>
    <w:rsid w:val="143F5E9D"/>
    <w:rsid w:val="144C75CB"/>
    <w:rsid w:val="14522278"/>
    <w:rsid w:val="145320BD"/>
    <w:rsid w:val="1457532A"/>
    <w:rsid w:val="145F4870"/>
    <w:rsid w:val="145F6743"/>
    <w:rsid w:val="14733F9D"/>
    <w:rsid w:val="14740441"/>
    <w:rsid w:val="14771CDF"/>
    <w:rsid w:val="1480637F"/>
    <w:rsid w:val="148B12E6"/>
    <w:rsid w:val="148D505F"/>
    <w:rsid w:val="14942891"/>
    <w:rsid w:val="14A423A8"/>
    <w:rsid w:val="14A779A2"/>
    <w:rsid w:val="14B7657F"/>
    <w:rsid w:val="14BA7E1E"/>
    <w:rsid w:val="14BC3B96"/>
    <w:rsid w:val="14CB236F"/>
    <w:rsid w:val="14CC035E"/>
    <w:rsid w:val="14CF019A"/>
    <w:rsid w:val="14D5099D"/>
    <w:rsid w:val="14DE4DD3"/>
    <w:rsid w:val="14E1156F"/>
    <w:rsid w:val="14F96D16"/>
    <w:rsid w:val="151D2886"/>
    <w:rsid w:val="15286307"/>
    <w:rsid w:val="153100E0"/>
    <w:rsid w:val="153B2D0D"/>
    <w:rsid w:val="153C6A85"/>
    <w:rsid w:val="153E0A4F"/>
    <w:rsid w:val="15437E13"/>
    <w:rsid w:val="154919EA"/>
    <w:rsid w:val="15583EAD"/>
    <w:rsid w:val="15591892"/>
    <w:rsid w:val="155E2E9F"/>
    <w:rsid w:val="1564220B"/>
    <w:rsid w:val="156B7B78"/>
    <w:rsid w:val="156D12D2"/>
    <w:rsid w:val="157F52EF"/>
    <w:rsid w:val="158C6D78"/>
    <w:rsid w:val="15915022"/>
    <w:rsid w:val="15916DD0"/>
    <w:rsid w:val="15940EEA"/>
    <w:rsid w:val="1594517B"/>
    <w:rsid w:val="159A3ED7"/>
    <w:rsid w:val="15A07014"/>
    <w:rsid w:val="15A24C0F"/>
    <w:rsid w:val="15A60557"/>
    <w:rsid w:val="15B11221"/>
    <w:rsid w:val="15B8435D"/>
    <w:rsid w:val="15BB209F"/>
    <w:rsid w:val="15BB5BFB"/>
    <w:rsid w:val="15BD1974"/>
    <w:rsid w:val="15BF45EF"/>
    <w:rsid w:val="15CC7E09"/>
    <w:rsid w:val="15DA7FC1"/>
    <w:rsid w:val="15DB44F0"/>
    <w:rsid w:val="15E279A0"/>
    <w:rsid w:val="15E57846"/>
    <w:rsid w:val="15F41EFD"/>
    <w:rsid w:val="15F513F2"/>
    <w:rsid w:val="15FA2BC8"/>
    <w:rsid w:val="1607771D"/>
    <w:rsid w:val="161768F2"/>
    <w:rsid w:val="161A0B74"/>
    <w:rsid w:val="161B7A15"/>
    <w:rsid w:val="162C3563"/>
    <w:rsid w:val="1638549E"/>
    <w:rsid w:val="163C068E"/>
    <w:rsid w:val="163D62BD"/>
    <w:rsid w:val="16473933"/>
    <w:rsid w:val="1651030E"/>
    <w:rsid w:val="165F6ECF"/>
    <w:rsid w:val="16640041"/>
    <w:rsid w:val="16726C02"/>
    <w:rsid w:val="167B025B"/>
    <w:rsid w:val="167C21D0"/>
    <w:rsid w:val="167C65E5"/>
    <w:rsid w:val="167F131F"/>
    <w:rsid w:val="169F1079"/>
    <w:rsid w:val="16A96717"/>
    <w:rsid w:val="16AC274D"/>
    <w:rsid w:val="16B21212"/>
    <w:rsid w:val="16B72867"/>
    <w:rsid w:val="16BA40E6"/>
    <w:rsid w:val="16C77B1E"/>
    <w:rsid w:val="16C805D0"/>
    <w:rsid w:val="16CA07EC"/>
    <w:rsid w:val="16CC410F"/>
    <w:rsid w:val="16CD3E38"/>
    <w:rsid w:val="16D2144F"/>
    <w:rsid w:val="16D50F3F"/>
    <w:rsid w:val="16E3540A"/>
    <w:rsid w:val="16E41182"/>
    <w:rsid w:val="16E573D4"/>
    <w:rsid w:val="16F21AF1"/>
    <w:rsid w:val="16F84B80"/>
    <w:rsid w:val="16FB5F49"/>
    <w:rsid w:val="16FF4E8C"/>
    <w:rsid w:val="17013AE2"/>
    <w:rsid w:val="170610F8"/>
    <w:rsid w:val="17074EDB"/>
    <w:rsid w:val="17185C43"/>
    <w:rsid w:val="1720040C"/>
    <w:rsid w:val="172D48D7"/>
    <w:rsid w:val="17324E85"/>
    <w:rsid w:val="173865B6"/>
    <w:rsid w:val="173F185E"/>
    <w:rsid w:val="17410725"/>
    <w:rsid w:val="1746045B"/>
    <w:rsid w:val="174713EA"/>
    <w:rsid w:val="174768DA"/>
    <w:rsid w:val="174D3ABB"/>
    <w:rsid w:val="175C6F6A"/>
    <w:rsid w:val="17654071"/>
    <w:rsid w:val="176B4B90"/>
    <w:rsid w:val="177B0796"/>
    <w:rsid w:val="17834EFC"/>
    <w:rsid w:val="178766DD"/>
    <w:rsid w:val="178C784F"/>
    <w:rsid w:val="179606CE"/>
    <w:rsid w:val="179A3525"/>
    <w:rsid w:val="17AE53FE"/>
    <w:rsid w:val="17B33113"/>
    <w:rsid w:val="17D64FB8"/>
    <w:rsid w:val="17E86A50"/>
    <w:rsid w:val="17FB43A4"/>
    <w:rsid w:val="17FD1E35"/>
    <w:rsid w:val="17FF1243"/>
    <w:rsid w:val="17FF558E"/>
    <w:rsid w:val="18075128"/>
    <w:rsid w:val="181003D5"/>
    <w:rsid w:val="18101252"/>
    <w:rsid w:val="18122A12"/>
    <w:rsid w:val="181D494B"/>
    <w:rsid w:val="182145DD"/>
    <w:rsid w:val="18260724"/>
    <w:rsid w:val="18272BE6"/>
    <w:rsid w:val="182A0E16"/>
    <w:rsid w:val="182C2DE0"/>
    <w:rsid w:val="182E6B2B"/>
    <w:rsid w:val="18316C4E"/>
    <w:rsid w:val="184241EA"/>
    <w:rsid w:val="18477C1A"/>
    <w:rsid w:val="18495740"/>
    <w:rsid w:val="184D6DCC"/>
    <w:rsid w:val="185860DB"/>
    <w:rsid w:val="185A16FC"/>
    <w:rsid w:val="185B3B87"/>
    <w:rsid w:val="186407CC"/>
    <w:rsid w:val="18664544"/>
    <w:rsid w:val="186A190F"/>
    <w:rsid w:val="18721FA2"/>
    <w:rsid w:val="187622AE"/>
    <w:rsid w:val="188D77F1"/>
    <w:rsid w:val="18A02F45"/>
    <w:rsid w:val="18A1732B"/>
    <w:rsid w:val="18A24E51"/>
    <w:rsid w:val="18AD0D7A"/>
    <w:rsid w:val="18B803A7"/>
    <w:rsid w:val="18BD5319"/>
    <w:rsid w:val="18C80D5B"/>
    <w:rsid w:val="18CC3159"/>
    <w:rsid w:val="18CD279F"/>
    <w:rsid w:val="18D17A03"/>
    <w:rsid w:val="18D94D16"/>
    <w:rsid w:val="18EF453A"/>
    <w:rsid w:val="18F00D0C"/>
    <w:rsid w:val="18F41B50"/>
    <w:rsid w:val="18F51424"/>
    <w:rsid w:val="19046553"/>
    <w:rsid w:val="190664B2"/>
    <w:rsid w:val="19075272"/>
    <w:rsid w:val="190A3122"/>
    <w:rsid w:val="190F2B7A"/>
    <w:rsid w:val="190F687E"/>
    <w:rsid w:val="19154D6E"/>
    <w:rsid w:val="19167FD0"/>
    <w:rsid w:val="191915B7"/>
    <w:rsid w:val="191F5359"/>
    <w:rsid w:val="192A4A91"/>
    <w:rsid w:val="192A72FB"/>
    <w:rsid w:val="192D139C"/>
    <w:rsid w:val="192E0037"/>
    <w:rsid w:val="194C74F8"/>
    <w:rsid w:val="194F322A"/>
    <w:rsid w:val="19565E72"/>
    <w:rsid w:val="19632832"/>
    <w:rsid w:val="19675817"/>
    <w:rsid w:val="19687C8C"/>
    <w:rsid w:val="196A75C5"/>
    <w:rsid w:val="196B16E7"/>
    <w:rsid w:val="197762DD"/>
    <w:rsid w:val="19792371"/>
    <w:rsid w:val="19810284"/>
    <w:rsid w:val="19865C14"/>
    <w:rsid w:val="198D3D53"/>
    <w:rsid w:val="198E782D"/>
    <w:rsid w:val="1991739F"/>
    <w:rsid w:val="1998697F"/>
    <w:rsid w:val="19A03A86"/>
    <w:rsid w:val="19A64CAF"/>
    <w:rsid w:val="19A846E9"/>
    <w:rsid w:val="19AE61A3"/>
    <w:rsid w:val="19B01541"/>
    <w:rsid w:val="19B061EB"/>
    <w:rsid w:val="19B24982"/>
    <w:rsid w:val="19C0078F"/>
    <w:rsid w:val="19C257AA"/>
    <w:rsid w:val="19C534ED"/>
    <w:rsid w:val="19C95A5B"/>
    <w:rsid w:val="19CB7424"/>
    <w:rsid w:val="19DB7C41"/>
    <w:rsid w:val="19F45B80"/>
    <w:rsid w:val="19FF69FF"/>
    <w:rsid w:val="1A1436E4"/>
    <w:rsid w:val="1A1C6048"/>
    <w:rsid w:val="1A295829"/>
    <w:rsid w:val="1A2D158F"/>
    <w:rsid w:val="1A3411EE"/>
    <w:rsid w:val="1A4268EB"/>
    <w:rsid w:val="1A496C7F"/>
    <w:rsid w:val="1A5166C9"/>
    <w:rsid w:val="1A5A1E87"/>
    <w:rsid w:val="1A5B2552"/>
    <w:rsid w:val="1A646826"/>
    <w:rsid w:val="1A6F1F08"/>
    <w:rsid w:val="1A703E7D"/>
    <w:rsid w:val="1A750A6F"/>
    <w:rsid w:val="1A7A7354"/>
    <w:rsid w:val="1A807414"/>
    <w:rsid w:val="1A9D1D74"/>
    <w:rsid w:val="1AA17AB6"/>
    <w:rsid w:val="1AAD4F53"/>
    <w:rsid w:val="1AC45552"/>
    <w:rsid w:val="1AC5031E"/>
    <w:rsid w:val="1AC94917"/>
    <w:rsid w:val="1ACE63D1"/>
    <w:rsid w:val="1ADD74DB"/>
    <w:rsid w:val="1AE57955"/>
    <w:rsid w:val="1AF07A96"/>
    <w:rsid w:val="1AF35E37"/>
    <w:rsid w:val="1B0B4F2F"/>
    <w:rsid w:val="1B0E2C71"/>
    <w:rsid w:val="1B2859E0"/>
    <w:rsid w:val="1B300E3A"/>
    <w:rsid w:val="1B373FF1"/>
    <w:rsid w:val="1B4D19EC"/>
    <w:rsid w:val="1B4D5548"/>
    <w:rsid w:val="1B544AB0"/>
    <w:rsid w:val="1B55264E"/>
    <w:rsid w:val="1B570174"/>
    <w:rsid w:val="1B5A5081"/>
    <w:rsid w:val="1B5C39DD"/>
    <w:rsid w:val="1B5D62F0"/>
    <w:rsid w:val="1B5E1503"/>
    <w:rsid w:val="1B5E31D1"/>
    <w:rsid w:val="1B612DA1"/>
    <w:rsid w:val="1B636B19"/>
    <w:rsid w:val="1B6B1E72"/>
    <w:rsid w:val="1B7207D2"/>
    <w:rsid w:val="1B737077"/>
    <w:rsid w:val="1B7E7CEF"/>
    <w:rsid w:val="1B866CAC"/>
    <w:rsid w:val="1B8F3DB2"/>
    <w:rsid w:val="1B974A15"/>
    <w:rsid w:val="1B9D7B54"/>
    <w:rsid w:val="1BA64C58"/>
    <w:rsid w:val="1BA84E74"/>
    <w:rsid w:val="1BAD70B3"/>
    <w:rsid w:val="1BAF1C11"/>
    <w:rsid w:val="1BB07481"/>
    <w:rsid w:val="1BB20246"/>
    <w:rsid w:val="1BB27AA1"/>
    <w:rsid w:val="1BB35BD7"/>
    <w:rsid w:val="1BBB13F6"/>
    <w:rsid w:val="1BC31CAE"/>
    <w:rsid w:val="1BC95805"/>
    <w:rsid w:val="1BCC0B62"/>
    <w:rsid w:val="1BD01CD5"/>
    <w:rsid w:val="1BD218CB"/>
    <w:rsid w:val="1BD25A4D"/>
    <w:rsid w:val="1BD50513"/>
    <w:rsid w:val="1BD6378F"/>
    <w:rsid w:val="1BEA28B8"/>
    <w:rsid w:val="1BF07C0F"/>
    <w:rsid w:val="1BF12377"/>
    <w:rsid w:val="1BF14125"/>
    <w:rsid w:val="1BFB4FA4"/>
    <w:rsid w:val="1BFC72C2"/>
    <w:rsid w:val="1C085913"/>
    <w:rsid w:val="1C0876C1"/>
    <w:rsid w:val="1C0B2950"/>
    <w:rsid w:val="1C0E0F3D"/>
    <w:rsid w:val="1C100C49"/>
    <w:rsid w:val="1C1222ED"/>
    <w:rsid w:val="1C143DE9"/>
    <w:rsid w:val="1C27223D"/>
    <w:rsid w:val="1C275D99"/>
    <w:rsid w:val="1C2C1601"/>
    <w:rsid w:val="1C2F2E9F"/>
    <w:rsid w:val="1C3B7A96"/>
    <w:rsid w:val="1C427076"/>
    <w:rsid w:val="1C4431F9"/>
    <w:rsid w:val="1C4921B3"/>
    <w:rsid w:val="1C4F2EA6"/>
    <w:rsid w:val="1C6E5776"/>
    <w:rsid w:val="1C6F14EE"/>
    <w:rsid w:val="1C7F7E74"/>
    <w:rsid w:val="1C8054A9"/>
    <w:rsid w:val="1C872A02"/>
    <w:rsid w:val="1C884C03"/>
    <w:rsid w:val="1C8E725B"/>
    <w:rsid w:val="1C9F6277"/>
    <w:rsid w:val="1CA27B15"/>
    <w:rsid w:val="1CA4388D"/>
    <w:rsid w:val="1CBA6C0D"/>
    <w:rsid w:val="1CD53BCE"/>
    <w:rsid w:val="1CD912C3"/>
    <w:rsid w:val="1CEE68E5"/>
    <w:rsid w:val="1CFE11EF"/>
    <w:rsid w:val="1D0D1432"/>
    <w:rsid w:val="1D0F1F25"/>
    <w:rsid w:val="1D100339"/>
    <w:rsid w:val="1D1207F7"/>
    <w:rsid w:val="1D13631D"/>
    <w:rsid w:val="1D1439C8"/>
    <w:rsid w:val="1D150CCF"/>
    <w:rsid w:val="1D1A7884"/>
    <w:rsid w:val="1D1B51B1"/>
    <w:rsid w:val="1D1E132F"/>
    <w:rsid w:val="1D291FE4"/>
    <w:rsid w:val="1D2C73D2"/>
    <w:rsid w:val="1D366493"/>
    <w:rsid w:val="1D383FD6"/>
    <w:rsid w:val="1D3B71FA"/>
    <w:rsid w:val="1D404600"/>
    <w:rsid w:val="1D5270A5"/>
    <w:rsid w:val="1D6E17A5"/>
    <w:rsid w:val="1D7C2114"/>
    <w:rsid w:val="1D81772B"/>
    <w:rsid w:val="1D8611E5"/>
    <w:rsid w:val="1D877F43"/>
    <w:rsid w:val="1D8A4831"/>
    <w:rsid w:val="1D8F7CAC"/>
    <w:rsid w:val="1D921490"/>
    <w:rsid w:val="1D9302C9"/>
    <w:rsid w:val="1D974F45"/>
    <w:rsid w:val="1D9B4492"/>
    <w:rsid w:val="1D9F1E7E"/>
    <w:rsid w:val="1DAC1F2B"/>
    <w:rsid w:val="1DAE2E6D"/>
    <w:rsid w:val="1DAF4298"/>
    <w:rsid w:val="1DBD36A4"/>
    <w:rsid w:val="1DCA6D6C"/>
    <w:rsid w:val="1DD43CFE"/>
    <w:rsid w:val="1DDE692B"/>
    <w:rsid w:val="1DE33F41"/>
    <w:rsid w:val="1DF64A20"/>
    <w:rsid w:val="1E047BA6"/>
    <w:rsid w:val="1E0A7720"/>
    <w:rsid w:val="1E1E31CB"/>
    <w:rsid w:val="1E1F7199"/>
    <w:rsid w:val="1E386A81"/>
    <w:rsid w:val="1E472722"/>
    <w:rsid w:val="1E574761"/>
    <w:rsid w:val="1E641526"/>
    <w:rsid w:val="1E74728F"/>
    <w:rsid w:val="1E7C10D3"/>
    <w:rsid w:val="1E851A7D"/>
    <w:rsid w:val="1E91399D"/>
    <w:rsid w:val="1E9634B2"/>
    <w:rsid w:val="1E982F7E"/>
    <w:rsid w:val="1EA272B7"/>
    <w:rsid w:val="1EA41923"/>
    <w:rsid w:val="1EAA2CB1"/>
    <w:rsid w:val="1EB61A58"/>
    <w:rsid w:val="1EB83BF5"/>
    <w:rsid w:val="1ED3045A"/>
    <w:rsid w:val="1EDB4524"/>
    <w:rsid w:val="1EDF4C9E"/>
    <w:rsid w:val="1EE24CCC"/>
    <w:rsid w:val="1EEA3BA3"/>
    <w:rsid w:val="1EEB7AE4"/>
    <w:rsid w:val="1EED491D"/>
    <w:rsid w:val="1EEE0DF0"/>
    <w:rsid w:val="1EFF7BB7"/>
    <w:rsid w:val="1F046865"/>
    <w:rsid w:val="1F086CB4"/>
    <w:rsid w:val="1F0F5386"/>
    <w:rsid w:val="1F10520A"/>
    <w:rsid w:val="1F131737"/>
    <w:rsid w:val="1F1A7E37"/>
    <w:rsid w:val="1F203D32"/>
    <w:rsid w:val="1F231557"/>
    <w:rsid w:val="1F263D1B"/>
    <w:rsid w:val="1F464788"/>
    <w:rsid w:val="1F484802"/>
    <w:rsid w:val="1F5119BA"/>
    <w:rsid w:val="1F51312D"/>
    <w:rsid w:val="1F5D7D23"/>
    <w:rsid w:val="1F6B2440"/>
    <w:rsid w:val="1F721A21"/>
    <w:rsid w:val="1F7312F5"/>
    <w:rsid w:val="1F7C70A5"/>
    <w:rsid w:val="1F7D2728"/>
    <w:rsid w:val="1F8452B0"/>
    <w:rsid w:val="1F86727A"/>
    <w:rsid w:val="1F8F4381"/>
    <w:rsid w:val="1F95116B"/>
    <w:rsid w:val="1FA85442"/>
    <w:rsid w:val="1FB931AC"/>
    <w:rsid w:val="1FC009DE"/>
    <w:rsid w:val="1FC17307"/>
    <w:rsid w:val="1FCA323B"/>
    <w:rsid w:val="1FCD6C57"/>
    <w:rsid w:val="1FD224BF"/>
    <w:rsid w:val="1FD47FE6"/>
    <w:rsid w:val="1FDA4E3B"/>
    <w:rsid w:val="1FE17732"/>
    <w:rsid w:val="1FE47824"/>
    <w:rsid w:val="1FE81CE3"/>
    <w:rsid w:val="1FEB3678"/>
    <w:rsid w:val="1FF30AC1"/>
    <w:rsid w:val="20000DDB"/>
    <w:rsid w:val="200D1749"/>
    <w:rsid w:val="200F7CB6"/>
    <w:rsid w:val="2014371F"/>
    <w:rsid w:val="201827DF"/>
    <w:rsid w:val="202D3B9A"/>
    <w:rsid w:val="203E5DA7"/>
    <w:rsid w:val="20407429"/>
    <w:rsid w:val="20452BFE"/>
    <w:rsid w:val="204C325B"/>
    <w:rsid w:val="204D5FEA"/>
    <w:rsid w:val="205120EC"/>
    <w:rsid w:val="206373EF"/>
    <w:rsid w:val="206D21E8"/>
    <w:rsid w:val="206E2137"/>
    <w:rsid w:val="206E5482"/>
    <w:rsid w:val="2074196D"/>
    <w:rsid w:val="207B2B57"/>
    <w:rsid w:val="2080532F"/>
    <w:rsid w:val="2082166B"/>
    <w:rsid w:val="20887022"/>
    <w:rsid w:val="20915724"/>
    <w:rsid w:val="2099122F"/>
    <w:rsid w:val="2099469F"/>
    <w:rsid w:val="20A53D85"/>
    <w:rsid w:val="20A840B3"/>
    <w:rsid w:val="20AC2D10"/>
    <w:rsid w:val="20AE6A88"/>
    <w:rsid w:val="20B00A53"/>
    <w:rsid w:val="20B816B5"/>
    <w:rsid w:val="20CC475C"/>
    <w:rsid w:val="20CC5161"/>
    <w:rsid w:val="20DB53A4"/>
    <w:rsid w:val="20E22BD6"/>
    <w:rsid w:val="20E33DBC"/>
    <w:rsid w:val="20E52DD5"/>
    <w:rsid w:val="20F07A30"/>
    <w:rsid w:val="20FA6B24"/>
    <w:rsid w:val="21224D81"/>
    <w:rsid w:val="21254871"/>
    <w:rsid w:val="21293F1F"/>
    <w:rsid w:val="212E1977"/>
    <w:rsid w:val="213543FF"/>
    <w:rsid w:val="213827F6"/>
    <w:rsid w:val="213A47C0"/>
    <w:rsid w:val="213A656E"/>
    <w:rsid w:val="213D7E0C"/>
    <w:rsid w:val="214178FD"/>
    <w:rsid w:val="2144119B"/>
    <w:rsid w:val="2145168E"/>
    <w:rsid w:val="21494A03"/>
    <w:rsid w:val="215A276C"/>
    <w:rsid w:val="21826461"/>
    <w:rsid w:val="21867A05"/>
    <w:rsid w:val="218E157B"/>
    <w:rsid w:val="21975BA0"/>
    <w:rsid w:val="21A25EC1"/>
    <w:rsid w:val="21A32365"/>
    <w:rsid w:val="21A460DD"/>
    <w:rsid w:val="21A765E6"/>
    <w:rsid w:val="21A8172A"/>
    <w:rsid w:val="21AA36F4"/>
    <w:rsid w:val="21B26116"/>
    <w:rsid w:val="21B61CBE"/>
    <w:rsid w:val="21BF0B2A"/>
    <w:rsid w:val="21C35847"/>
    <w:rsid w:val="21C806DA"/>
    <w:rsid w:val="21D33265"/>
    <w:rsid w:val="21D4251F"/>
    <w:rsid w:val="21D56297"/>
    <w:rsid w:val="21D651B1"/>
    <w:rsid w:val="21E169EA"/>
    <w:rsid w:val="21EE39B4"/>
    <w:rsid w:val="21F46D03"/>
    <w:rsid w:val="22065D97"/>
    <w:rsid w:val="221B63A0"/>
    <w:rsid w:val="222039B6"/>
    <w:rsid w:val="2224567B"/>
    <w:rsid w:val="222F4EF3"/>
    <w:rsid w:val="223B259E"/>
    <w:rsid w:val="224E691F"/>
    <w:rsid w:val="2265586D"/>
    <w:rsid w:val="226715E5"/>
    <w:rsid w:val="22813D29"/>
    <w:rsid w:val="229E48DB"/>
    <w:rsid w:val="22AA7723"/>
    <w:rsid w:val="22BD5499"/>
    <w:rsid w:val="22C34341"/>
    <w:rsid w:val="22DB7665"/>
    <w:rsid w:val="22E36792"/>
    <w:rsid w:val="22FB3EEE"/>
    <w:rsid w:val="22FE40E0"/>
    <w:rsid w:val="23076924"/>
    <w:rsid w:val="23103A2A"/>
    <w:rsid w:val="2318468D"/>
    <w:rsid w:val="231F7EDE"/>
    <w:rsid w:val="232B0864"/>
    <w:rsid w:val="2330659B"/>
    <w:rsid w:val="23313589"/>
    <w:rsid w:val="23317978"/>
    <w:rsid w:val="233D10A1"/>
    <w:rsid w:val="23405992"/>
    <w:rsid w:val="23423895"/>
    <w:rsid w:val="23604043"/>
    <w:rsid w:val="23680700"/>
    <w:rsid w:val="236E24FF"/>
    <w:rsid w:val="237613B4"/>
    <w:rsid w:val="237C661D"/>
    <w:rsid w:val="238516F8"/>
    <w:rsid w:val="238B4E5F"/>
    <w:rsid w:val="238D507B"/>
    <w:rsid w:val="23931BB2"/>
    <w:rsid w:val="239D235C"/>
    <w:rsid w:val="23A10B26"/>
    <w:rsid w:val="23A139DA"/>
    <w:rsid w:val="23A979DB"/>
    <w:rsid w:val="23AC73B5"/>
    <w:rsid w:val="23B51EDC"/>
    <w:rsid w:val="23B56380"/>
    <w:rsid w:val="23B762EA"/>
    <w:rsid w:val="23B87C1E"/>
    <w:rsid w:val="23BC14BC"/>
    <w:rsid w:val="23BD6FE3"/>
    <w:rsid w:val="23DE28E4"/>
    <w:rsid w:val="23E87C34"/>
    <w:rsid w:val="23EB26BA"/>
    <w:rsid w:val="23EF00A0"/>
    <w:rsid w:val="23F8626D"/>
    <w:rsid w:val="24003A01"/>
    <w:rsid w:val="24022D46"/>
    <w:rsid w:val="24047AC5"/>
    <w:rsid w:val="24107A5A"/>
    <w:rsid w:val="24180DB9"/>
    <w:rsid w:val="241E3F25"/>
    <w:rsid w:val="241F02D6"/>
    <w:rsid w:val="24262DDA"/>
    <w:rsid w:val="24280900"/>
    <w:rsid w:val="242D23BA"/>
    <w:rsid w:val="244225E4"/>
    <w:rsid w:val="244C34FA"/>
    <w:rsid w:val="244C7782"/>
    <w:rsid w:val="244E179A"/>
    <w:rsid w:val="24547947"/>
    <w:rsid w:val="245B1D05"/>
    <w:rsid w:val="245C53EC"/>
    <w:rsid w:val="246062EC"/>
    <w:rsid w:val="24661A11"/>
    <w:rsid w:val="246B14E0"/>
    <w:rsid w:val="246D27B7"/>
    <w:rsid w:val="246F4781"/>
    <w:rsid w:val="2472442A"/>
    <w:rsid w:val="247365FF"/>
    <w:rsid w:val="247F27E0"/>
    <w:rsid w:val="2486337D"/>
    <w:rsid w:val="24875D14"/>
    <w:rsid w:val="249117F5"/>
    <w:rsid w:val="24912949"/>
    <w:rsid w:val="24920859"/>
    <w:rsid w:val="249A1A6B"/>
    <w:rsid w:val="249E0BC2"/>
    <w:rsid w:val="24A7216D"/>
    <w:rsid w:val="24AF271C"/>
    <w:rsid w:val="24B14D99"/>
    <w:rsid w:val="24B170BE"/>
    <w:rsid w:val="24B96A5C"/>
    <w:rsid w:val="24BE74B6"/>
    <w:rsid w:val="24CA7C09"/>
    <w:rsid w:val="24CC572F"/>
    <w:rsid w:val="24EC7B7F"/>
    <w:rsid w:val="24FA6740"/>
    <w:rsid w:val="250749B9"/>
    <w:rsid w:val="250F0533"/>
    <w:rsid w:val="252437BD"/>
    <w:rsid w:val="25247798"/>
    <w:rsid w:val="253F44A3"/>
    <w:rsid w:val="25406BF3"/>
    <w:rsid w:val="25495118"/>
    <w:rsid w:val="254B6F95"/>
    <w:rsid w:val="254C4AC2"/>
    <w:rsid w:val="25562AC4"/>
    <w:rsid w:val="255D2A39"/>
    <w:rsid w:val="255E6EA0"/>
    <w:rsid w:val="2569485A"/>
    <w:rsid w:val="257A162F"/>
    <w:rsid w:val="25910727"/>
    <w:rsid w:val="2593624D"/>
    <w:rsid w:val="2596553A"/>
    <w:rsid w:val="259A3A7F"/>
    <w:rsid w:val="259D3570"/>
    <w:rsid w:val="25AE50B2"/>
    <w:rsid w:val="25B73895"/>
    <w:rsid w:val="25C13594"/>
    <w:rsid w:val="25C428AA"/>
    <w:rsid w:val="25C97DF8"/>
    <w:rsid w:val="25DA1807"/>
    <w:rsid w:val="25DE1EDB"/>
    <w:rsid w:val="25E547FF"/>
    <w:rsid w:val="25F62593"/>
    <w:rsid w:val="25F807A6"/>
    <w:rsid w:val="25FB37F2"/>
    <w:rsid w:val="26063AA3"/>
    <w:rsid w:val="260D30FD"/>
    <w:rsid w:val="26170C2C"/>
    <w:rsid w:val="261E345B"/>
    <w:rsid w:val="26245763"/>
    <w:rsid w:val="26325003"/>
    <w:rsid w:val="263942ED"/>
    <w:rsid w:val="264562B9"/>
    <w:rsid w:val="264E2F8B"/>
    <w:rsid w:val="26556842"/>
    <w:rsid w:val="26667E05"/>
    <w:rsid w:val="2677105E"/>
    <w:rsid w:val="26882E2E"/>
    <w:rsid w:val="268A3AF4"/>
    <w:rsid w:val="268C40F2"/>
    <w:rsid w:val="268C786C"/>
    <w:rsid w:val="26924756"/>
    <w:rsid w:val="269728BB"/>
    <w:rsid w:val="269C3827"/>
    <w:rsid w:val="26A328E4"/>
    <w:rsid w:val="26A36964"/>
    <w:rsid w:val="26A526DC"/>
    <w:rsid w:val="26AA2FD7"/>
    <w:rsid w:val="26AE7C9F"/>
    <w:rsid w:val="26B3214D"/>
    <w:rsid w:val="26BA5CA1"/>
    <w:rsid w:val="26C32437"/>
    <w:rsid w:val="26CA0CCB"/>
    <w:rsid w:val="26CD788D"/>
    <w:rsid w:val="26D27249"/>
    <w:rsid w:val="26D42FC1"/>
    <w:rsid w:val="26E34FB2"/>
    <w:rsid w:val="26E4441D"/>
    <w:rsid w:val="26EA65D2"/>
    <w:rsid w:val="270114D9"/>
    <w:rsid w:val="270C40A4"/>
    <w:rsid w:val="270D202F"/>
    <w:rsid w:val="27156C76"/>
    <w:rsid w:val="271D6716"/>
    <w:rsid w:val="27233B7F"/>
    <w:rsid w:val="27271343"/>
    <w:rsid w:val="27276799"/>
    <w:rsid w:val="272F6449"/>
    <w:rsid w:val="2734022C"/>
    <w:rsid w:val="273E05F3"/>
    <w:rsid w:val="27430994"/>
    <w:rsid w:val="27481DB2"/>
    <w:rsid w:val="2749050D"/>
    <w:rsid w:val="274E4B21"/>
    <w:rsid w:val="275224D6"/>
    <w:rsid w:val="2757318E"/>
    <w:rsid w:val="27585613"/>
    <w:rsid w:val="275D4D64"/>
    <w:rsid w:val="276500BD"/>
    <w:rsid w:val="2769195B"/>
    <w:rsid w:val="276F6846"/>
    <w:rsid w:val="27710810"/>
    <w:rsid w:val="277D6985"/>
    <w:rsid w:val="278C05ED"/>
    <w:rsid w:val="278E16E8"/>
    <w:rsid w:val="27951990"/>
    <w:rsid w:val="279A1A87"/>
    <w:rsid w:val="27A97FAA"/>
    <w:rsid w:val="27C7321F"/>
    <w:rsid w:val="27D668C5"/>
    <w:rsid w:val="27D80CC8"/>
    <w:rsid w:val="27DD7381"/>
    <w:rsid w:val="27E014F2"/>
    <w:rsid w:val="27E92A9C"/>
    <w:rsid w:val="27F21951"/>
    <w:rsid w:val="27F61B30"/>
    <w:rsid w:val="280D5A34"/>
    <w:rsid w:val="280D6331"/>
    <w:rsid w:val="280E42B1"/>
    <w:rsid w:val="280F7F64"/>
    <w:rsid w:val="28100029"/>
    <w:rsid w:val="281573ED"/>
    <w:rsid w:val="281713B7"/>
    <w:rsid w:val="28173165"/>
    <w:rsid w:val="281A06C6"/>
    <w:rsid w:val="281F7449"/>
    <w:rsid w:val="28277120"/>
    <w:rsid w:val="282F5086"/>
    <w:rsid w:val="283875D4"/>
    <w:rsid w:val="284D4DD9"/>
    <w:rsid w:val="28583105"/>
    <w:rsid w:val="286363AA"/>
    <w:rsid w:val="286B1703"/>
    <w:rsid w:val="286D7229"/>
    <w:rsid w:val="28736AAA"/>
    <w:rsid w:val="287C121A"/>
    <w:rsid w:val="287E31E4"/>
    <w:rsid w:val="28846321"/>
    <w:rsid w:val="28874260"/>
    <w:rsid w:val="288E4F3D"/>
    <w:rsid w:val="28925BD0"/>
    <w:rsid w:val="28A10C81"/>
    <w:rsid w:val="28A4253A"/>
    <w:rsid w:val="28A43746"/>
    <w:rsid w:val="28AB1AFF"/>
    <w:rsid w:val="28AC5FA3"/>
    <w:rsid w:val="28AE2E24"/>
    <w:rsid w:val="28AE6E0D"/>
    <w:rsid w:val="28AF3D68"/>
    <w:rsid w:val="28AF484E"/>
    <w:rsid w:val="28B14276"/>
    <w:rsid w:val="28BE1833"/>
    <w:rsid w:val="28C32FCC"/>
    <w:rsid w:val="28CA57E2"/>
    <w:rsid w:val="28D21782"/>
    <w:rsid w:val="28E31299"/>
    <w:rsid w:val="28F95357"/>
    <w:rsid w:val="28F96D0F"/>
    <w:rsid w:val="28FE4325"/>
    <w:rsid w:val="29052BB1"/>
    <w:rsid w:val="29060AAC"/>
    <w:rsid w:val="29161E83"/>
    <w:rsid w:val="29226266"/>
    <w:rsid w:val="292A6EC8"/>
    <w:rsid w:val="293E4722"/>
    <w:rsid w:val="29430DF1"/>
    <w:rsid w:val="29475CCC"/>
    <w:rsid w:val="294940DA"/>
    <w:rsid w:val="294A57BC"/>
    <w:rsid w:val="294C5091"/>
    <w:rsid w:val="29564BAD"/>
    <w:rsid w:val="29601014"/>
    <w:rsid w:val="296165D9"/>
    <w:rsid w:val="296E5794"/>
    <w:rsid w:val="29756C26"/>
    <w:rsid w:val="298374E0"/>
    <w:rsid w:val="298505A2"/>
    <w:rsid w:val="298601BC"/>
    <w:rsid w:val="2989192E"/>
    <w:rsid w:val="299E5C25"/>
    <w:rsid w:val="29A273A6"/>
    <w:rsid w:val="29A7676B"/>
    <w:rsid w:val="29AB625B"/>
    <w:rsid w:val="29B16CB0"/>
    <w:rsid w:val="29B37C03"/>
    <w:rsid w:val="29B80978"/>
    <w:rsid w:val="29BB3806"/>
    <w:rsid w:val="29C12E8F"/>
    <w:rsid w:val="29C25353"/>
    <w:rsid w:val="29C56184"/>
    <w:rsid w:val="29CB3AF8"/>
    <w:rsid w:val="29E07985"/>
    <w:rsid w:val="29E24537"/>
    <w:rsid w:val="29E654E5"/>
    <w:rsid w:val="29F75A64"/>
    <w:rsid w:val="2A05191A"/>
    <w:rsid w:val="2A0C2A72"/>
    <w:rsid w:val="2A1E1A74"/>
    <w:rsid w:val="2A34371D"/>
    <w:rsid w:val="2A475858"/>
    <w:rsid w:val="2A612DBE"/>
    <w:rsid w:val="2A6A5CB4"/>
    <w:rsid w:val="2A7E1446"/>
    <w:rsid w:val="2A816FBC"/>
    <w:rsid w:val="2A930D9B"/>
    <w:rsid w:val="2A9C3DF6"/>
    <w:rsid w:val="2AA62767"/>
    <w:rsid w:val="2AA64C74"/>
    <w:rsid w:val="2AAC3C83"/>
    <w:rsid w:val="2AB03ADB"/>
    <w:rsid w:val="2AB078A1"/>
    <w:rsid w:val="2AB7651F"/>
    <w:rsid w:val="2ACD1F04"/>
    <w:rsid w:val="2AD74E2E"/>
    <w:rsid w:val="2ADB0971"/>
    <w:rsid w:val="2AE228F7"/>
    <w:rsid w:val="2AFA0B1C"/>
    <w:rsid w:val="2B02634F"/>
    <w:rsid w:val="2B0F41DC"/>
    <w:rsid w:val="2B2142FB"/>
    <w:rsid w:val="2B231E21"/>
    <w:rsid w:val="2B381D70"/>
    <w:rsid w:val="2B481888"/>
    <w:rsid w:val="2B4D5892"/>
    <w:rsid w:val="2B4F358C"/>
    <w:rsid w:val="2B566269"/>
    <w:rsid w:val="2B605525"/>
    <w:rsid w:val="2B633ADC"/>
    <w:rsid w:val="2B6B08B1"/>
    <w:rsid w:val="2B8C5C18"/>
    <w:rsid w:val="2B8E3618"/>
    <w:rsid w:val="2B8F3A21"/>
    <w:rsid w:val="2B962BB3"/>
    <w:rsid w:val="2BB021C8"/>
    <w:rsid w:val="2BB5589D"/>
    <w:rsid w:val="2BBE0071"/>
    <w:rsid w:val="2BC25ADE"/>
    <w:rsid w:val="2BC27474"/>
    <w:rsid w:val="2BC8085A"/>
    <w:rsid w:val="2BDB094E"/>
    <w:rsid w:val="2BDB6BA0"/>
    <w:rsid w:val="2BE27F2E"/>
    <w:rsid w:val="2BE315B0"/>
    <w:rsid w:val="2BE94E19"/>
    <w:rsid w:val="2BF35C97"/>
    <w:rsid w:val="2BFD2672"/>
    <w:rsid w:val="2C007D59"/>
    <w:rsid w:val="2C0874A4"/>
    <w:rsid w:val="2C1060B2"/>
    <w:rsid w:val="2C161986"/>
    <w:rsid w:val="2C2033C3"/>
    <w:rsid w:val="2C221EAA"/>
    <w:rsid w:val="2C230263"/>
    <w:rsid w:val="2C2E4CE4"/>
    <w:rsid w:val="2C2E6CCF"/>
    <w:rsid w:val="2C444745"/>
    <w:rsid w:val="2C45316C"/>
    <w:rsid w:val="2C464019"/>
    <w:rsid w:val="2C475FE3"/>
    <w:rsid w:val="2C5163B7"/>
    <w:rsid w:val="2C520C10"/>
    <w:rsid w:val="2C583D4C"/>
    <w:rsid w:val="2C5B5732"/>
    <w:rsid w:val="2C67284E"/>
    <w:rsid w:val="2C6B1CD2"/>
    <w:rsid w:val="2C6C351A"/>
    <w:rsid w:val="2C700266"/>
    <w:rsid w:val="2C7548FE"/>
    <w:rsid w:val="2C783C1F"/>
    <w:rsid w:val="2C7843EE"/>
    <w:rsid w:val="2C7B7B25"/>
    <w:rsid w:val="2C7D1A05"/>
    <w:rsid w:val="2C7E2050"/>
    <w:rsid w:val="2C7F39CF"/>
    <w:rsid w:val="2C8903AA"/>
    <w:rsid w:val="2C912D74"/>
    <w:rsid w:val="2C982461"/>
    <w:rsid w:val="2C9C00DD"/>
    <w:rsid w:val="2C9E5617"/>
    <w:rsid w:val="2C9E6412"/>
    <w:rsid w:val="2C9F5E1F"/>
    <w:rsid w:val="2CA13945"/>
    <w:rsid w:val="2CA3146B"/>
    <w:rsid w:val="2CA92970"/>
    <w:rsid w:val="2CAB47C4"/>
    <w:rsid w:val="2CB21772"/>
    <w:rsid w:val="2CB34A44"/>
    <w:rsid w:val="2CB73C4E"/>
    <w:rsid w:val="2CB82A3D"/>
    <w:rsid w:val="2CBE0985"/>
    <w:rsid w:val="2CD0422B"/>
    <w:rsid w:val="2CE455E0"/>
    <w:rsid w:val="2CE61358"/>
    <w:rsid w:val="2CF03F85"/>
    <w:rsid w:val="2CF257DE"/>
    <w:rsid w:val="2CF73565"/>
    <w:rsid w:val="2CFA210F"/>
    <w:rsid w:val="2CFD69DF"/>
    <w:rsid w:val="2D014110"/>
    <w:rsid w:val="2D0B5263"/>
    <w:rsid w:val="2D12039F"/>
    <w:rsid w:val="2D144117"/>
    <w:rsid w:val="2D1660E1"/>
    <w:rsid w:val="2D2A56E9"/>
    <w:rsid w:val="2D2D6F87"/>
    <w:rsid w:val="2D2F01DE"/>
    <w:rsid w:val="2D2F779D"/>
    <w:rsid w:val="2D370AF5"/>
    <w:rsid w:val="2D3B645D"/>
    <w:rsid w:val="2D3F2333"/>
    <w:rsid w:val="2D4517E6"/>
    <w:rsid w:val="2D4D587B"/>
    <w:rsid w:val="2D573599"/>
    <w:rsid w:val="2D580930"/>
    <w:rsid w:val="2D5A6706"/>
    <w:rsid w:val="2D7031BE"/>
    <w:rsid w:val="2D7116C2"/>
    <w:rsid w:val="2D796670"/>
    <w:rsid w:val="2D7B3BC0"/>
    <w:rsid w:val="2D7E77E3"/>
    <w:rsid w:val="2D80481E"/>
    <w:rsid w:val="2D837103"/>
    <w:rsid w:val="2D8D7A26"/>
    <w:rsid w:val="2D931D82"/>
    <w:rsid w:val="2DAD00C8"/>
    <w:rsid w:val="2DAD011B"/>
    <w:rsid w:val="2DB316FB"/>
    <w:rsid w:val="2DB476A8"/>
    <w:rsid w:val="2DB57D07"/>
    <w:rsid w:val="2DC01BA9"/>
    <w:rsid w:val="2DCC2C92"/>
    <w:rsid w:val="2DD85145"/>
    <w:rsid w:val="2DDC297F"/>
    <w:rsid w:val="2DE25FC3"/>
    <w:rsid w:val="2DEE4968"/>
    <w:rsid w:val="2DEE6A6A"/>
    <w:rsid w:val="2DF06165"/>
    <w:rsid w:val="2DF67CC1"/>
    <w:rsid w:val="2DF83A39"/>
    <w:rsid w:val="2DF92EF8"/>
    <w:rsid w:val="2E030BA8"/>
    <w:rsid w:val="2E06476F"/>
    <w:rsid w:val="2E0B07E3"/>
    <w:rsid w:val="2E0C3040"/>
    <w:rsid w:val="2E1A575D"/>
    <w:rsid w:val="2E20089A"/>
    <w:rsid w:val="2E302B88"/>
    <w:rsid w:val="2E441D73"/>
    <w:rsid w:val="2E453E4B"/>
    <w:rsid w:val="2E4814FE"/>
    <w:rsid w:val="2E541FD5"/>
    <w:rsid w:val="2E5549E7"/>
    <w:rsid w:val="2E5F5866"/>
    <w:rsid w:val="2E620B5C"/>
    <w:rsid w:val="2E6B420B"/>
    <w:rsid w:val="2E7035CF"/>
    <w:rsid w:val="2E7A26A0"/>
    <w:rsid w:val="2E7D3F3E"/>
    <w:rsid w:val="2E81758A"/>
    <w:rsid w:val="2EAE2C15"/>
    <w:rsid w:val="2EB67A5C"/>
    <w:rsid w:val="2EB84F76"/>
    <w:rsid w:val="2ECB2EFB"/>
    <w:rsid w:val="2ED40002"/>
    <w:rsid w:val="2ED753FC"/>
    <w:rsid w:val="2EDE6EB9"/>
    <w:rsid w:val="2EF04710"/>
    <w:rsid w:val="2EFA10EB"/>
    <w:rsid w:val="2EFA2964"/>
    <w:rsid w:val="2F0957D2"/>
    <w:rsid w:val="2F0B4938"/>
    <w:rsid w:val="2F0D0E1E"/>
    <w:rsid w:val="2F10090E"/>
    <w:rsid w:val="2F116BFE"/>
    <w:rsid w:val="2F230642"/>
    <w:rsid w:val="2F2A7C22"/>
    <w:rsid w:val="2F315928"/>
    <w:rsid w:val="2F63010A"/>
    <w:rsid w:val="2F631386"/>
    <w:rsid w:val="2F6D3FB3"/>
    <w:rsid w:val="2F715851"/>
    <w:rsid w:val="2F723A09"/>
    <w:rsid w:val="2F744F03"/>
    <w:rsid w:val="2F805A94"/>
    <w:rsid w:val="2F8135D6"/>
    <w:rsid w:val="2F8157FB"/>
    <w:rsid w:val="2F827A5E"/>
    <w:rsid w:val="2F911A4F"/>
    <w:rsid w:val="2FA554FB"/>
    <w:rsid w:val="2FA86EF4"/>
    <w:rsid w:val="2FAB0637"/>
    <w:rsid w:val="2FB4194A"/>
    <w:rsid w:val="2FBB4D1E"/>
    <w:rsid w:val="2FBF7DE5"/>
    <w:rsid w:val="2FC115F8"/>
    <w:rsid w:val="2FCA4873"/>
    <w:rsid w:val="2FD45DE0"/>
    <w:rsid w:val="2FD566CA"/>
    <w:rsid w:val="2FD83FB2"/>
    <w:rsid w:val="2FD9575D"/>
    <w:rsid w:val="2FEC137B"/>
    <w:rsid w:val="2FF06D0B"/>
    <w:rsid w:val="2FF124EE"/>
    <w:rsid w:val="2FF40230"/>
    <w:rsid w:val="2FFB15BE"/>
    <w:rsid w:val="2FFB336C"/>
    <w:rsid w:val="2FFC3F48"/>
    <w:rsid w:val="30022405"/>
    <w:rsid w:val="300751B3"/>
    <w:rsid w:val="30134182"/>
    <w:rsid w:val="301B756B"/>
    <w:rsid w:val="301C34F0"/>
    <w:rsid w:val="302503E9"/>
    <w:rsid w:val="30290C00"/>
    <w:rsid w:val="30330D58"/>
    <w:rsid w:val="30354457"/>
    <w:rsid w:val="303625F7"/>
    <w:rsid w:val="3045283A"/>
    <w:rsid w:val="304765B2"/>
    <w:rsid w:val="304940D8"/>
    <w:rsid w:val="30514E91"/>
    <w:rsid w:val="30535E52"/>
    <w:rsid w:val="30542A7D"/>
    <w:rsid w:val="30550CCF"/>
    <w:rsid w:val="30572D9F"/>
    <w:rsid w:val="305D08B3"/>
    <w:rsid w:val="307A0735"/>
    <w:rsid w:val="307E75CF"/>
    <w:rsid w:val="307F17FF"/>
    <w:rsid w:val="3095731D"/>
    <w:rsid w:val="309D08C8"/>
    <w:rsid w:val="30A96060"/>
    <w:rsid w:val="30AE6631"/>
    <w:rsid w:val="30AE7292"/>
    <w:rsid w:val="30B33635"/>
    <w:rsid w:val="30BA4B19"/>
    <w:rsid w:val="30BA6D84"/>
    <w:rsid w:val="30BC176A"/>
    <w:rsid w:val="30C108CE"/>
    <w:rsid w:val="30C938E5"/>
    <w:rsid w:val="30CB1FB7"/>
    <w:rsid w:val="30CE0403"/>
    <w:rsid w:val="30CF283D"/>
    <w:rsid w:val="30D0552F"/>
    <w:rsid w:val="30D21853"/>
    <w:rsid w:val="30DF1FA3"/>
    <w:rsid w:val="30ED52A6"/>
    <w:rsid w:val="30EE4C7F"/>
    <w:rsid w:val="30F00DEA"/>
    <w:rsid w:val="30F415AE"/>
    <w:rsid w:val="3112096E"/>
    <w:rsid w:val="31140EE4"/>
    <w:rsid w:val="311E0CD7"/>
    <w:rsid w:val="31295CB7"/>
    <w:rsid w:val="313034EA"/>
    <w:rsid w:val="31330173"/>
    <w:rsid w:val="3140197F"/>
    <w:rsid w:val="31442AF1"/>
    <w:rsid w:val="31456F95"/>
    <w:rsid w:val="314D409C"/>
    <w:rsid w:val="31525D89"/>
    <w:rsid w:val="315E0057"/>
    <w:rsid w:val="31660CB9"/>
    <w:rsid w:val="31662A68"/>
    <w:rsid w:val="31673B85"/>
    <w:rsid w:val="316B2774"/>
    <w:rsid w:val="31702498"/>
    <w:rsid w:val="317A4765"/>
    <w:rsid w:val="317C672F"/>
    <w:rsid w:val="31864669"/>
    <w:rsid w:val="31881BFC"/>
    <w:rsid w:val="318F4C2E"/>
    <w:rsid w:val="318F6462"/>
    <w:rsid w:val="3195334D"/>
    <w:rsid w:val="319770C5"/>
    <w:rsid w:val="31992E3D"/>
    <w:rsid w:val="319B32AB"/>
    <w:rsid w:val="31A03824"/>
    <w:rsid w:val="31A77923"/>
    <w:rsid w:val="31A93DA7"/>
    <w:rsid w:val="31B522A0"/>
    <w:rsid w:val="31B934DF"/>
    <w:rsid w:val="31C110C6"/>
    <w:rsid w:val="31C136CE"/>
    <w:rsid w:val="31DD4D02"/>
    <w:rsid w:val="31DE4CF4"/>
    <w:rsid w:val="31E43039"/>
    <w:rsid w:val="31F167D5"/>
    <w:rsid w:val="320A5AE9"/>
    <w:rsid w:val="3212499D"/>
    <w:rsid w:val="321555F6"/>
    <w:rsid w:val="321D59C5"/>
    <w:rsid w:val="32250B75"/>
    <w:rsid w:val="322A618B"/>
    <w:rsid w:val="322E5C7B"/>
    <w:rsid w:val="32356B61"/>
    <w:rsid w:val="32456865"/>
    <w:rsid w:val="324E3C27"/>
    <w:rsid w:val="325356E2"/>
    <w:rsid w:val="32537490"/>
    <w:rsid w:val="32556C13"/>
    <w:rsid w:val="325A0E16"/>
    <w:rsid w:val="326277A4"/>
    <w:rsid w:val="3267284F"/>
    <w:rsid w:val="326773AF"/>
    <w:rsid w:val="32717916"/>
    <w:rsid w:val="3276660C"/>
    <w:rsid w:val="3284589B"/>
    <w:rsid w:val="328533C1"/>
    <w:rsid w:val="328F388D"/>
    <w:rsid w:val="328F5FEE"/>
    <w:rsid w:val="3291620A"/>
    <w:rsid w:val="32941C9A"/>
    <w:rsid w:val="32AC689F"/>
    <w:rsid w:val="32B35B90"/>
    <w:rsid w:val="32B51B7B"/>
    <w:rsid w:val="32B617CD"/>
    <w:rsid w:val="32BC49C3"/>
    <w:rsid w:val="32C4038E"/>
    <w:rsid w:val="32CB34CA"/>
    <w:rsid w:val="32D22AAA"/>
    <w:rsid w:val="32D32C6D"/>
    <w:rsid w:val="32DE474F"/>
    <w:rsid w:val="32DF2AD1"/>
    <w:rsid w:val="32E0684A"/>
    <w:rsid w:val="32E4633A"/>
    <w:rsid w:val="32E93950"/>
    <w:rsid w:val="32EB76C8"/>
    <w:rsid w:val="33030EB6"/>
    <w:rsid w:val="330C5891"/>
    <w:rsid w:val="33150BE9"/>
    <w:rsid w:val="331B22BE"/>
    <w:rsid w:val="331F55C4"/>
    <w:rsid w:val="33260700"/>
    <w:rsid w:val="332B41F2"/>
    <w:rsid w:val="332C1A8F"/>
    <w:rsid w:val="332D5364"/>
    <w:rsid w:val="332E5807"/>
    <w:rsid w:val="333252F7"/>
    <w:rsid w:val="33336352"/>
    <w:rsid w:val="334308AF"/>
    <w:rsid w:val="334B0167"/>
    <w:rsid w:val="334C3E91"/>
    <w:rsid w:val="33506D72"/>
    <w:rsid w:val="33512D21"/>
    <w:rsid w:val="33525999"/>
    <w:rsid w:val="3361798A"/>
    <w:rsid w:val="33634ED9"/>
    <w:rsid w:val="336851BD"/>
    <w:rsid w:val="33714B4B"/>
    <w:rsid w:val="33732697"/>
    <w:rsid w:val="33891C7E"/>
    <w:rsid w:val="338B2C59"/>
    <w:rsid w:val="338B4A07"/>
    <w:rsid w:val="33995376"/>
    <w:rsid w:val="339A2E9C"/>
    <w:rsid w:val="33A37FA3"/>
    <w:rsid w:val="33A41581"/>
    <w:rsid w:val="33A51F6D"/>
    <w:rsid w:val="33A855B9"/>
    <w:rsid w:val="33A930DF"/>
    <w:rsid w:val="33AB3863"/>
    <w:rsid w:val="33BD057B"/>
    <w:rsid w:val="33BE6B8B"/>
    <w:rsid w:val="33D145DA"/>
    <w:rsid w:val="33D26ADA"/>
    <w:rsid w:val="33D44600"/>
    <w:rsid w:val="33D740F0"/>
    <w:rsid w:val="33D9054F"/>
    <w:rsid w:val="33DE547F"/>
    <w:rsid w:val="33ED7470"/>
    <w:rsid w:val="33F0204C"/>
    <w:rsid w:val="33F72B94"/>
    <w:rsid w:val="33FD3B57"/>
    <w:rsid w:val="34036D05"/>
    <w:rsid w:val="34050C5E"/>
    <w:rsid w:val="340B78F6"/>
    <w:rsid w:val="340E1EBF"/>
    <w:rsid w:val="341669C7"/>
    <w:rsid w:val="341706CB"/>
    <w:rsid w:val="341B30D1"/>
    <w:rsid w:val="341F6191"/>
    <w:rsid w:val="34245BBC"/>
    <w:rsid w:val="34256C0A"/>
    <w:rsid w:val="342A06C4"/>
    <w:rsid w:val="342B69C5"/>
    <w:rsid w:val="34346E4D"/>
    <w:rsid w:val="34390907"/>
    <w:rsid w:val="343944AE"/>
    <w:rsid w:val="34422D52"/>
    <w:rsid w:val="3448611E"/>
    <w:rsid w:val="344D6161"/>
    <w:rsid w:val="34510295"/>
    <w:rsid w:val="345B6AD0"/>
    <w:rsid w:val="34610566"/>
    <w:rsid w:val="346D235F"/>
    <w:rsid w:val="34706048"/>
    <w:rsid w:val="34727975"/>
    <w:rsid w:val="347750AA"/>
    <w:rsid w:val="34AA5361"/>
    <w:rsid w:val="34B033D1"/>
    <w:rsid w:val="34B27C70"/>
    <w:rsid w:val="34B51589"/>
    <w:rsid w:val="34B51DD2"/>
    <w:rsid w:val="34B63D06"/>
    <w:rsid w:val="34B67641"/>
    <w:rsid w:val="34BA37F6"/>
    <w:rsid w:val="34BB4245"/>
    <w:rsid w:val="34BB5A5B"/>
    <w:rsid w:val="34BC75F3"/>
    <w:rsid w:val="34C75B0A"/>
    <w:rsid w:val="34CD64B6"/>
    <w:rsid w:val="34D4418C"/>
    <w:rsid w:val="34D952C5"/>
    <w:rsid w:val="34F14D3E"/>
    <w:rsid w:val="34F175D7"/>
    <w:rsid w:val="34F268D8"/>
    <w:rsid w:val="35044A71"/>
    <w:rsid w:val="35087E94"/>
    <w:rsid w:val="350C6D40"/>
    <w:rsid w:val="351B4660"/>
    <w:rsid w:val="352C0BEB"/>
    <w:rsid w:val="353C2969"/>
    <w:rsid w:val="354D466A"/>
    <w:rsid w:val="356279EA"/>
    <w:rsid w:val="35656C57"/>
    <w:rsid w:val="35691332"/>
    <w:rsid w:val="3572326E"/>
    <w:rsid w:val="35727B33"/>
    <w:rsid w:val="35780FBB"/>
    <w:rsid w:val="357A6846"/>
    <w:rsid w:val="357F7141"/>
    <w:rsid w:val="35906305"/>
    <w:rsid w:val="35942299"/>
    <w:rsid w:val="359C2EFC"/>
    <w:rsid w:val="35A85D44"/>
    <w:rsid w:val="35A95619"/>
    <w:rsid w:val="35AD335B"/>
    <w:rsid w:val="35AE217A"/>
    <w:rsid w:val="35BB53F7"/>
    <w:rsid w:val="35BC7482"/>
    <w:rsid w:val="35C76D41"/>
    <w:rsid w:val="35E825E5"/>
    <w:rsid w:val="35EA010B"/>
    <w:rsid w:val="35ED6E95"/>
    <w:rsid w:val="35ED7BFB"/>
    <w:rsid w:val="35F10E80"/>
    <w:rsid w:val="35F14630"/>
    <w:rsid w:val="36032B15"/>
    <w:rsid w:val="360705A1"/>
    <w:rsid w:val="360F2AB1"/>
    <w:rsid w:val="361D3BA0"/>
    <w:rsid w:val="36372C24"/>
    <w:rsid w:val="364F61C0"/>
    <w:rsid w:val="365B6913"/>
    <w:rsid w:val="3660505A"/>
    <w:rsid w:val="366C6D72"/>
    <w:rsid w:val="36767BF1"/>
    <w:rsid w:val="368D501D"/>
    <w:rsid w:val="36916DF3"/>
    <w:rsid w:val="36987B67"/>
    <w:rsid w:val="369C51D1"/>
    <w:rsid w:val="369D59BC"/>
    <w:rsid w:val="36A93B22"/>
    <w:rsid w:val="36B95ABB"/>
    <w:rsid w:val="36C110DA"/>
    <w:rsid w:val="36C41BDC"/>
    <w:rsid w:val="36C4287A"/>
    <w:rsid w:val="36C666CE"/>
    <w:rsid w:val="36C721FA"/>
    <w:rsid w:val="36CA5847"/>
    <w:rsid w:val="36E96615"/>
    <w:rsid w:val="36F0293D"/>
    <w:rsid w:val="36F87D39"/>
    <w:rsid w:val="37156159"/>
    <w:rsid w:val="371C0798"/>
    <w:rsid w:val="37270EEB"/>
    <w:rsid w:val="37272C99"/>
    <w:rsid w:val="372D30A2"/>
    <w:rsid w:val="373111F2"/>
    <w:rsid w:val="37377380"/>
    <w:rsid w:val="373A0C1E"/>
    <w:rsid w:val="37543854"/>
    <w:rsid w:val="37692D7C"/>
    <w:rsid w:val="376B5F46"/>
    <w:rsid w:val="37783580"/>
    <w:rsid w:val="377D0B0B"/>
    <w:rsid w:val="378B3899"/>
    <w:rsid w:val="379245B6"/>
    <w:rsid w:val="37A528CA"/>
    <w:rsid w:val="37B27AF1"/>
    <w:rsid w:val="37C276CF"/>
    <w:rsid w:val="37CF1BCD"/>
    <w:rsid w:val="37D754E8"/>
    <w:rsid w:val="37DE3C9F"/>
    <w:rsid w:val="37E1553E"/>
    <w:rsid w:val="37E163D8"/>
    <w:rsid w:val="37E45495"/>
    <w:rsid w:val="37F54B45"/>
    <w:rsid w:val="37FA215C"/>
    <w:rsid w:val="380B25BB"/>
    <w:rsid w:val="380C0F15"/>
    <w:rsid w:val="38162704"/>
    <w:rsid w:val="38186C0B"/>
    <w:rsid w:val="382947EF"/>
    <w:rsid w:val="38392C84"/>
    <w:rsid w:val="38415FDC"/>
    <w:rsid w:val="3842422E"/>
    <w:rsid w:val="38471845"/>
    <w:rsid w:val="384A30E3"/>
    <w:rsid w:val="38545D10"/>
    <w:rsid w:val="3859378F"/>
    <w:rsid w:val="385D65A4"/>
    <w:rsid w:val="388344A2"/>
    <w:rsid w:val="388D0E64"/>
    <w:rsid w:val="3894435E"/>
    <w:rsid w:val="3894610C"/>
    <w:rsid w:val="38994C3D"/>
    <w:rsid w:val="389E28BE"/>
    <w:rsid w:val="38A10829"/>
    <w:rsid w:val="38A345A1"/>
    <w:rsid w:val="38C56C0D"/>
    <w:rsid w:val="38CC1D4A"/>
    <w:rsid w:val="38CF5187"/>
    <w:rsid w:val="38D92C40"/>
    <w:rsid w:val="38DA3F8E"/>
    <w:rsid w:val="38E138CB"/>
    <w:rsid w:val="38EB0D07"/>
    <w:rsid w:val="38F17A02"/>
    <w:rsid w:val="390E4110"/>
    <w:rsid w:val="391A2AB5"/>
    <w:rsid w:val="39311BAD"/>
    <w:rsid w:val="393872A2"/>
    <w:rsid w:val="39416360"/>
    <w:rsid w:val="394C2E8B"/>
    <w:rsid w:val="39537D75"/>
    <w:rsid w:val="3958538C"/>
    <w:rsid w:val="395A5AB5"/>
    <w:rsid w:val="39644B0C"/>
    <w:rsid w:val="3964734B"/>
    <w:rsid w:val="39663F4D"/>
    <w:rsid w:val="39684404"/>
    <w:rsid w:val="396C52DB"/>
    <w:rsid w:val="397F62D4"/>
    <w:rsid w:val="398470DE"/>
    <w:rsid w:val="39873EC3"/>
    <w:rsid w:val="39A13D2D"/>
    <w:rsid w:val="39A20CFD"/>
    <w:rsid w:val="39AB5E03"/>
    <w:rsid w:val="39B27192"/>
    <w:rsid w:val="39C1116A"/>
    <w:rsid w:val="39C16FC8"/>
    <w:rsid w:val="39C173D5"/>
    <w:rsid w:val="39C941E3"/>
    <w:rsid w:val="39CC4EA1"/>
    <w:rsid w:val="39DD4D62"/>
    <w:rsid w:val="39E6508D"/>
    <w:rsid w:val="39E92488"/>
    <w:rsid w:val="39F96C01"/>
    <w:rsid w:val="39FF5416"/>
    <w:rsid w:val="3A030B34"/>
    <w:rsid w:val="3A086314"/>
    <w:rsid w:val="3A0A2D67"/>
    <w:rsid w:val="3A0E1EEE"/>
    <w:rsid w:val="3A1055F3"/>
    <w:rsid w:val="3A1D082F"/>
    <w:rsid w:val="3A23021F"/>
    <w:rsid w:val="3A31657F"/>
    <w:rsid w:val="3A345CE8"/>
    <w:rsid w:val="3A42356C"/>
    <w:rsid w:val="3A43428E"/>
    <w:rsid w:val="3A441FE8"/>
    <w:rsid w:val="3A465B2C"/>
    <w:rsid w:val="3A494940"/>
    <w:rsid w:val="3A606BEE"/>
    <w:rsid w:val="3A63223A"/>
    <w:rsid w:val="3A7867B5"/>
    <w:rsid w:val="3A7C5B6F"/>
    <w:rsid w:val="3A7E7074"/>
    <w:rsid w:val="3A8A0B21"/>
    <w:rsid w:val="3A956A47"/>
    <w:rsid w:val="3A96228D"/>
    <w:rsid w:val="3A970136"/>
    <w:rsid w:val="3A971EE4"/>
    <w:rsid w:val="3A9B19D4"/>
    <w:rsid w:val="3A9D2A5B"/>
    <w:rsid w:val="3AA12D62"/>
    <w:rsid w:val="3AA73DE6"/>
    <w:rsid w:val="3AAB619A"/>
    <w:rsid w:val="3ABE6E8F"/>
    <w:rsid w:val="3ACA050B"/>
    <w:rsid w:val="3AD13648"/>
    <w:rsid w:val="3AE113B1"/>
    <w:rsid w:val="3AF37A62"/>
    <w:rsid w:val="3AF67B13"/>
    <w:rsid w:val="3AFE11D5"/>
    <w:rsid w:val="3B143534"/>
    <w:rsid w:val="3B181838"/>
    <w:rsid w:val="3B190B4B"/>
    <w:rsid w:val="3B1A1659"/>
    <w:rsid w:val="3B1B48C3"/>
    <w:rsid w:val="3B1E7307"/>
    <w:rsid w:val="3B251BE5"/>
    <w:rsid w:val="3B2531D4"/>
    <w:rsid w:val="3B2E53D1"/>
    <w:rsid w:val="3B330DD3"/>
    <w:rsid w:val="3B4276FC"/>
    <w:rsid w:val="3B491FCA"/>
    <w:rsid w:val="3B4A33FA"/>
    <w:rsid w:val="3B5F0C53"/>
    <w:rsid w:val="3B5F796F"/>
    <w:rsid w:val="3B640C6D"/>
    <w:rsid w:val="3B64270E"/>
    <w:rsid w:val="3B6A75F8"/>
    <w:rsid w:val="3B6B35AA"/>
    <w:rsid w:val="3B6E533A"/>
    <w:rsid w:val="3B7A783B"/>
    <w:rsid w:val="3B8A58BC"/>
    <w:rsid w:val="3B911029"/>
    <w:rsid w:val="3BA50630"/>
    <w:rsid w:val="3BAE1BDB"/>
    <w:rsid w:val="3BC40E3D"/>
    <w:rsid w:val="3BF25BDD"/>
    <w:rsid w:val="3BFD221A"/>
    <w:rsid w:val="3C157564"/>
    <w:rsid w:val="3C1C08F2"/>
    <w:rsid w:val="3C1D466B"/>
    <w:rsid w:val="3C2B2EE4"/>
    <w:rsid w:val="3C320116"/>
    <w:rsid w:val="3C3C0F95"/>
    <w:rsid w:val="3C3C1CDF"/>
    <w:rsid w:val="3C3F7C6B"/>
    <w:rsid w:val="3C431ECF"/>
    <w:rsid w:val="3C492EFA"/>
    <w:rsid w:val="3C526A0A"/>
    <w:rsid w:val="3C586CC1"/>
    <w:rsid w:val="3C6E4EC6"/>
    <w:rsid w:val="3C756255"/>
    <w:rsid w:val="3C917532"/>
    <w:rsid w:val="3C9E57AB"/>
    <w:rsid w:val="3C9F32D2"/>
    <w:rsid w:val="3CB21257"/>
    <w:rsid w:val="3CC316B6"/>
    <w:rsid w:val="3CC50F8A"/>
    <w:rsid w:val="3CD64F45"/>
    <w:rsid w:val="3CD70CBD"/>
    <w:rsid w:val="3CDF7B9C"/>
    <w:rsid w:val="3CE15ACD"/>
    <w:rsid w:val="3CE16539"/>
    <w:rsid w:val="3CE358B4"/>
    <w:rsid w:val="3CE659B9"/>
    <w:rsid w:val="3CEF6007"/>
    <w:rsid w:val="3CF0653D"/>
    <w:rsid w:val="3CF36FCC"/>
    <w:rsid w:val="3CF80D90"/>
    <w:rsid w:val="3CF90C34"/>
    <w:rsid w:val="3D0C4E0B"/>
    <w:rsid w:val="3D1C4922"/>
    <w:rsid w:val="3D1E68EC"/>
    <w:rsid w:val="3D211F38"/>
    <w:rsid w:val="3D2F27F3"/>
    <w:rsid w:val="3D3C65B7"/>
    <w:rsid w:val="3D475E43"/>
    <w:rsid w:val="3D5E6CD0"/>
    <w:rsid w:val="3D66502E"/>
    <w:rsid w:val="3D696C76"/>
    <w:rsid w:val="3D755C31"/>
    <w:rsid w:val="3D804EB1"/>
    <w:rsid w:val="3D873286"/>
    <w:rsid w:val="3D874491"/>
    <w:rsid w:val="3D8C1AA8"/>
    <w:rsid w:val="3D906D15"/>
    <w:rsid w:val="3D957593"/>
    <w:rsid w:val="3D98797C"/>
    <w:rsid w:val="3DA407EF"/>
    <w:rsid w:val="3DAB63D2"/>
    <w:rsid w:val="3DAD74BC"/>
    <w:rsid w:val="3DB039E8"/>
    <w:rsid w:val="3DB422E6"/>
    <w:rsid w:val="3DB72FC9"/>
    <w:rsid w:val="3DBB2FA7"/>
    <w:rsid w:val="3DCB3FFB"/>
    <w:rsid w:val="3DD002B2"/>
    <w:rsid w:val="3DD33817"/>
    <w:rsid w:val="3DD408C3"/>
    <w:rsid w:val="3DF81564"/>
    <w:rsid w:val="3DFA4C63"/>
    <w:rsid w:val="3DFB059C"/>
    <w:rsid w:val="3E083824"/>
    <w:rsid w:val="3E0B4A65"/>
    <w:rsid w:val="3E0B50C2"/>
    <w:rsid w:val="3E115EC4"/>
    <w:rsid w:val="3E234E3F"/>
    <w:rsid w:val="3E24368F"/>
    <w:rsid w:val="3E35205E"/>
    <w:rsid w:val="3E3B7A20"/>
    <w:rsid w:val="3E3C34CE"/>
    <w:rsid w:val="3E412892"/>
    <w:rsid w:val="3E482FBD"/>
    <w:rsid w:val="3E4A2FD3"/>
    <w:rsid w:val="3E52143E"/>
    <w:rsid w:val="3E540DC8"/>
    <w:rsid w:val="3E5B77DA"/>
    <w:rsid w:val="3E6465FE"/>
    <w:rsid w:val="3E6B5832"/>
    <w:rsid w:val="3E725A1F"/>
    <w:rsid w:val="3E75078E"/>
    <w:rsid w:val="3E774506"/>
    <w:rsid w:val="3E7A4524"/>
    <w:rsid w:val="3E8B6203"/>
    <w:rsid w:val="3E8F5ADE"/>
    <w:rsid w:val="3EA177D5"/>
    <w:rsid w:val="3EA45BA8"/>
    <w:rsid w:val="3EA9616A"/>
    <w:rsid w:val="3EAD7F28"/>
    <w:rsid w:val="3EB80008"/>
    <w:rsid w:val="3EBA4944"/>
    <w:rsid w:val="3EBF7C5B"/>
    <w:rsid w:val="3ED779BF"/>
    <w:rsid w:val="3ED96F6F"/>
    <w:rsid w:val="3EEA117C"/>
    <w:rsid w:val="3EEA282A"/>
    <w:rsid w:val="3EED385E"/>
    <w:rsid w:val="3EED47C8"/>
    <w:rsid w:val="3EFB2555"/>
    <w:rsid w:val="3F00274D"/>
    <w:rsid w:val="3F06588A"/>
    <w:rsid w:val="3F116709"/>
    <w:rsid w:val="3F163D1F"/>
    <w:rsid w:val="3F1B650D"/>
    <w:rsid w:val="3F1D73BB"/>
    <w:rsid w:val="3F32042D"/>
    <w:rsid w:val="3F35562B"/>
    <w:rsid w:val="3F381EE7"/>
    <w:rsid w:val="3F3C12AC"/>
    <w:rsid w:val="3F406FEE"/>
    <w:rsid w:val="3F4168C2"/>
    <w:rsid w:val="3F47385E"/>
    <w:rsid w:val="3F4D1E07"/>
    <w:rsid w:val="3F5F4494"/>
    <w:rsid w:val="3F611C77"/>
    <w:rsid w:val="3F634A8A"/>
    <w:rsid w:val="3F6822F8"/>
    <w:rsid w:val="3F703F47"/>
    <w:rsid w:val="3F710F55"/>
    <w:rsid w:val="3F771515"/>
    <w:rsid w:val="3F7D3D9E"/>
    <w:rsid w:val="3F87704C"/>
    <w:rsid w:val="3FA7706D"/>
    <w:rsid w:val="3FC90D91"/>
    <w:rsid w:val="3FE74F8D"/>
    <w:rsid w:val="3FF137B1"/>
    <w:rsid w:val="3FF51B86"/>
    <w:rsid w:val="3FFD5A4D"/>
    <w:rsid w:val="3FFF2A05"/>
    <w:rsid w:val="4007400D"/>
    <w:rsid w:val="400A4964"/>
    <w:rsid w:val="400D6389"/>
    <w:rsid w:val="4015150C"/>
    <w:rsid w:val="40414DCB"/>
    <w:rsid w:val="40430762"/>
    <w:rsid w:val="404F4161"/>
    <w:rsid w:val="40517ED9"/>
    <w:rsid w:val="40565BE5"/>
    <w:rsid w:val="4057639D"/>
    <w:rsid w:val="405A3029"/>
    <w:rsid w:val="40672358"/>
    <w:rsid w:val="406B3BF6"/>
    <w:rsid w:val="40754A75"/>
    <w:rsid w:val="40842F0A"/>
    <w:rsid w:val="408829FA"/>
    <w:rsid w:val="409A27A4"/>
    <w:rsid w:val="40A25666"/>
    <w:rsid w:val="40A62E81"/>
    <w:rsid w:val="40AB0497"/>
    <w:rsid w:val="40AD06B3"/>
    <w:rsid w:val="40B05AAD"/>
    <w:rsid w:val="40B931E1"/>
    <w:rsid w:val="40E02836"/>
    <w:rsid w:val="40E37C31"/>
    <w:rsid w:val="40E37FE4"/>
    <w:rsid w:val="40E439A9"/>
    <w:rsid w:val="40F00965"/>
    <w:rsid w:val="40F23AA9"/>
    <w:rsid w:val="40F260C6"/>
    <w:rsid w:val="40FD74B9"/>
    <w:rsid w:val="410858E9"/>
    <w:rsid w:val="410860B3"/>
    <w:rsid w:val="410B53D9"/>
    <w:rsid w:val="41126768"/>
    <w:rsid w:val="412B15D8"/>
    <w:rsid w:val="41362456"/>
    <w:rsid w:val="41366164"/>
    <w:rsid w:val="413E7107"/>
    <w:rsid w:val="41474973"/>
    <w:rsid w:val="414A7CB0"/>
    <w:rsid w:val="4153125A"/>
    <w:rsid w:val="415A0117"/>
    <w:rsid w:val="41601281"/>
    <w:rsid w:val="41605C9D"/>
    <w:rsid w:val="41636FC4"/>
    <w:rsid w:val="41670938"/>
    <w:rsid w:val="41682C0B"/>
    <w:rsid w:val="4168588F"/>
    <w:rsid w:val="41686388"/>
    <w:rsid w:val="416D7324"/>
    <w:rsid w:val="41760AA5"/>
    <w:rsid w:val="41764F49"/>
    <w:rsid w:val="418331C2"/>
    <w:rsid w:val="41874A60"/>
    <w:rsid w:val="418E02A1"/>
    <w:rsid w:val="41A5138A"/>
    <w:rsid w:val="41AA4BF2"/>
    <w:rsid w:val="41B810BD"/>
    <w:rsid w:val="41C2018E"/>
    <w:rsid w:val="41D91034"/>
    <w:rsid w:val="41DD28D2"/>
    <w:rsid w:val="41DF489C"/>
    <w:rsid w:val="41E14082"/>
    <w:rsid w:val="41E41EB2"/>
    <w:rsid w:val="41E8483A"/>
    <w:rsid w:val="41EF0F23"/>
    <w:rsid w:val="42132798"/>
    <w:rsid w:val="42147AF4"/>
    <w:rsid w:val="42197E0F"/>
    <w:rsid w:val="421D32C6"/>
    <w:rsid w:val="42266A36"/>
    <w:rsid w:val="42347419"/>
    <w:rsid w:val="42352F37"/>
    <w:rsid w:val="423B7C56"/>
    <w:rsid w:val="42414CB0"/>
    <w:rsid w:val="42424E2B"/>
    <w:rsid w:val="424E557E"/>
    <w:rsid w:val="4251506E"/>
    <w:rsid w:val="427018B8"/>
    <w:rsid w:val="427E5D9C"/>
    <w:rsid w:val="42890CAC"/>
    <w:rsid w:val="429F6342"/>
    <w:rsid w:val="429F704D"/>
    <w:rsid w:val="42A17DA3"/>
    <w:rsid w:val="42BA0E65"/>
    <w:rsid w:val="42C76B3B"/>
    <w:rsid w:val="42D2672D"/>
    <w:rsid w:val="42D830B1"/>
    <w:rsid w:val="42E83C24"/>
    <w:rsid w:val="42EA6B00"/>
    <w:rsid w:val="42F9104B"/>
    <w:rsid w:val="42F9198D"/>
    <w:rsid w:val="42F97BDF"/>
    <w:rsid w:val="4312422F"/>
    <w:rsid w:val="431247FD"/>
    <w:rsid w:val="431C567C"/>
    <w:rsid w:val="431C742A"/>
    <w:rsid w:val="432B2E30"/>
    <w:rsid w:val="432B5AFA"/>
    <w:rsid w:val="433F20C2"/>
    <w:rsid w:val="43423C16"/>
    <w:rsid w:val="43456995"/>
    <w:rsid w:val="4350114A"/>
    <w:rsid w:val="43505326"/>
    <w:rsid w:val="435A3F54"/>
    <w:rsid w:val="435D3F17"/>
    <w:rsid w:val="43616E7D"/>
    <w:rsid w:val="43635059"/>
    <w:rsid w:val="436759C8"/>
    <w:rsid w:val="43745E58"/>
    <w:rsid w:val="437F63BC"/>
    <w:rsid w:val="438B41F8"/>
    <w:rsid w:val="438D24C9"/>
    <w:rsid w:val="43900783"/>
    <w:rsid w:val="43907AAB"/>
    <w:rsid w:val="4391606A"/>
    <w:rsid w:val="4391729B"/>
    <w:rsid w:val="4393113D"/>
    <w:rsid w:val="439711A6"/>
    <w:rsid w:val="43975250"/>
    <w:rsid w:val="439F6551"/>
    <w:rsid w:val="43A84AEA"/>
    <w:rsid w:val="43AC6A00"/>
    <w:rsid w:val="43B160C9"/>
    <w:rsid w:val="43B3596E"/>
    <w:rsid w:val="43B60055"/>
    <w:rsid w:val="43BD3832"/>
    <w:rsid w:val="43C06F70"/>
    <w:rsid w:val="43C5245F"/>
    <w:rsid w:val="43C55116"/>
    <w:rsid w:val="43CC2BFE"/>
    <w:rsid w:val="43CD4BC8"/>
    <w:rsid w:val="43D47D05"/>
    <w:rsid w:val="43D63A7D"/>
    <w:rsid w:val="43DD305D"/>
    <w:rsid w:val="43EA7528"/>
    <w:rsid w:val="43F24B3A"/>
    <w:rsid w:val="43F565F9"/>
    <w:rsid w:val="43FA61FC"/>
    <w:rsid w:val="43FE04BF"/>
    <w:rsid w:val="4400237A"/>
    <w:rsid w:val="440D5A31"/>
    <w:rsid w:val="44140054"/>
    <w:rsid w:val="441910F5"/>
    <w:rsid w:val="441F5424"/>
    <w:rsid w:val="44277843"/>
    <w:rsid w:val="44290050"/>
    <w:rsid w:val="44410A5A"/>
    <w:rsid w:val="44413DD0"/>
    <w:rsid w:val="44511355"/>
    <w:rsid w:val="44550E45"/>
    <w:rsid w:val="445A2900"/>
    <w:rsid w:val="445A645C"/>
    <w:rsid w:val="44615A3C"/>
    <w:rsid w:val="44627A06"/>
    <w:rsid w:val="44654E01"/>
    <w:rsid w:val="447749E3"/>
    <w:rsid w:val="44780FD8"/>
    <w:rsid w:val="44781E1A"/>
    <w:rsid w:val="44794F82"/>
    <w:rsid w:val="447A743D"/>
    <w:rsid w:val="447D039C"/>
    <w:rsid w:val="447E62A7"/>
    <w:rsid w:val="448160DE"/>
    <w:rsid w:val="448259B3"/>
    <w:rsid w:val="4484797D"/>
    <w:rsid w:val="448E07FB"/>
    <w:rsid w:val="4492209A"/>
    <w:rsid w:val="44935E12"/>
    <w:rsid w:val="44953E46"/>
    <w:rsid w:val="44A65B45"/>
    <w:rsid w:val="44B41810"/>
    <w:rsid w:val="44B97F02"/>
    <w:rsid w:val="44BE6EB6"/>
    <w:rsid w:val="44C45FCB"/>
    <w:rsid w:val="44C66506"/>
    <w:rsid w:val="44C907F5"/>
    <w:rsid w:val="44CA006E"/>
    <w:rsid w:val="44CE0BF8"/>
    <w:rsid w:val="44D020C1"/>
    <w:rsid w:val="44DC3315"/>
    <w:rsid w:val="44DC7240"/>
    <w:rsid w:val="44F06DC0"/>
    <w:rsid w:val="4503300F"/>
    <w:rsid w:val="4504461A"/>
    <w:rsid w:val="45057503"/>
    <w:rsid w:val="450C37AA"/>
    <w:rsid w:val="450F523D"/>
    <w:rsid w:val="45181100"/>
    <w:rsid w:val="4524193E"/>
    <w:rsid w:val="452B59CF"/>
    <w:rsid w:val="4538777B"/>
    <w:rsid w:val="45442C68"/>
    <w:rsid w:val="454569B0"/>
    <w:rsid w:val="454A5E07"/>
    <w:rsid w:val="45560871"/>
    <w:rsid w:val="45592BB7"/>
    <w:rsid w:val="456178FA"/>
    <w:rsid w:val="456377EE"/>
    <w:rsid w:val="456972AD"/>
    <w:rsid w:val="4579521C"/>
    <w:rsid w:val="458E0C94"/>
    <w:rsid w:val="45927E77"/>
    <w:rsid w:val="459D5567"/>
    <w:rsid w:val="45A003DB"/>
    <w:rsid w:val="45A64F74"/>
    <w:rsid w:val="45BD0F5F"/>
    <w:rsid w:val="45C3331E"/>
    <w:rsid w:val="45CA7611"/>
    <w:rsid w:val="45D24718"/>
    <w:rsid w:val="45D66B29"/>
    <w:rsid w:val="45DD7344"/>
    <w:rsid w:val="45E618F0"/>
    <w:rsid w:val="45EC3A2B"/>
    <w:rsid w:val="45EF0E26"/>
    <w:rsid w:val="45F11042"/>
    <w:rsid w:val="45F34E5C"/>
    <w:rsid w:val="460074D7"/>
    <w:rsid w:val="46091D3F"/>
    <w:rsid w:val="461A5A5D"/>
    <w:rsid w:val="462A5294"/>
    <w:rsid w:val="46452166"/>
    <w:rsid w:val="46456AD8"/>
    <w:rsid w:val="464E053C"/>
    <w:rsid w:val="464E1FF0"/>
    <w:rsid w:val="46522F0B"/>
    <w:rsid w:val="46530A72"/>
    <w:rsid w:val="46584C1D"/>
    <w:rsid w:val="465F5FAB"/>
    <w:rsid w:val="4665733A"/>
    <w:rsid w:val="4674479E"/>
    <w:rsid w:val="4676292B"/>
    <w:rsid w:val="46786ECA"/>
    <w:rsid w:val="46795618"/>
    <w:rsid w:val="46842CD6"/>
    <w:rsid w:val="4691653A"/>
    <w:rsid w:val="469D4D26"/>
    <w:rsid w:val="46A9191C"/>
    <w:rsid w:val="46AC73CB"/>
    <w:rsid w:val="46C95B1B"/>
    <w:rsid w:val="46DF3E23"/>
    <w:rsid w:val="46E82445"/>
    <w:rsid w:val="46E8469A"/>
    <w:rsid w:val="46ED3B48"/>
    <w:rsid w:val="46F908EE"/>
    <w:rsid w:val="4702773D"/>
    <w:rsid w:val="47043952"/>
    <w:rsid w:val="47146114"/>
    <w:rsid w:val="471B0B60"/>
    <w:rsid w:val="472B3A30"/>
    <w:rsid w:val="472E3E04"/>
    <w:rsid w:val="473471DC"/>
    <w:rsid w:val="47392CA0"/>
    <w:rsid w:val="473D3ECC"/>
    <w:rsid w:val="47556B56"/>
    <w:rsid w:val="47596E9F"/>
    <w:rsid w:val="475A49C5"/>
    <w:rsid w:val="4761161D"/>
    <w:rsid w:val="47655843"/>
    <w:rsid w:val="47694C08"/>
    <w:rsid w:val="4770061C"/>
    <w:rsid w:val="47863A0C"/>
    <w:rsid w:val="4799729B"/>
    <w:rsid w:val="47AD0F98"/>
    <w:rsid w:val="47AE5C71"/>
    <w:rsid w:val="47B65379"/>
    <w:rsid w:val="47BD1BE8"/>
    <w:rsid w:val="47C2112A"/>
    <w:rsid w:val="47D17F1C"/>
    <w:rsid w:val="47D76015"/>
    <w:rsid w:val="47E90E74"/>
    <w:rsid w:val="47FF42B4"/>
    <w:rsid w:val="480A1F47"/>
    <w:rsid w:val="480F57AF"/>
    <w:rsid w:val="481608EC"/>
    <w:rsid w:val="482D3E87"/>
    <w:rsid w:val="483416BA"/>
    <w:rsid w:val="4836121B"/>
    <w:rsid w:val="483D4241"/>
    <w:rsid w:val="48401E0D"/>
    <w:rsid w:val="484216E1"/>
    <w:rsid w:val="48457423"/>
    <w:rsid w:val="484F18D9"/>
    <w:rsid w:val="484F3FA2"/>
    <w:rsid w:val="486A3090"/>
    <w:rsid w:val="487A3F55"/>
    <w:rsid w:val="487B35FE"/>
    <w:rsid w:val="487F5FB0"/>
    <w:rsid w:val="488C6E00"/>
    <w:rsid w:val="488F1A63"/>
    <w:rsid w:val="48952FC8"/>
    <w:rsid w:val="48A405ED"/>
    <w:rsid w:val="48A51C70"/>
    <w:rsid w:val="48C01138"/>
    <w:rsid w:val="48DA3FE9"/>
    <w:rsid w:val="48DD5C9A"/>
    <w:rsid w:val="48E34B44"/>
    <w:rsid w:val="48E9432B"/>
    <w:rsid w:val="48E96000"/>
    <w:rsid w:val="48F21620"/>
    <w:rsid w:val="48FA1FBB"/>
    <w:rsid w:val="48FB5D34"/>
    <w:rsid w:val="48FC4777"/>
    <w:rsid w:val="49003E49"/>
    <w:rsid w:val="49101BF7"/>
    <w:rsid w:val="49232251"/>
    <w:rsid w:val="492E11B3"/>
    <w:rsid w:val="49351245"/>
    <w:rsid w:val="49494CF1"/>
    <w:rsid w:val="49507271"/>
    <w:rsid w:val="49514D1C"/>
    <w:rsid w:val="495D6F47"/>
    <w:rsid w:val="495E5F9F"/>
    <w:rsid w:val="49731136"/>
    <w:rsid w:val="497C6192"/>
    <w:rsid w:val="49832932"/>
    <w:rsid w:val="49891591"/>
    <w:rsid w:val="498E417B"/>
    <w:rsid w:val="498E46DB"/>
    <w:rsid w:val="49915153"/>
    <w:rsid w:val="499C360A"/>
    <w:rsid w:val="499C7517"/>
    <w:rsid w:val="49A32653"/>
    <w:rsid w:val="49B64711"/>
    <w:rsid w:val="49BB5BEF"/>
    <w:rsid w:val="49C14B5F"/>
    <w:rsid w:val="49C32CF5"/>
    <w:rsid w:val="49CE70BB"/>
    <w:rsid w:val="49CF504C"/>
    <w:rsid w:val="49E54A1A"/>
    <w:rsid w:val="49ED38CE"/>
    <w:rsid w:val="49F27137"/>
    <w:rsid w:val="49FB248F"/>
    <w:rsid w:val="49FE5ADB"/>
    <w:rsid w:val="4A013EF7"/>
    <w:rsid w:val="4A084BAC"/>
    <w:rsid w:val="4A105151"/>
    <w:rsid w:val="4A1F19DF"/>
    <w:rsid w:val="4A233794"/>
    <w:rsid w:val="4A297882"/>
    <w:rsid w:val="4A314103"/>
    <w:rsid w:val="4A376E05"/>
    <w:rsid w:val="4A38449A"/>
    <w:rsid w:val="4A39596C"/>
    <w:rsid w:val="4A396B13"/>
    <w:rsid w:val="4A3D12CF"/>
    <w:rsid w:val="4A3E237C"/>
    <w:rsid w:val="4A435BE4"/>
    <w:rsid w:val="4A4554B8"/>
    <w:rsid w:val="4A4A2ACF"/>
    <w:rsid w:val="4A534079"/>
    <w:rsid w:val="4A5751EC"/>
    <w:rsid w:val="4A5E3D6C"/>
    <w:rsid w:val="4A6359B6"/>
    <w:rsid w:val="4A662573"/>
    <w:rsid w:val="4A712751"/>
    <w:rsid w:val="4A8A736F"/>
    <w:rsid w:val="4A974A88"/>
    <w:rsid w:val="4A9B5C2B"/>
    <w:rsid w:val="4A9E512D"/>
    <w:rsid w:val="4AA93C99"/>
    <w:rsid w:val="4AAE12AF"/>
    <w:rsid w:val="4AC07BD1"/>
    <w:rsid w:val="4AC74793"/>
    <w:rsid w:val="4AC9394D"/>
    <w:rsid w:val="4ACE54AE"/>
    <w:rsid w:val="4AD66A58"/>
    <w:rsid w:val="4ADE4A14"/>
    <w:rsid w:val="4ADF3B5F"/>
    <w:rsid w:val="4AEE72B4"/>
    <w:rsid w:val="4B105AC6"/>
    <w:rsid w:val="4B1D0395"/>
    <w:rsid w:val="4B1E169B"/>
    <w:rsid w:val="4B254A28"/>
    <w:rsid w:val="4B28113E"/>
    <w:rsid w:val="4B2A5EA1"/>
    <w:rsid w:val="4B2F1EE6"/>
    <w:rsid w:val="4B3D5C2F"/>
    <w:rsid w:val="4B422CA0"/>
    <w:rsid w:val="4B434CCB"/>
    <w:rsid w:val="4B46598C"/>
    <w:rsid w:val="4B58746D"/>
    <w:rsid w:val="4B592490"/>
    <w:rsid w:val="4B6A5519"/>
    <w:rsid w:val="4B6D116B"/>
    <w:rsid w:val="4B7342A7"/>
    <w:rsid w:val="4B8B3174"/>
    <w:rsid w:val="4B8D5369"/>
    <w:rsid w:val="4B920BD1"/>
    <w:rsid w:val="4B956F5E"/>
    <w:rsid w:val="4B986F58"/>
    <w:rsid w:val="4BA55688"/>
    <w:rsid w:val="4BAB7BA3"/>
    <w:rsid w:val="4BB41C82"/>
    <w:rsid w:val="4BB8223E"/>
    <w:rsid w:val="4BC32B39"/>
    <w:rsid w:val="4BC42DE2"/>
    <w:rsid w:val="4BC62629"/>
    <w:rsid w:val="4BC67430"/>
    <w:rsid w:val="4BCE120E"/>
    <w:rsid w:val="4BD56D10"/>
    <w:rsid w:val="4BDC501C"/>
    <w:rsid w:val="4BE47064"/>
    <w:rsid w:val="4BF57AEF"/>
    <w:rsid w:val="4BFA0712"/>
    <w:rsid w:val="4BFE1DC3"/>
    <w:rsid w:val="4C053927"/>
    <w:rsid w:val="4C237A7B"/>
    <w:rsid w:val="4C2D7E22"/>
    <w:rsid w:val="4C312198"/>
    <w:rsid w:val="4C3D6D8F"/>
    <w:rsid w:val="4C3F176D"/>
    <w:rsid w:val="4C4023DB"/>
    <w:rsid w:val="4C455C43"/>
    <w:rsid w:val="4C46376A"/>
    <w:rsid w:val="4C4D4AF8"/>
    <w:rsid w:val="4C4D68A6"/>
    <w:rsid w:val="4C4F421A"/>
    <w:rsid w:val="4C502901"/>
    <w:rsid w:val="4C594271"/>
    <w:rsid w:val="4C5B18C9"/>
    <w:rsid w:val="4C622E41"/>
    <w:rsid w:val="4C687215"/>
    <w:rsid w:val="4C6A69A4"/>
    <w:rsid w:val="4C6C31D0"/>
    <w:rsid w:val="4C771B75"/>
    <w:rsid w:val="4C7B2907"/>
    <w:rsid w:val="4C7D0505"/>
    <w:rsid w:val="4C9E35A6"/>
    <w:rsid w:val="4CA30BBC"/>
    <w:rsid w:val="4CAA1F4A"/>
    <w:rsid w:val="4CAA3717"/>
    <w:rsid w:val="4CB24DDF"/>
    <w:rsid w:val="4CD720F2"/>
    <w:rsid w:val="4CDA74AC"/>
    <w:rsid w:val="4CF16987"/>
    <w:rsid w:val="4CFE5DF2"/>
    <w:rsid w:val="4D0272C9"/>
    <w:rsid w:val="4D063625"/>
    <w:rsid w:val="4D0E2003"/>
    <w:rsid w:val="4D106251"/>
    <w:rsid w:val="4D137AF0"/>
    <w:rsid w:val="4D1B4BF6"/>
    <w:rsid w:val="4D3161C8"/>
    <w:rsid w:val="4D39656C"/>
    <w:rsid w:val="4D3B063E"/>
    <w:rsid w:val="4D487DCD"/>
    <w:rsid w:val="4D4E7CE8"/>
    <w:rsid w:val="4D514FC3"/>
    <w:rsid w:val="4D545B3F"/>
    <w:rsid w:val="4D5A518C"/>
    <w:rsid w:val="4D5C1938"/>
    <w:rsid w:val="4D5C52AF"/>
    <w:rsid w:val="4D60260A"/>
    <w:rsid w:val="4D6151A5"/>
    <w:rsid w:val="4D6A4BD3"/>
    <w:rsid w:val="4D717054"/>
    <w:rsid w:val="4D722083"/>
    <w:rsid w:val="4D7C38E7"/>
    <w:rsid w:val="4D8409ED"/>
    <w:rsid w:val="4D8D7549"/>
    <w:rsid w:val="4D8F11AD"/>
    <w:rsid w:val="4DA12050"/>
    <w:rsid w:val="4DA1334D"/>
    <w:rsid w:val="4DA159A0"/>
    <w:rsid w:val="4DAC584E"/>
    <w:rsid w:val="4DAD1CF2"/>
    <w:rsid w:val="4DAD5CBA"/>
    <w:rsid w:val="4DB57FF5"/>
    <w:rsid w:val="4DBD2832"/>
    <w:rsid w:val="4DBF37D4"/>
    <w:rsid w:val="4DC06032"/>
    <w:rsid w:val="4DCF0A98"/>
    <w:rsid w:val="4DD26387"/>
    <w:rsid w:val="4DDD3C5A"/>
    <w:rsid w:val="4DE4148C"/>
    <w:rsid w:val="4DE90850"/>
    <w:rsid w:val="4DEA75CC"/>
    <w:rsid w:val="4DF73DE1"/>
    <w:rsid w:val="4DFB2056"/>
    <w:rsid w:val="4E0B07C7"/>
    <w:rsid w:val="4E10402F"/>
    <w:rsid w:val="4E121D01"/>
    <w:rsid w:val="4E125FF9"/>
    <w:rsid w:val="4E1C0C26"/>
    <w:rsid w:val="4E3B0EFC"/>
    <w:rsid w:val="4E3C4E24"/>
    <w:rsid w:val="4E3E49EE"/>
    <w:rsid w:val="4E413DBB"/>
    <w:rsid w:val="4E451F2B"/>
    <w:rsid w:val="4E4A0AB9"/>
    <w:rsid w:val="4E4D2469"/>
    <w:rsid w:val="4E516B22"/>
    <w:rsid w:val="4E5B174E"/>
    <w:rsid w:val="4E5B4307"/>
    <w:rsid w:val="4E5C1022"/>
    <w:rsid w:val="4E5C2A1B"/>
    <w:rsid w:val="4E612ADD"/>
    <w:rsid w:val="4E636855"/>
    <w:rsid w:val="4E652D07"/>
    <w:rsid w:val="4E655F25"/>
    <w:rsid w:val="4E6A7BE3"/>
    <w:rsid w:val="4E6C4458"/>
    <w:rsid w:val="4E6D46A9"/>
    <w:rsid w:val="4E712D20"/>
    <w:rsid w:val="4E730C35"/>
    <w:rsid w:val="4E74321C"/>
    <w:rsid w:val="4E946A0E"/>
    <w:rsid w:val="4E9E0B33"/>
    <w:rsid w:val="4EA87FBA"/>
    <w:rsid w:val="4EB944F2"/>
    <w:rsid w:val="4EB96591"/>
    <w:rsid w:val="4EBB3F9B"/>
    <w:rsid w:val="4EBF1748"/>
    <w:rsid w:val="4EC77321"/>
    <w:rsid w:val="4EDB08B6"/>
    <w:rsid w:val="4EE2458B"/>
    <w:rsid w:val="4EF179BD"/>
    <w:rsid w:val="4F0911AA"/>
    <w:rsid w:val="4F0A4F22"/>
    <w:rsid w:val="4F0C2A48"/>
    <w:rsid w:val="4F0D03B2"/>
    <w:rsid w:val="4F10078B"/>
    <w:rsid w:val="4F207180"/>
    <w:rsid w:val="4F2770E7"/>
    <w:rsid w:val="4F2918CD"/>
    <w:rsid w:val="4F3B1580"/>
    <w:rsid w:val="4F410059"/>
    <w:rsid w:val="4F600828"/>
    <w:rsid w:val="4F604B42"/>
    <w:rsid w:val="4F657027"/>
    <w:rsid w:val="4F7224C9"/>
    <w:rsid w:val="4F8E228E"/>
    <w:rsid w:val="4F967E70"/>
    <w:rsid w:val="4F9C3DCC"/>
    <w:rsid w:val="4F9E58F7"/>
    <w:rsid w:val="4FB862CC"/>
    <w:rsid w:val="4FB93EFC"/>
    <w:rsid w:val="4FC24C1C"/>
    <w:rsid w:val="4FC275AB"/>
    <w:rsid w:val="4FC70003"/>
    <w:rsid w:val="4FD572DE"/>
    <w:rsid w:val="4FDE3852"/>
    <w:rsid w:val="4FE532DA"/>
    <w:rsid w:val="4FED4628"/>
    <w:rsid w:val="4FF572BC"/>
    <w:rsid w:val="4FF92E0A"/>
    <w:rsid w:val="4FFC0D0F"/>
    <w:rsid w:val="5006393C"/>
    <w:rsid w:val="500D4152"/>
    <w:rsid w:val="50147518"/>
    <w:rsid w:val="50212524"/>
    <w:rsid w:val="502E5BD4"/>
    <w:rsid w:val="5045626C"/>
    <w:rsid w:val="504B341D"/>
    <w:rsid w:val="50596303"/>
    <w:rsid w:val="505A71BF"/>
    <w:rsid w:val="505A77E4"/>
    <w:rsid w:val="505B3C87"/>
    <w:rsid w:val="50630D8E"/>
    <w:rsid w:val="50701316"/>
    <w:rsid w:val="507E1724"/>
    <w:rsid w:val="507F2E0E"/>
    <w:rsid w:val="507F7908"/>
    <w:rsid w:val="50811A3B"/>
    <w:rsid w:val="508C6384"/>
    <w:rsid w:val="508F4DB6"/>
    <w:rsid w:val="50950AEC"/>
    <w:rsid w:val="50953002"/>
    <w:rsid w:val="509947B0"/>
    <w:rsid w:val="509E3B74"/>
    <w:rsid w:val="509F0B20"/>
    <w:rsid w:val="50A075E8"/>
    <w:rsid w:val="50A53155"/>
    <w:rsid w:val="50AC3AD8"/>
    <w:rsid w:val="50B05655"/>
    <w:rsid w:val="50B138A7"/>
    <w:rsid w:val="50C21336"/>
    <w:rsid w:val="50C94F03"/>
    <w:rsid w:val="50D904A0"/>
    <w:rsid w:val="50D91050"/>
    <w:rsid w:val="50E13633"/>
    <w:rsid w:val="50F11EF6"/>
    <w:rsid w:val="50F47C38"/>
    <w:rsid w:val="50F7482C"/>
    <w:rsid w:val="50F755D6"/>
    <w:rsid w:val="50F93087"/>
    <w:rsid w:val="50FA4DC4"/>
    <w:rsid w:val="50FE4613"/>
    <w:rsid w:val="51053BF3"/>
    <w:rsid w:val="510642B3"/>
    <w:rsid w:val="510D4856"/>
    <w:rsid w:val="510E516C"/>
    <w:rsid w:val="51136310"/>
    <w:rsid w:val="51167BAE"/>
    <w:rsid w:val="511C04C9"/>
    <w:rsid w:val="511D718F"/>
    <w:rsid w:val="511E6A63"/>
    <w:rsid w:val="51256043"/>
    <w:rsid w:val="512C2F2E"/>
    <w:rsid w:val="513149E8"/>
    <w:rsid w:val="51361FFF"/>
    <w:rsid w:val="514761E8"/>
    <w:rsid w:val="5147627F"/>
    <w:rsid w:val="514B3CFC"/>
    <w:rsid w:val="51501312"/>
    <w:rsid w:val="5153495F"/>
    <w:rsid w:val="515E4728"/>
    <w:rsid w:val="5164091A"/>
    <w:rsid w:val="516A4338"/>
    <w:rsid w:val="51730B5D"/>
    <w:rsid w:val="51823496"/>
    <w:rsid w:val="518A5EA7"/>
    <w:rsid w:val="519B4B3F"/>
    <w:rsid w:val="51AB6549"/>
    <w:rsid w:val="51AE4089"/>
    <w:rsid w:val="51B15B29"/>
    <w:rsid w:val="51B90C3B"/>
    <w:rsid w:val="51BD627C"/>
    <w:rsid w:val="51C276AE"/>
    <w:rsid w:val="51E926E4"/>
    <w:rsid w:val="51F06651"/>
    <w:rsid w:val="51FF4AE6"/>
    <w:rsid w:val="520174DB"/>
    <w:rsid w:val="520331BA"/>
    <w:rsid w:val="521E61B5"/>
    <w:rsid w:val="52214A8B"/>
    <w:rsid w:val="522D0DB1"/>
    <w:rsid w:val="523B3755"/>
    <w:rsid w:val="523C3645"/>
    <w:rsid w:val="523D55FA"/>
    <w:rsid w:val="52481FEA"/>
    <w:rsid w:val="525E7725"/>
    <w:rsid w:val="526B3F2A"/>
    <w:rsid w:val="527E09A5"/>
    <w:rsid w:val="52911BE2"/>
    <w:rsid w:val="52923D6B"/>
    <w:rsid w:val="529C2335"/>
    <w:rsid w:val="52B23907"/>
    <w:rsid w:val="52B753C1"/>
    <w:rsid w:val="52BA58A5"/>
    <w:rsid w:val="52BB4BDD"/>
    <w:rsid w:val="52C96B25"/>
    <w:rsid w:val="52CA6EA2"/>
    <w:rsid w:val="52D675F5"/>
    <w:rsid w:val="52DD4E28"/>
    <w:rsid w:val="52E85F59"/>
    <w:rsid w:val="52E91FB3"/>
    <w:rsid w:val="52EE6187"/>
    <w:rsid w:val="52F65EE9"/>
    <w:rsid w:val="52F67C97"/>
    <w:rsid w:val="53073C53"/>
    <w:rsid w:val="530C2CF4"/>
    <w:rsid w:val="5314011E"/>
    <w:rsid w:val="53146370"/>
    <w:rsid w:val="53146A66"/>
    <w:rsid w:val="53205201"/>
    <w:rsid w:val="53377434"/>
    <w:rsid w:val="53514ECE"/>
    <w:rsid w:val="53620E89"/>
    <w:rsid w:val="536754F5"/>
    <w:rsid w:val="53697179"/>
    <w:rsid w:val="536A2D45"/>
    <w:rsid w:val="536B2E30"/>
    <w:rsid w:val="536C7192"/>
    <w:rsid w:val="536F6F71"/>
    <w:rsid w:val="537423A7"/>
    <w:rsid w:val="538012FA"/>
    <w:rsid w:val="538B2073"/>
    <w:rsid w:val="53901E9A"/>
    <w:rsid w:val="53982AFD"/>
    <w:rsid w:val="53A2397B"/>
    <w:rsid w:val="53B60A89"/>
    <w:rsid w:val="53CA4C80"/>
    <w:rsid w:val="53CD581A"/>
    <w:rsid w:val="53DC4434"/>
    <w:rsid w:val="53E775E0"/>
    <w:rsid w:val="53EE3F21"/>
    <w:rsid w:val="54041F40"/>
    <w:rsid w:val="54175841"/>
    <w:rsid w:val="541D7C37"/>
    <w:rsid w:val="54240834"/>
    <w:rsid w:val="542720D3"/>
    <w:rsid w:val="5428660C"/>
    <w:rsid w:val="543B3DF8"/>
    <w:rsid w:val="543C792C"/>
    <w:rsid w:val="5463310B"/>
    <w:rsid w:val="54750D2E"/>
    <w:rsid w:val="547523FA"/>
    <w:rsid w:val="547B3A83"/>
    <w:rsid w:val="54817A35"/>
    <w:rsid w:val="548E6824"/>
    <w:rsid w:val="549239F0"/>
    <w:rsid w:val="549F08A6"/>
    <w:rsid w:val="54A13C33"/>
    <w:rsid w:val="54A37BF1"/>
    <w:rsid w:val="54A54CF4"/>
    <w:rsid w:val="54B160E0"/>
    <w:rsid w:val="54B25E40"/>
    <w:rsid w:val="54B9696B"/>
    <w:rsid w:val="54CF69F2"/>
    <w:rsid w:val="54D67D81"/>
    <w:rsid w:val="54DD161B"/>
    <w:rsid w:val="54F24908"/>
    <w:rsid w:val="54F93A6F"/>
    <w:rsid w:val="55052414"/>
    <w:rsid w:val="55061CE8"/>
    <w:rsid w:val="550F6DEF"/>
    <w:rsid w:val="551643E7"/>
    <w:rsid w:val="5518346B"/>
    <w:rsid w:val="55256612"/>
    <w:rsid w:val="552705DC"/>
    <w:rsid w:val="5529200A"/>
    <w:rsid w:val="5535319A"/>
    <w:rsid w:val="55423B9A"/>
    <w:rsid w:val="55433B6B"/>
    <w:rsid w:val="55444BB7"/>
    <w:rsid w:val="5545198C"/>
    <w:rsid w:val="55481581"/>
    <w:rsid w:val="554D697D"/>
    <w:rsid w:val="555667CB"/>
    <w:rsid w:val="55577638"/>
    <w:rsid w:val="55592760"/>
    <w:rsid w:val="55594A11"/>
    <w:rsid w:val="555E7D76"/>
    <w:rsid w:val="55614D2A"/>
    <w:rsid w:val="55644771"/>
    <w:rsid w:val="55674E7D"/>
    <w:rsid w:val="556B61F4"/>
    <w:rsid w:val="556C4241"/>
    <w:rsid w:val="556E7FB9"/>
    <w:rsid w:val="557650C0"/>
    <w:rsid w:val="557E60A6"/>
    <w:rsid w:val="558D41B7"/>
    <w:rsid w:val="55A75279"/>
    <w:rsid w:val="55AD482A"/>
    <w:rsid w:val="55B43619"/>
    <w:rsid w:val="55B55BE8"/>
    <w:rsid w:val="55BF2332"/>
    <w:rsid w:val="55D83684"/>
    <w:rsid w:val="55EB3D97"/>
    <w:rsid w:val="55F12998"/>
    <w:rsid w:val="55F8259C"/>
    <w:rsid w:val="55F97748"/>
    <w:rsid w:val="560D3B4D"/>
    <w:rsid w:val="56141177"/>
    <w:rsid w:val="56186177"/>
    <w:rsid w:val="561A3C9D"/>
    <w:rsid w:val="56535401"/>
    <w:rsid w:val="565371AF"/>
    <w:rsid w:val="565958F2"/>
    <w:rsid w:val="566070AE"/>
    <w:rsid w:val="566B44F9"/>
    <w:rsid w:val="56700F0E"/>
    <w:rsid w:val="567C080F"/>
    <w:rsid w:val="567F238B"/>
    <w:rsid w:val="567F61F6"/>
    <w:rsid w:val="568C6D8D"/>
    <w:rsid w:val="568D1D9D"/>
    <w:rsid w:val="569727FA"/>
    <w:rsid w:val="56A30136"/>
    <w:rsid w:val="56B06FAA"/>
    <w:rsid w:val="56B20379"/>
    <w:rsid w:val="56B915AD"/>
    <w:rsid w:val="56BC709D"/>
    <w:rsid w:val="56BE00E9"/>
    <w:rsid w:val="56C54608"/>
    <w:rsid w:val="56CD1FB1"/>
    <w:rsid w:val="56D05F1E"/>
    <w:rsid w:val="56D46542"/>
    <w:rsid w:val="56E006F5"/>
    <w:rsid w:val="56FC33A3"/>
    <w:rsid w:val="56FF156E"/>
    <w:rsid w:val="57100C49"/>
    <w:rsid w:val="572F3778"/>
    <w:rsid w:val="57505D76"/>
    <w:rsid w:val="57557170"/>
    <w:rsid w:val="575E6A88"/>
    <w:rsid w:val="57684EDC"/>
    <w:rsid w:val="57686C8A"/>
    <w:rsid w:val="577D2735"/>
    <w:rsid w:val="578B7CC5"/>
    <w:rsid w:val="5793733C"/>
    <w:rsid w:val="579D4B86"/>
    <w:rsid w:val="57A2658B"/>
    <w:rsid w:val="57AE6D93"/>
    <w:rsid w:val="57B71FFF"/>
    <w:rsid w:val="57C24895"/>
    <w:rsid w:val="57C514A4"/>
    <w:rsid w:val="57CF6D09"/>
    <w:rsid w:val="57D165DD"/>
    <w:rsid w:val="57E24C8E"/>
    <w:rsid w:val="57E42353"/>
    <w:rsid w:val="57F10A2D"/>
    <w:rsid w:val="57F8000E"/>
    <w:rsid w:val="57FD0C22"/>
    <w:rsid w:val="580225DF"/>
    <w:rsid w:val="580F5357"/>
    <w:rsid w:val="581A4428"/>
    <w:rsid w:val="58256929"/>
    <w:rsid w:val="582673DE"/>
    <w:rsid w:val="582E699E"/>
    <w:rsid w:val="5842401D"/>
    <w:rsid w:val="58464637"/>
    <w:rsid w:val="5847356D"/>
    <w:rsid w:val="58477BD4"/>
    <w:rsid w:val="584E67CF"/>
    <w:rsid w:val="585B39C6"/>
    <w:rsid w:val="58695F08"/>
    <w:rsid w:val="588E0972"/>
    <w:rsid w:val="58900246"/>
    <w:rsid w:val="58A261CC"/>
    <w:rsid w:val="58A91308"/>
    <w:rsid w:val="58AA6FD1"/>
    <w:rsid w:val="58B008E9"/>
    <w:rsid w:val="58D04AE7"/>
    <w:rsid w:val="58DC202D"/>
    <w:rsid w:val="58E95BA9"/>
    <w:rsid w:val="58F139F9"/>
    <w:rsid w:val="58F5279F"/>
    <w:rsid w:val="58F548FF"/>
    <w:rsid w:val="58FA1B64"/>
    <w:rsid w:val="59035DB8"/>
    <w:rsid w:val="59042B8F"/>
    <w:rsid w:val="59044790"/>
    <w:rsid w:val="590464A5"/>
    <w:rsid w:val="590A18DC"/>
    <w:rsid w:val="590D7AE9"/>
    <w:rsid w:val="5915074C"/>
    <w:rsid w:val="591A7E9F"/>
    <w:rsid w:val="59213247"/>
    <w:rsid w:val="593D00F4"/>
    <w:rsid w:val="594159E5"/>
    <w:rsid w:val="594637CC"/>
    <w:rsid w:val="594828CF"/>
    <w:rsid w:val="594D25DB"/>
    <w:rsid w:val="59595898"/>
    <w:rsid w:val="59595E35"/>
    <w:rsid w:val="59605778"/>
    <w:rsid w:val="59617E35"/>
    <w:rsid w:val="596C0CB3"/>
    <w:rsid w:val="596F21A7"/>
    <w:rsid w:val="59722042"/>
    <w:rsid w:val="59725F03"/>
    <w:rsid w:val="59835197"/>
    <w:rsid w:val="5987789B"/>
    <w:rsid w:val="598D0C2A"/>
    <w:rsid w:val="59945B14"/>
    <w:rsid w:val="599975B3"/>
    <w:rsid w:val="599C725E"/>
    <w:rsid w:val="59A26483"/>
    <w:rsid w:val="59A55F73"/>
    <w:rsid w:val="59AA5B1D"/>
    <w:rsid w:val="59AE049D"/>
    <w:rsid w:val="59B77A55"/>
    <w:rsid w:val="59B9557B"/>
    <w:rsid w:val="59BE0DE3"/>
    <w:rsid w:val="59CD7278"/>
    <w:rsid w:val="59D6612D"/>
    <w:rsid w:val="59DB1F12"/>
    <w:rsid w:val="59DB3743"/>
    <w:rsid w:val="59DE4FE1"/>
    <w:rsid w:val="59E30B5D"/>
    <w:rsid w:val="59E50D3C"/>
    <w:rsid w:val="59EE16C8"/>
    <w:rsid w:val="59EF7675"/>
    <w:rsid w:val="59FD229D"/>
    <w:rsid w:val="5A184997"/>
    <w:rsid w:val="5A307F33"/>
    <w:rsid w:val="5A3B6CB7"/>
    <w:rsid w:val="5A557999"/>
    <w:rsid w:val="5A64198B"/>
    <w:rsid w:val="5A6667E1"/>
    <w:rsid w:val="5A6875DE"/>
    <w:rsid w:val="5A753B98"/>
    <w:rsid w:val="5A7D0C9E"/>
    <w:rsid w:val="5A7F67C4"/>
    <w:rsid w:val="5A82424D"/>
    <w:rsid w:val="5A84202D"/>
    <w:rsid w:val="5A91308A"/>
    <w:rsid w:val="5A926A34"/>
    <w:rsid w:val="5A946E95"/>
    <w:rsid w:val="5A9F29C3"/>
    <w:rsid w:val="5AA004E9"/>
    <w:rsid w:val="5AD74B78"/>
    <w:rsid w:val="5AD80637"/>
    <w:rsid w:val="5AE34FA5"/>
    <w:rsid w:val="5AE96334"/>
    <w:rsid w:val="5AFA5E4B"/>
    <w:rsid w:val="5B152C85"/>
    <w:rsid w:val="5B1A64ED"/>
    <w:rsid w:val="5B1E7D8B"/>
    <w:rsid w:val="5B264F95"/>
    <w:rsid w:val="5B340CFB"/>
    <w:rsid w:val="5B3A093D"/>
    <w:rsid w:val="5B3C2907"/>
    <w:rsid w:val="5B3F66E5"/>
    <w:rsid w:val="5B422FE3"/>
    <w:rsid w:val="5B472909"/>
    <w:rsid w:val="5B501EC5"/>
    <w:rsid w:val="5B50531C"/>
    <w:rsid w:val="5B525C87"/>
    <w:rsid w:val="5B534EDC"/>
    <w:rsid w:val="5B5437AD"/>
    <w:rsid w:val="5B5B0FE0"/>
    <w:rsid w:val="5B5F2152"/>
    <w:rsid w:val="5B5F28B4"/>
    <w:rsid w:val="5B6A1223"/>
    <w:rsid w:val="5B6B0367"/>
    <w:rsid w:val="5B767BC7"/>
    <w:rsid w:val="5B7C2D04"/>
    <w:rsid w:val="5B7E082A"/>
    <w:rsid w:val="5B802CC0"/>
    <w:rsid w:val="5B8B2F47"/>
    <w:rsid w:val="5B8B6CF3"/>
    <w:rsid w:val="5B9A58BE"/>
    <w:rsid w:val="5BA36B69"/>
    <w:rsid w:val="5BA858A7"/>
    <w:rsid w:val="5BB4249E"/>
    <w:rsid w:val="5BBB7CD0"/>
    <w:rsid w:val="5BCF1086"/>
    <w:rsid w:val="5BE37E3B"/>
    <w:rsid w:val="5BE56AFB"/>
    <w:rsid w:val="5BE72873"/>
    <w:rsid w:val="5BE95A7C"/>
    <w:rsid w:val="5BEC7E8A"/>
    <w:rsid w:val="5BEF797A"/>
    <w:rsid w:val="5BF136F2"/>
    <w:rsid w:val="5BF13950"/>
    <w:rsid w:val="5BF65280"/>
    <w:rsid w:val="5BFB1E7B"/>
    <w:rsid w:val="5C051CF3"/>
    <w:rsid w:val="5C0E0752"/>
    <w:rsid w:val="5C0E1088"/>
    <w:rsid w:val="5C225659"/>
    <w:rsid w:val="5C26430E"/>
    <w:rsid w:val="5C270576"/>
    <w:rsid w:val="5C341831"/>
    <w:rsid w:val="5C384E7D"/>
    <w:rsid w:val="5C3929A3"/>
    <w:rsid w:val="5C44314D"/>
    <w:rsid w:val="5C4C1C49"/>
    <w:rsid w:val="5C531CB7"/>
    <w:rsid w:val="5C5A34C8"/>
    <w:rsid w:val="5C5B500F"/>
    <w:rsid w:val="5C5F065B"/>
    <w:rsid w:val="5C607FC3"/>
    <w:rsid w:val="5C667E70"/>
    <w:rsid w:val="5C677510"/>
    <w:rsid w:val="5C6946D6"/>
    <w:rsid w:val="5C7165E1"/>
    <w:rsid w:val="5C7659A5"/>
    <w:rsid w:val="5C795F97"/>
    <w:rsid w:val="5C7F2B1A"/>
    <w:rsid w:val="5C7F72A3"/>
    <w:rsid w:val="5C821057"/>
    <w:rsid w:val="5C8F70B6"/>
    <w:rsid w:val="5C93080A"/>
    <w:rsid w:val="5CAF0490"/>
    <w:rsid w:val="5CB309A7"/>
    <w:rsid w:val="5CC22EE3"/>
    <w:rsid w:val="5CC901CB"/>
    <w:rsid w:val="5CD526CC"/>
    <w:rsid w:val="5CDD5A24"/>
    <w:rsid w:val="5CE963AC"/>
    <w:rsid w:val="5CF733E4"/>
    <w:rsid w:val="5CF801C5"/>
    <w:rsid w:val="5CFA4828"/>
    <w:rsid w:val="5CFC40FC"/>
    <w:rsid w:val="5CFF3BED"/>
    <w:rsid w:val="5D017965"/>
    <w:rsid w:val="5D0501D7"/>
    <w:rsid w:val="5D0D6309"/>
    <w:rsid w:val="5D0E2082"/>
    <w:rsid w:val="5D121B72"/>
    <w:rsid w:val="5D176D01"/>
    <w:rsid w:val="5D211DB5"/>
    <w:rsid w:val="5D2B64B9"/>
    <w:rsid w:val="5D2D7431"/>
    <w:rsid w:val="5D32608A"/>
    <w:rsid w:val="5D333C89"/>
    <w:rsid w:val="5D3E41D6"/>
    <w:rsid w:val="5D3E4715"/>
    <w:rsid w:val="5D3F7C9A"/>
    <w:rsid w:val="5D401A3E"/>
    <w:rsid w:val="5D4635C9"/>
    <w:rsid w:val="5D486009"/>
    <w:rsid w:val="5D5932FD"/>
    <w:rsid w:val="5D5D7D54"/>
    <w:rsid w:val="5D622B75"/>
    <w:rsid w:val="5D6D6DA8"/>
    <w:rsid w:val="5D755C5D"/>
    <w:rsid w:val="5D885990"/>
    <w:rsid w:val="5DA231B5"/>
    <w:rsid w:val="5DAB077A"/>
    <w:rsid w:val="5DAB68D2"/>
    <w:rsid w:val="5DB1138B"/>
    <w:rsid w:val="5DB93162"/>
    <w:rsid w:val="5DBF1EC3"/>
    <w:rsid w:val="5DCD5A99"/>
    <w:rsid w:val="5DD23992"/>
    <w:rsid w:val="5DE24866"/>
    <w:rsid w:val="5DE56BC0"/>
    <w:rsid w:val="5DEA7DBC"/>
    <w:rsid w:val="5DEB5F1F"/>
    <w:rsid w:val="5DED7EE9"/>
    <w:rsid w:val="5DFB0858"/>
    <w:rsid w:val="5DFC1EDA"/>
    <w:rsid w:val="5DFC64E7"/>
    <w:rsid w:val="5E062D59"/>
    <w:rsid w:val="5E063B68"/>
    <w:rsid w:val="5E08087F"/>
    <w:rsid w:val="5E0811C0"/>
    <w:rsid w:val="5E14143E"/>
    <w:rsid w:val="5E1611EE"/>
    <w:rsid w:val="5E1715BA"/>
    <w:rsid w:val="5E1E00A2"/>
    <w:rsid w:val="5E2751A9"/>
    <w:rsid w:val="5E483371"/>
    <w:rsid w:val="5E495699"/>
    <w:rsid w:val="5E4E4E2C"/>
    <w:rsid w:val="5E514302"/>
    <w:rsid w:val="5E541D16"/>
    <w:rsid w:val="5E543AC4"/>
    <w:rsid w:val="5E624433"/>
    <w:rsid w:val="5E667B37"/>
    <w:rsid w:val="5E7849B4"/>
    <w:rsid w:val="5E7C40E5"/>
    <w:rsid w:val="5E7D3415"/>
    <w:rsid w:val="5E7E0936"/>
    <w:rsid w:val="5E9B78EA"/>
    <w:rsid w:val="5EA532E5"/>
    <w:rsid w:val="5EAA2C55"/>
    <w:rsid w:val="5EAA7B88"/>
    <w:rsid w:val="5EAD082E"/>
    <w:rsid w:val="5EAE6878"/>
    <w:rsid w:val="5EB427B5"/>
    <w:rsid w:val="5EC44049"/>
    <w:rsid w:val="5ED22460"/>
    <w:rsid w:val="5ED864A3"/>
    <w:rsid w:val="5EDA046D"/>
    <w:rsid w:val="5EE27322"/>
    <w:rsid w:val="5EEF43CA"/>
    <w:rsid w:val="5EF60A49"/>
    <w:rsid w:val="5EF62DCD"/>
    <w:rsid w:val="5F006076"/>
    <w:rsid w:val="5F063FC9"/>
    <w:rsid w:val="5F090D52"/>
    <w:rsid w:val="5F1336FC"/>
    <w:rsid w:val="5F166FCB"/>
    <w:rsid w:val="5F1D47FE"/>
    <w:rsid w:val="5F2D2C93"/>
    <w:rsid w:val="5F2F626D"/>
    <w:rsid w:val="5F322057"/>
    <w:rsid w:val="5F3B290D"/>
    <w:rsid w:val="5F3C1128"/>
    <w:rsid w:val="5F3E2243"/>
    <w:rsid w:val="5F434775"/>
    <w:rsid w:val="5F4A10CF"/>
    <w:rsid w:val="5F555D46"/>
    <w:rsid w:val="5F70492E"/>
    <w:rsid w:val="5F8605F5"/>
    <w:rsid w:val="5F9A19AB"/>
    <w:rsid w:val="5FAA78F0"/>
    <w:rsid w:val="5FAB1E0A"/>
    <w:rsid w:val="5FB86DCF"/>
    <w:rsid w:val="5FBF0831"/>
    <w:rsid w:val="5FC42CE0"/>
    <w:rsid w:val="5FC44C79"/>
    <w:rsid w:val="5FD90725"/>
    <w:rsid w:val="5FE335CA"/>
    <w:rsid w:val="5FEA0B84"/>
    <w:rsid w:val="5FF23595"/>
    <w:rsid w:val="5FF27A39"/>
    <w:rsid w:val="5FF437B1"/>
    <w:rsid w:val="5FF67529"/>
    <w:rsid w:val="5FF84F72"/>
    <w:rsid w:val="5FFC2665"/>
    <w:rsid w:val="5FFF52A0"/>
    <w:rsid w:val="600339F4"/>
    <w:rsid w:val="60041BB1"/>
    <w:rsid w:val="600A2FD4"/>
    <w:rsid w:val="600A7385"/>
    <w:rsid w:val="60153BF6"/>
    <w:rsid w:val="601E25DC"/>
    <w:rsid w:val="602D6A96"/>
    <w:rsid w:val="602E49D7"/>
    <w:rsid w:val="603D2377"/>
    <w:rsid w:val="604364E6"/>
    <w:rsid w:val="60474DD6"/>
    <w:rsid w:val="60475BF6"/>
    <w:rsid w:val="604D4FEA"/>
    <w:rsid w:val="604F6C39"/>
    <w:rsid w:val="605E6E7C"/>
    <w:rsid w:val="60637952"/>
    <w:rsid w:val="607E1D8D"/>
    <w:rsid w:val="6082700E"/>
    <w:rsid w:val="608435B5"/>
    <w:rsid w:val="60A12339"/>
    <w:rsid w:val="60AC7A13"/>
    <w:rsid w:val="60BA0556"/>
    <w:rsid w:val="60BB607C"/>
    <w:rsid w:val="60E310FB"/>
    <w:rsid w:val="60E63593"/>
    <w:rsid w:val="60F46E8B"/>
    <w:rsid w:val="60F5158E"/>
    <w:rsid w:val="61023CAB"/>
    <w:rsid w:val="61042AA7"/>
    <w:rsid w:val="61073070"/>
    <w:rsid w:val="61090751"/>
    <w:rsid w:val="6110461A"/>
    <w:rsid w:val="6114342F"/>
    <w:rsid w:val="611B4D6D"/>
    <w:rsid w:val="611D6D37"/>
    <w:rsid w:val="6147287B"/>
    <w:rsid w:val="614C7499"/>
    <w:rsid w:val="61695AD8"/>
    <w:rsid w:val="616F1946"/>
    <w:rsid w:val="617821BF"/>
    <w:rsid w:val="61787A77"/>
    <w:rsid w:val="619D02B8"/>
    <w:rsid w:val="61B0130C"/>
    <w:rsid w:val="61B74A96"/>
    <w:rsid w:val="61C022DD"/>
    <w:rsid w:val="61CB22EF"/>
    <w:rsid w:val="61DE64C6"/>
    <w:rsid w:val="61DF5D9B"/>
    <w:rsid w:val="61E71E07"/>
    <w:rsid w:val="61EC2719"/>
    <w:rsid w:val="61F4709F"/>
    <w:rsid w:val="61F77588"/>
    <w:rsid w:val="61FC25A1"/>
    <w:rsid w:val="62053A53"/>
    <w:rsid w:val="62063802"/>
    <w:rsid w:val="620773AD"/>
    <w:rsid w:val="621023F8"/>
    <w:rsid w:val="621209B9"/>
    <w:rsid w:val="621243C2"/>
    <w:rsid w:val="622A5268"/>
    <w:rsid w:val="622D0027"/>
    <w:rsid w:val="622D4D58"/>
    <w:rsid w:val="62440A5D"/>
    <w:rsid w:val="624A590A"/>
    <w:rsid w:val="62506016"/>
    <w:rsid w:val="625B7B17"/>
    <w:rsid w:val="625C73EB"/>
    <w:rsid w:val="625C7997"/>
    <w:rsid w:val="626B1594"/>
    <w:rsid w:val="626F71AD"/>
    <w:rsid w:val="627A3933"/>
    <w:rsid w:val="628104D0"/>
    <w:rsid w:val="62832076"/>
    <w:rsid w:val="62844161"/>
    <w:rsid w:val="62914602"/>
    <w:rsid w:val="62A36FB4"/>
    <w:rsid w:val="62A4721C"/>
    <w:rsid w:val="62AA54C4"/>
    <w:rsid w:val="62AC0701"/>
    <w:rsid w:val="62AD1F60"/>
    <w:rsid w:val="62B47227"/>
    <w:rsid w:val="62BF1E65"/>
    <w:rsid w:val="62C07D63"/>
    <w:rsid w:val="62C76A7E"/>
    <w:rsid w:val="62CC27C3"/>
    <w:rsid w:val="62D11B87"/>
    <w:rsid w:val="62D9466F"/>
    <w:rsid w:val="62E01DCA"/>
    <w:rsid w:val="62E03E30"/>
    <w:rsid w:val="62E663E4"/>
    <w:rsid w:val="62E95123"/>
    <w:rsid w:val="62EA1BBA"/>
    <w:rsid w:val="62ED4A8C"/>
    <w:rsid w:val="62F13FD7"/>
    <w:rsid w:val="62F67840"/>
    <w:rsid w:val="62FE1003"/>
    <w:rsid w:val="630020C2"/>
    <w:rsid w:val="63030411"/>
    <w:rsid w:val="6308678A"/>
    <w:rsid w:val="6309622C"/>
    <w:rsid w:val="632603CC"/>
    <w:rsid w:val="632E6FDA"/>
    <w:rsid w:val="633402E0"/>
    <w:rsid w:val="63387E58"/>
    <w:rsid w:val="63393634"/>
    <w:rsid w:val="633B5253"/>
    <w:rsid w:val="633F2F95"/>
    <w:rsid w:val="6345292E"/>
    <w:rsid w:val="63453CD3"/>
    <w:rsid w:val="63503E92"/>
    <w:rsid w:val="63536A40"/>
    <w:rsid w:val="635D7FD6"/>
    <w:rsid w:val="635E105A"/>
    <w:rsid w:val="63624ED5"/>
    <w:rsid w:val="636C629A"/>
    <w:rsid w:val="63701CC9"/>
    <w:rsid w:val="637349EC"/>
    <w:rsid w:val="637405F9"/>
    <w:rsid w:val="637B581F"/>
    <w:rsid w:val="63813B71"/>
    <w:rsid w:val="63827325"/>
    <w:rsid w:val="63864720"/>
    <w:rsid w:val="638766EA"/>
    <w:rsid w:val="638B0D0F"/>
    <w:rsid w:val="638D1F52"/>
    <w:rsid w:val="63992C15"/>
    <w:rsid w:val="639F682D"/>
    <w:rsid w:val="63A55349"/>
    <w:rsid w:val="63AA5C49"/>
    <w:rsid w:val="63B868A3"/>
    <w:rsid w:val="63BD1D65"/>
    <w:rsid w:val="63BE71BA"/>
    <w:rsid w:val="63C135EB"/>
    <w:rsid w:val="63D3141F"/>
    <w:rsid w:val="63DA0F0F"/>
    <w:rsid w:val="63E6223A"/>
    <w:rsid w:val="63EA18D6"/>
    <w:rsid w:val="63EE6769"/>
    <w:rsid w:val="63F35B2D"/>
    <w:rsid w:val="63F57AF7"/>
    <w:rsid w:val="63FA13DB"/>
    <w:rsid w:val="63FA510E"/>
    <w:rsid w:val="6400314B"/>
    <w:rsid w:val="64065861"/>
    <w:rsid w:val="64116843"/>
    <w:rsid w:val="64144421"/>
    <w:rsid w:val="641A67F3"/>
    <w:rsid w:val="641E0DFC"/>
    <w:rsid w:val="64290EE7"/>
    <w:rsid w:val="642B176B"/>
    <w:rsid w:val="642F6788"/>
    <w:rsid w:val="64373C6C"/>
    <w:rsid w:val="643763F1"/>
    <w:rsid w:val="64384D2D"/>
    <w:rsid w:val="64395C36"/>
    <w:rsid w:val="64430863"/>
    <w:rsid w:val="6449399F"/>
    <w:rsid w:val="64536399"/>
    <w:rsid w:val="64540CC2"/>
    <w:rsid w:val="645C36D2"/>
    <w:rsid w:val="64805970"/>
    <w:rsid w:val="64897312"/>
    <w:rsid w:val="648B3FB8"/>
    <w:rsid w:val="64962E15"/>
    <w:rsid w:val="64963088"/>
    <w:rsid w:val="64990483"/>
    <w:rsid w:val="64A07A63"/>
    <w:rsid w:val="64B1537D"/>
    <w:rsid w:val="64BE352C"/>
    <w:rsid w:val="64CE7BC0"/>
    <w:rsid w:val="64E97BA7"/>
    <w:rsid w:val="64EA6A8F"/>
    <w:rsid w:val="65075D34"/>
    <w:rsid w:val="650F7CFD"/>
    <w:rsid w:val="65150451"/>
    <w:rsid w:val="651915C4"/>
    <w:rsid w:val="65197815"/>
    <w:rsid w:val="651C581D"/>
    <w:rsid w:val="651D4634"/>
    <w:rsid w:val="651E17D4"/>
    <w:rsid w:val="65257F68"/>
    <w:rsid w:val="65297A59"/>
    <w:rsid w:val="652C2F4E"/>
    <w:rsid w:val="65426D6C"/>
    <w:rsid w:val="65461703"/>
    <w:rsid w:val="65516FAF"/>
    <w:rsid w:val="65554CF2"/>
    <w:rsid w:val="65613696"/>
    <w:rsid w:val="65711400"/>
    <w:rsid w:val="65A02E7F"/>
    <w:rsid w:val="65A157A3"/>
    <w:rsid w:val="65AD68DC"/>
    <w:rsid w:val="65B12E03"/>
    <w:rsid w:val="65B5753E"/>
    <w:rsid w:val="65BD4645"/>
    <w:rsid w:val="65C71020"/>
    <w:rsid w:val="65C81AAA"/>
    <w:rsid w:val="65CD09CE"/>
    <w:rsid w:val="65D160AD"/>
    <w:rsid w:val="65E322FD"/>
    <w:rsid w:val="65EC0A86"/>
    <w:rsid w:val="65ED4F2A"/>
    <w:rsid w:val="65EF276F"/>
    <w:rsid w:val="65F362B8"/>
    <w:rsid w:val="65FF07B9"/>
    <w:rsid w:val="66015D74"/>
    <w:rsid w:val="660B1854"/>
    <w:rsid w:val="66107265"/>
    <w:rsid w:val="661B0F46"/>
    <w:rsid w:val="661C6B52"/>
    <w:rsid w:val="662255C0"/>
    <w:rsid w:val="66255A61"/>
    <w:rsid w:val="662841B4"/>
    <w:rsid w:val="662F5543"/>
    <w:rsid w:val="664166AE"/>
    <w:rsid w:val="66430FEE"/>
    <w:rsid w:val="66442670"/>
    <w:rsid w:val="66486604"/>
    <w:rsid w:val="66575ECD"/>
    <w:rsid w:val="6659611C"/>
    <w:rsid w:val="66617C21"/>
    <w:rsid w:val="6666618F"/>
    <w:rsid w:val="666B2341"/>
    <w:rsid w:val="66704D06"/>
    <w:rsid w:val="6672290A"/>
    <w:rsid w:val="66763171"/>
    <w:rsid w:val="66772995"/>
    <w:rsid w:val="667D10D1"/>
    <w:rsid w:val="66860572"/>
    <w:rsid w:val="66895411"/>
    <w:rsid w:val="668A2779"/>
    <w:rsid w:val="668A499C"/>
    <w:rsid w:val="668B5C30"/>
    <w:rsid w:val="668F4233"/>
    <w:rsid w:val="66901F1E"/>
    <w:rsid w:val="6697017F"/>
    <w:rsid w:val="66975A10"/>
    <w:rsid w:val="669D5EA3"/>
    <w:rsid w:val="66A852F5"/>
    <w:rsid w:val="66AB1545"/>
    <w:rsid w:val="66BC66AA"/>
    <w:rsid w:val="66D27AD9"/>
    <w:rsid w:val="66D32372"/>
    <w:rsid w:val="66D72351"/>
    <w:rsid w:val="66E42DE7"/>
    <w:rsid w:val="66E53E53"/>
    <w:rsid w:val="66EF4CD2"/>
    <w:rsid w:val="66EF6A80"/>
    <w:rsid w:val="66F52B0D"/>
    <w:rsid w:val="670D4446"/>
    <w:rsid w:val="67191D4F"/>
    <w:rsid w:val="671B0320"/>
    <w:rsid w:val="671E02BE"/>
    <w:rsid w:val="67214A02"/>
    <w:rsid w:val="67312076"/>
    <w:rsid w:val="67323D04"/>
    <w:rsid w:val="67333937"/>
    <w:rsid w:val="673B3A73"/>
    <w:rsid w:val="67424E02"/>
    <w:rsid w:val="67451E3A"/>
    <w:rsid w:val="6746312B"/>
    <w:rsid w:val="674943E2"/>
    <w:rsid w:val="674C073E"/>
    <w:rsid w:val="67523F7F"/>
    <w:rsid w:val="67542746"/>
    <w:rsid w:val="67544B35"/>
    <w:rsid w:val="675B4115"/>
    <w:rsid w:val="675E59B4"/>
    <w:rsid w:val="676A6106"/>
    <w:rsid w:val="67760F4F"/>
    <w:rsid w:val="677B6565"/>
    <w:rsid w:val="67876CB8"/>
    <w:rsid w:val="678F45B6"/>
    <w:rsid w:val="679B75C6"/>
    <w:rsid w:val="67A20B6E"/>
    <w:rsid w:val="67A26F14"/>
    <w:rsid w:val="67A55390"/>
    <w:rsid w:val="67AE693B"/>
    <w:rsid w:val="67B72533"/>
    <w:rsid w:val="67BC2E06"/>
    <w:rsid w:val="67BC7A52"/>
    <w:rsid w:val="67CE4277"/>
    <w:rsid w:val="67D0065F"/>
    <w:rsid w:val="67D03F8E"/>
    <w:rsid w:val="67D055FE"/>
    <w:rsid w:val="67D906E3"/>
    <w:rsid w:val="67DC66DC"/>
    <w:rsid w:val="67DF6AF4"/>
    <w:rsid w:val="67E62DB2"/>
    <w:rsid w:val="67EB286E"/>
    <w:rsid w:val="67EB36EB"/>
    <w:rsid w:val="67EC1211"/>
    <w:rsid w:val="67FA392E"/>
    <w:rsid w:val="68091DC3"/>
    <w:rsid w:val="6817003C"/>
    <w:rsid w:val="68191F24"/>
    <w:rsid w:val="68193B57"/>
    <w:rsid w:val="68256A22"/>
    <w:rsid w:val="682C160E"/>
    <w:rsid w:val="682E5386"/>
    <w:rsid w:val="683010FE"/>
    <w:rsid w:val="68342F80"/>
    <w:rsid w:val="683C7AA3"/>
    <w:rsid w:val="68450829"/>
    <w:rsid w:val="6848205C"/>
    <w:rsid w:val="684D1CB0"/>
    <w:rsid w:val="6859489B"/>
    <w:rsid w:val="68594AF9"/>
    <w:rsid w:val="68630578"/>
    <w:rsid w:val="686469BA"/>
    <w:rsid w:val="686F7419"/>
    <w:rsid w:val="687436E1"/>
    <w:rsid w:val="68863414"/>
    <w:rsid w:val="688D1AC9"/>
    <w:rsid w:val="688E55E2"/>
    <w:rsid w:val="688F051A"/>
    <w:rsid w:val="68AA017E"/>
    <w:rsid w:val="68AD09A1"/>
    <w:rsid w:val="68B25FB7"/>
    <w:rsid w:val="68C74A62"/>
    <w:rsid w:val="68CA79C4"/>
    <w:rsid w:val="68D21D4D"/>
    <w:rsid w:val="68D56D58"/>
    <w:rsid w:val="68D73C6F"/>
    <w:rsid w:val="68F16ADF"/>
    <w:rsid w:val="68F55EA4"/>
    <w:rsid w:val="68FB36E1"/>
    <w:rsid w:val="69013A88"/>
    <w:rsid w:val="6908207B"/>
    <w:rsid w:val="690F51B7"/>
    <w:rsid w:val="69127040"/>
    <w:rsid w:val="691427CE"/>
    <w:rsid w:val="69147DC5"/>
    <w:rsid w:val="69154DF6"/>
    <w:rsid w:val="69184B26"/>
    <w:rsid w:val="691C1682"/>
    <w:rsid w:val="69251A9F"/>
    <w:rsid w:val="69280ED7"/>
    <w:rsid w:val="692C5E02"/>
    <w:rsid w:val="69470DF5"/>
    <w:rsid w:val="6953241A"/>
    <w:rsid w:val="69594684"/>
    <w:rsid w:val="69603C65"/>
    <w:rsid w:val="696C085C"/>
    <w:rsid w:val="69712984"/>
    <w:rsid w:val="697414BE"/>
    <w:rsid w:val="697678E2"/>
    <w:rsid w:val="697E251A"/>
    <w:rsid w:val="698060B5"/>
    <w:rsid w:val="698070C8"/>
    <w:rsid w:val="69B813AB"/>
    <w:rsid w:val="69BD2E65"/>
    <w:rsid w:val="69C064B2"/>
    <w:rsid w:val="69C12B3B"/>
    <w:rsid w:val="69C9180A"/>
    <w:rsid w:val="69D42FAA"/>
    <w:rsid w:val="69D81C0D"/>
    <w:rsid w:val="69EE590A"/>
    <w:rsid w:val="69EF13D0"/>
    <w:rsid w:val="6A0445F0"/>
    <w:rsid w:val="6A1070AC"/>
    <w:rsid w:val="6A1A2066"/>
    <w:rsid w:val="6A243C2D"/>
    <w:rsid w:val="6A246A40"/>
    <w:rsid w:val="6A2D1A80"/>
    <w:rsid w:val="6A316BDB"/>
    <w:rsid w:val="6A3457CB"/>
    <w:rsid w:val="6A3A2708"/>
    <w:rsid w:val="6A425119"/>
    <w:rsid w:val="6A457E42"/>
    <w:rsid w:val="6A502D14"/>
    <w:rsid w:val="6A582B8E"/>
    <w:rsid w:val="6A5C33BF"/>
    <w:rsid w:val="6A6E5F0E"/>
    <w:rsid w:val="6A771266"/>
    <w:rsid w:val="6A7F45BF"/>
    <w:rsid w:val="6A835585"/>
    <w:rsid w:val="6A8F6CA3"/>
    <w:rsid w:val="6AA776EA"/>
    <w:rsid w:val="6AC65D4A"/>
    <w:rsid w:val="6AE12286"/>
    <w:rsid w:val="6AF45335"/>
    <w:rsid w:val="6AFC5C0F"/>
    <w:rsid w:val="6AFE54E3"/>
    <w:rsid w:val="6B021CF2"/>
    <w:rsid w:val="6B126460"/>
    <w:rsid w:val="6B1A0927"/>
    <w:rsid w:val="6B255DF8"/>
    <w:rsid w:val="6B2A6550"/>
    <w:rsid w:val="6B2D349A"/>
    <w:rsid w:val="6B3453A9"/>
    <w:rsid w:val="6B400683"/>
    <w:rsid w:val="6B403D4E"/>
    <w:rsid w:val="6B473053"/>
    <w:rsid w:val="6B49642D"/>
    <w:rsid w:val="6B4F21E3"/>
    <w:rsid w:val="6B511AB7"/>
    <w:rsid w:val="6B581098"/>
    <w:rsid w:val="6B6A6866"/>
    <w:rsid w:val="6B746386"/>
    <w:rsid w:val="6B910106"/>
    <w:rsid w:val="6B981494"/>
    <w:rsid w:val="6B9E7FB0"/>
    <w:rsid w:val="6B9F6CC6"/>
    <w:rsid w:val="6BA50221"/>
    <w:rsid w:val="6BAA11C7"/>
    <w:rsid w:val="6BAF2C82"/>
    <w:rsid w:val="6BB642E8"/>
    <w:rsid w:val="6BBD0EE2"/>
    <w:rsid w:val="6BC24763"/>
    <w:rsid w:val="6BC51AF2"/>
    <w:rsid w:val="6BC867FB"/>
    <w:rsid w:val="6BC92584"/>
    <w:rsid w:val="6BD421CF"/>
    <w:rsid w:val="6BD44496"/>
    <w:rsid w:val="6BE86CA8"/>
    <w:rsid w:val="6BE87DDE"/>
    <w:rsid w:val="6BE96194"/>
    <w:rsid w:val="6BE97F42"/>
    <w:rsid w:val="6BEB1E5F"/>
    <w:rsid w:val="6BEE5558"/>
    <w:rsid w:val="6BFA7ABD"/>
    <w:rsid w:val="6C040A81"/>
    <w:rsid w:val="6C0A7EB8"/>
    <w:rsid w:val="6C0E5BFA"/>
    <w:rsid w:val="6C103A16"/>
    <w:rsid w:val="6C1305C6"/>
    <w:rsid w:val="6C150D37"/>
    <w:rsid w:val="6C266044"/>
    <w:rsid w:val="6C330DAC"/>
    <w:rsid w:val="6C44161C"/>
    <w:rsid w:val="6C5A499B"/>
    <w:rsid w:val="6C726189"/>
    <w:rsid w:val="6C730BCF"/>
    <w:rsid w:val="6C7A3290"/>
    <w:rsid w:val="6C7D5C4A"/>
    <w:rsid w:val="6C861C34"/>
    <w:rsid w:val="6C920E22"/>
    <w:rsid w:val="6C944351"/>
    <w:rsid w:val="6C9A191D"/>
    <w:rsid w:val="6C9F1014"/>
    <w:rsid w:val="6C9F797D"/>
    <w:rsid w:val="6CA976D1"/>
    <w:rsid w:val="6CAA6382"/>
    <w:rsid w:val="6CAB169B"/>
    <w:rsid w:val="6CB64DFB"/>
    <w:rsid w:val="6CCC25C2"/>
    <w:rsid w:val="6CD40BF2"/>
    <w:rsid w:val="6CD6085E"/>
    <w:rsid w:val="6CDC1854"/>
    <w:rsid w:val="6CED1CB3"/>
    <w:rsid w:val="6CF070AE"/>
    <w:rsid w:val="6D0F1C2A"/>
    <w:rsid w:val="6D147240"/>
    <w:rsid w:val="6D176D30"/>
    <w:rsid w:val="6D192AA9"/>
    <w:rsid w:val="6D4D3201"/>
    <w:rsid w:val="6D521B17"/>
    <w:rsid w:val="6D567A6B"/>
    <w:rsid w:val="6D5E495F"/>
    <w:rsid w:val="6D655CEE"/>
    <w:rsid w:val="6D6E4602"/>
    <w:rsid w:val="6D716503"/>
    <w:rsid w:val="6D723F67"/>
    <w:rsid w:val="6D7515ED"/>
    <w:rsid w:val="6D777284"/>
    <w:rsid w:val="6D8E5066"/>
    <w:rsid w:val="6D9C7094"/>
    <w:rsid w:val="6D9E6B0A"/>
    <w:rsid w:val="6DAA10BE"/>
    <w:rsid w:val="6DC14740"/>
    <w:rsid w:val="6DC84087"/>
    <w:rsid w:val="6DCA5B51"/>
    <w:rsid w:val="6DCC3677"/>
    <w:rsid w:val="6DD8026E"/>
    <w:rsid w:val="6DD864C0"/>
    <w:rsid w:val="6DD91AF0"/>
    <w:rsid w:val="6DDE559F"/>
    <w:rsid w:val="6DE50BDD"/>
    <w:rsid w:val="6DF40E20"/>
    <w:rsid w:val="6E1119D2"/>
    <w:rsid w:val="6E232B72"/>
    <w:rsid w:val="6E2744A1"/>
    <w:rsid w:val="6E38152E"/>
    <w:rsid w:val="6E3869F4"/>
    <w:rsid w:val="6E3B6BA9"/>
    <w:rsid w:val="6E424E4A"/>
    <w:rsid w:val="6E4A3FAF"/>
    <w:rsid w:val="6E503CE9"/>
    <w:rsid w:val="6E532C66"/>
    <w:rsid w:val="6E533D98"/>
    <w:rsid w:val="6E547247"/>
    <w:rsid w:val="6E5B5D5A"/>
    <w:rsid w:val="6E5F44EB"/>
    <w:rsid w:val="6E677844"/>
    <w:rsid w:val="6E7206C2"/>
    <w:rsid w:val="6E7779FF"/>
    <w:rsid w:val="6E7F06E9"/>
    <w:rsid w:val="6E7F2DDF"/>
    <w:rsid w:val="6E8126B3"/>
    <w:rsid w:val="6E8E4DD0"/>
    <w:rsid w:val="6E9614AC"/>
    <w:rsid w:val="6EA97E5C"/>
    <w:rsid w:val="6EAB7D98"/>
    <w:rsid w:val="6EAF6748"/>
    <w:rsid w:val="6EB20AEF"/>
    <w:rsid w:val="6EB83BFB"/>
    <w:rsid w:val="6EBD6101"/>
    <w:rsid w:val="6EBE56B6"/>
    <w:rsid w:val="6EC24A7A"/>
    <w:rsid w:val="6ECB1152"/>
    <w:rsid w:val="6ED249AB"/>
    <w:rsid w:val="6ED2633E"/>
    <w:rsid w:val="6ED43111"/>
    <w:rsid w:val="6EE40E94"/>
    <w:rsid w:val="6EE669BA"/>
    <w:rsid w:val="6EE67BF2"/>
    <w:rsid w:val="6EE844E0"/>
    <w:rsid w:val="6EEB7D79"/>
    <w:rsid w:val="6EFE3D04"/>
    <w:rsid w:val="6F0532E4"/>
    <w:rsid w:val="6F1468E1"/>
    <w:rsid w:val="6F1C23DC"/>
    <w:rsid w:val="6F234F46"/>
    <w:rsid w:val="6F2D3F54"/>
    <w:rsid w:val="6F3E040D"/>
    <w:rsid w:val="6F69477C"/>
    <w:rsid w:val="6F7C07B6"/>
    <w:rsid w:val="6F82410E"/>
    <w:rsid w:val="6F854425"/>
    <w:rsid w:val="6F957372"/>
    <w:rsid w:val="6F960E99"/>
    <w:rsid w:val="6F976913"/>
    <w:rsid w:val="6FAC3760"/>
    <w:rsid w:val="6FAD1B22"/>
    <w:rsid w:val="6FAE7467"/>
    <w:rsid w:val="6FB9245B"/>
    <w:rsid w:val="6FBC0859"/>
    <w:rsid w:val="6FC00223"/>
    <w:rsid w:val="6FC9136B"/>
    <w:rsid w:val="6FCE7B7A"/>
    <w:rsid w:val="6FD63527"/>
    <w:rsid w:val="6FD827A7"/>
    <w:rsid w:val="6FD83F68"/>
    <w:rsid w:val="6FDB5DF3"/>
    <w:rsid w:val="6FE078AE"/>
    <w:rsid w:val="6FE6736D"/>
    <w:rsid w:val="6FE70C3C"/>
    <w:rsid w:val="6FE729EA"/>
    <w:rsid w:val="6FF2313D"/>
    <w:rsid w:val="6FF9271D"/>
    <w:rsid w:val="700252B4"/>
    <w:rsid w:val="700C2F01"/>
    <w:rsid w:val="700E0AE2"/>
    <w:rsid w:val="70130C3E"/>
    <w:rsid w:val="70201015"/>
    <w:rsid w:val="7023779A"/>
    <w:rsid w:val="7024730F"/>
    <w:rsid w:val="702E0619"/>
    <w:rsid w:val="702F7EED"/>
    <w:rsid w:val="703404FE"/>
    <w:rsid w:val="703A526E"/>
    <w:rsid w:val="703B4AE4"/>
    <w:rsid w:val="70455963"/>
    <w:rsid w:val="704673E6"/>
    <w:rsid w:val="70504073"/>
    <w:rsid w:val="70514307"/>
    <w:rsid w:val="705363EE"/>
    <w:rsid w:val="70581954"/>
    <w:rsid w:val="705D0EFE"/>
    <w:rsid w:val="70656655"/>
    <w:rsid w:val="70672DCE"/>
    <w:rsid w:val="706F2713"/>
    <w:rsid w:val="7073427E"/>
    <w:rsid w:val="70820965"/>
    <w:rsid w:val="708E6A36"/>
    <w:rsid w:val="709D579F"/>
    <w:rsid w:val="70AB3A18"/>
    <w:rsid w:val="70B07280"/>
    <w:rsid w:val="70C255DD"/>
    <w:rsid w:val="70C745D5"/>
    <w:rsid w:val="70D775CB"/>
    <w:rsid w:val="70ED4030"/>
    <w:rsid w:val="70EF6DAB"/>
    <w:rsid w:val="71066EA0"/>
    <w:rsid w:val="71092460"/>
    <w:rsid w:val="710B4EF6"/>
    <w:rsid w:val="710D22C7"/>
    <w:rsid w:val="710E65BE"/>
    <w:rsid w:val="71146718"/>
    <w:rsid w:val="71162C6C"/>
    <w:rsid w:val="71187B8C"/>
    <w:rsid w:val="71276312"/>
    <w:rsid w:val="712B4B58"/>
    <w:rsid w:val="7137174F"/>
    <w:rsid w:val="7141437C"/>
    <w:rsid w:val="71512C84"/>
    <w:rsid w:val="715132BA"/>
    <w:rsid w:val="71641E18"/>
    <w:rsid w:val="716D6F1F"/>
    <w:rsid w:val="71793B16"/>
    <w:rsid w:val="718C1A9B"/>
    <w:rsid w:val="718F7DBA"/>
    <w:rsid w:val="71926986"/>
    <w:rsid w:val="71950224"/>
    <w:rsid w:val="71977B19"/>
    <w:rsid w:val="719844BA"/>
    <w:rsid w:val="71AA0173"/>
    <w:rsid w:val="71B72890"/>
    <w:rsid w:val="71BF1DD8"/>
    <w:rsid w:val="71C34D91"/>
    <w:rsid w:val="71C64881"/>
    <w:rsid w:val="71CF1988"/>
    <w:rsid w:val="71D46F9E"/>
    <w:rsid w:val="71D62D16"/>
    <w:rsid w:val="71D7083C"/>
    <w:rsid w:val="71DB046A"/>
    <w:rsid w:val="71E066EB"/>
    <w:rsid w:val="71E94E5E"/>
    <w:rsid w:val="71ED62B2"/>
    <w:rsid w:val="71F66F14"/>
    <w:rsid w:val="71FB277D"/>
    <w:rsid w:val="71FB47DA"/>
    <w:rsid w:val="721354F5"/>
    <w:rsid w:val="721A0605"/>
    <w:rsid w:val="721F525C"/>
    <w:rsid w:val="722B53AF"/>
    <w:rsid w:val="722C7948"/>
    <w:rsid w:val="722F22ED"/>
    <w:rsid w:val="722F7232"/>
    <w:rsid w:val="7242215A"/>
    <w:rsid w:val="72456EB1"/>
    <w:rsid w:val="724759C2"/>
    <w:rsid w:val="72546CEE"/>
    <w:rsid w:val="72554DD4"/>
    <w:rsid w:val="72655E48"/>
    <w:rsid w:val="726F7FEC"/>
    <w:rsid w:val="72706268"/>
    <w:rsid w:val="727644F9"/>
    <w:rsid w:val="72783909"/>
    <w:rsid w:val="727D13E4"/>
    <w:rsid w:val="728C06C1"/>
    <w:rsid w:val="728F12F7"/>
    <w:rsid w:val="7290394F"/>
    <w:rsid w:val="72916E0E"/>
    <w:rsid w:val="729624A5"/>
    <w:rsid w:val="72982682"/>
    <w:rsid w:val="72994E72"/>
    <w:rsid w:val="72A50F78"/>
    <w:rsid w:val="72AC3873"/>
    <w:rsid w:val="72B017B9"/>
    <w:rsid w:val="72B07F10"/>
    <w:rsid w:val="72B15531"/>
    <w:rsid w:val="72B50B7E"/>
    <w:rsid w:val="72B77577"/>
    <w:rsid w:val="72BC5BD8"/>
    <w:rsid w:val="72C7057F"/>
    <w:rsid w:val="72CB62E4"/>
    <w:rsid w:val="72DB562A"/>
    <w:rsid w:val="72E2456E"/>
    <w:rsid w:val="72EE22E1"/>
    <w:rsid w:val="72F4611B"/>
    <w:rsid w:val="73092C77"/>
    <w:rsid w:val="73130605"/>
    <w:rsid w:val="73137F9A"/>
    <w:rsid w:val="731955B0"/>
    <w:rsid w:val="73263829"/>
    <w:rsid w:val="732E0F5A"/>
    <w:rsid w:val="73353A6C"/>
    <w:rsid w:val="733958BE"/>
    <w:rsid w:val="735A34D3"/>
    <w:rsid w:val="736634E1"/>
    <w:rsid w:val="737E1F98"/>
    <w:rsid w:val="737E5413"/>
    <w:rsid w:val="738137AE"/>
    <w:rsid w:val="738C5D3A"/>
    <w:rsid w:val="73A155A6"/>
    <w:rsid w:val="73A3620F"/>
    <w:rsid w:val="73A82490"/>
    <w:rsid w:val="73A86934"/>
    <w:rsid w:val="73B40E35"/>
    <w:rsid w:val="73C02CA1"/>
    <w:rsid w:val="73CE5CED"/>
    <w:rsid w:val="73DC00BF"/>
    <w:rsid w:val="73E6120B"/>
    <w:rsid w:val="73E62FB9"/>
    <w:rsid w:val="73E86D31"/>
    <w:rsid w:val="740268FD"/>
    <w:rsid w:val="740A4EF9"/>
    <w:rsid w:val="741144D9"/>
    <w:rsid w:val="74144DAE"/>
    <w:rsid w:val="7421659F"/>
    <w:rsid w:val="74266BAA"/>
    <w:rsid w:val="742A7349"/>
    <w:rsid w:val="743326A2"/>
    <w:rsid w:val="7440091B"/>
    <w:rsid w:val="744523D5"/>
    <w:rsid w:val="74452F75"/>
    <w:rsid w:val="74463A57"/>
    <w:rsid w:val="745443C6"/>
    <w:rsid w:val="745642CD"/>
    <w:rsid w:val="745C335E"/>
    <w:rsid w:val="746F7452"/>
    <w:rsid w:val="7471126A"/>
    <w:rsid w:val="747607E0"/>
    <w:rsid w:val="747E282A"/>
    <w:rsid w:val="74830CC4"/>
    <w:rsid w:val="749D5D6D"/>
    <w:rsid w:val="74A013B9"/>
    <w:rsid w:val="74A54C22"/>
    <w:rsid w:val="74B15375"/>
    <w:rsid w:val="74B44E65"/>
    <w:rsid w:val="74B530B7"/>
    <w:rsid w:val="74BF1570"/>
    <w:rsid w:val="74D13E3E"/>
    <w:rsid w:val="74DB6895"/>
    <w:rsid w:val="74EB1FEE"/>
    <w:rsid w:val="74F6547D"/>
    <w:rsid w:val="750014FF"/>
    <w:rsid w:val="75011DDB"/>
    <w:rsid w:val="750C53A5"/>
    <w:rsid w:val="750F7709"/>
    <w:rsid w:val="751024D1"/>
    <w:rsid w:val="751A4C38"/>
    <w:rsid w:val="75244E58"/>
    <w:rsid w:val="75257D36"/>
    <w:rsid w:val="752F2293"/>
    <w:rsid w:val="75357F2A"/>
    <w:rsid w:val="75381513"/>
    <w:rsid w:val="753A180E"/>
    <w:rsid w:val="753C1B97"/>
    <w:rsid w:val="753D30AC"/>
    <w:rsid w:val="754E52B9"/>
    <w:rsid w:val="7551444E"/>
    <w:rsid w:val="75575F1C"/>
    <w:rsid w:val="755A4EA9"/>
    <w:rsid w:val="756129D6"/>
    <w:rsid w:val="756244DF"/>
    <w:rsid w:val="756D573F"/>
    <w:rsid w:val="757B5E18"/>
    <w:rsid w:val="758D5DE2"/>
    <w:rsid w:val="75994759"/>
    <w:rsid w:val="759A22AD"/>
    <w:rsid w:val="75A03D67"/>
    <w:rsid w:val="75B25B25"/>
    <w:rsid w:val="75BC7464"/>
    <w:rsid w:val="75BD5D04"/>
    <w:rsid w:val="75C537CD"/>
    <w:rsid w:val="75C86E1A"/>
    <w:rsid w:val="75D05CCE"/>
    <w:rsid w:val="75D43050"/>
    <w:rsid w:val="75D47E04"/>
    <w:rsid w:val="75D663FF"/>
    <w:rsid w:val="75DF6FE1"/>
    <w:rsid w:val="75E1612D"/>
    <w:rsid w:val="75FC6AC3"/>
    <w:rsid w:val="760065B4"/>
    <w:rsid w:val="760338C7"/>
    <w:rsid w:val="7608017B"/>
    <w:rsid w:val="7609292D"/>
    <w:rsid w:val="760D66FB"/>
    <w:rsid w:val="76116A13"/>
    <w:rsid w:val="761866B4"/>
    <w:rsid w:val="762A3631"/>
    <w:rsid w:val="762F69AB"/>
    <w:rsid w:val="76373F9F"/>
    <w:rsid w:val="764A5A81"/>
    <w:rsid w:val="766052A4"/>
    <w:rsid w:val="76656549"/>
    <w:rsid w:val="766E5C13"/>
    <w:rsid w:val="76807575"/>
    <w:rsid w:val="76830F93"/>
    <w:rsid w:val="7685052C"/>
    <w:rsid w:val="768F7938"/>
    <w:rsid w:val="769211D6"/>
    <w:rsid w:val="76942FE0"/>
    <w:rsid w:val="76962261"/>
    <w:rsid w:val="769D36E0"/>
    <w:rsid w:val="76A265B1"/>
    <w:rsid w:val="76AA5EA4"/>
    <w:rsid w:val="76AA651F"/>
    <w:rsid w:val="76B86324"/>
    <w:rsid w:val="76B86B30"/>
    <w:rsid w:val="76BE5068"/>
    <w:rsid w:val="76C7629A"/>
    <w:rsid w:val="76CC2F3C"/>
    <w:rsid w:val="76D65707"/>
    <w:rsid w:val="76DB492B"/>
    <w:rsid w:val="76E9529A"/>
    <w:rsid w:val="76EB2D85"/>
    <w:rsid w:val="76F33ECC"/>
    <w:rsid w:val="76F65C09"/>
    <w:rsid w:val="77107706"/>
    <w:rsid w:val="771816DB"/>
    <w:rsid w:val="771876C1"/>
    <w:rsid w:val="7718792D"/>
    <w:rsid w:val="77222BA6"/>
    <w:rsid w:val="77237039"/>
    <w:rsid w:val="772938E8"/>
    <w:rsid w:val="7736065C"/>
    <w:rsid w:val="773D3B6E"/>
    <w:rsid w:val="77400C32"/>
    <w:rsid w:val="77424467"/>
    <w:rsid w:val="774A7528"/>
    <w:rsid w:val="776500DC"/>
    <w:rsid w:val="77664B3C"/>
    <w:rsid w:val="776C1A27"/>
    <w:rsid w:val="776F12E4"/>
    <w:rsid w:val="777A7787"/>
    <w:rsid w:val="777D3C34"/>
    <w:rsid w:val="778066D5"/>
    <w:rsid w:val="77822FF8"/>
    <w:rsid w:val="77844FC2"/>
    <w:rsid w:val="77846D70"/>
    <w:rsid w:val="778B45A3"/>
    <w:rsid w:val="779A355D"/>
    <w:rsid w:val="779F3BAA"/>
    <w:rsid w:val="77A43091"/>
    <w:rsid w:val="77A6318B"/>
    <w:rsid w:val="77B37CC7"/>
    <w:rsid w:val="77C83101"/>
    <w:rsid w:val="77CB2BF1"/>
    <w:rsid w:val="77CC3C2D"/>
    <w:rsid w:val="77CE623E"/>
    <w:rsid w:val="77D514EE"/>
    <w:rsid w:val="77D575CC"/>
    <w:rsid w:val="77DE46D3"/>
    <w:rsid w:val="77ED3F9E"/>
    <w:rsid w:val="77EF4B32"/>
    <w:rsid w:val="77F24622"/>
    <w:rsid w:val="77FA3ED5"/>
    <w:rsid w:val="780659D7"/>
    <w:rsid w:val="78102D16"/>
    <w:rsid w:val="781E3DFA"/>
    <w:rsid w:val="78252301"/>
    <w:rsid w:val="78322C70"/>
    <w:rsid w:val="78651F1D"/>
    <w:rsid w:val="78656BA2"/>
    <w:rsid w:val="786C7ECE"/>
    <w:rsid w:val="78707304"/>
    <w:rsid w:val="78715547"/>
    <w:rsid w:val="787D038F"/>
    <w:rsid w:val="788039DC"/>
    <w:rsid w:val="788B0A08"/>
    <w:rsid w:val="788C05D2"/>
    <w:rsid w:val="788D40E9"/>
    <w:rsid w:val="78961451"/>
    <w:rsid w:val="7899332D"/>
    <w:rsid w:val="78C36FC7"/>
    <w:rsid w:val="78C51728"/>
    <w:rsid w:val="78C8620E"/>
    <w:rsid w:val="78CE7FB2"/>
    <w:rsid w:val="78D357BC"/>
    <w:rsid w:val="78DB3308"/>
    <w:rsid w:val="78DF4BA6"/>
    <w:rsid w:val="78F543CA"/>
    <w:rsid w:val="78FB140B"/>
    <w:rsid w:val="790B4E0D"/>
    <w:rsid w:val="79116D2A"/>
    <w:rsid w:val="7919237B"/>
    <w:rsid w:val="7919798C"/>
    <w:rsid w:val="791B4B34"/>
    <w:rsid w:val="791F31F5"/>
    <w:rsid w:val="79246A5D"/>
    <w:rsid w:val="792A0907"/>
    <w:rsid w:val="792D1D18"/>
    <w:rsid w:val="792E7984"/>
    <w:rsid w:val="793066F3"/>
    <w:rsid w:val="79344461"/>
    <w:rsid w:val="79492020"/>
    <w:rsid w:val="794F33AE"/>
    <w:rsid w:val="796E7CD8"/>
    <w:rsid w:val="797057FE"/>
    <w:rsid w:val="79786DA9"/>
    <w:rsid w:val="797A042B"/>
    <w:rsid w:val="798017B9"/>
    <w:rsid w:val="798151B4"/>
    <w:rsid w:val="79865022"/>
    <w:rsid w:val="798A270B"/>
    <w:rsid w:val="79A10296"/>
    <w:rsid w:val="79A63F31"/>
    <w:rsid w:val="79BE0C60"/>
    <w:rsid w:val="79C84BA5"/>
    <w:rsid w:val="79CA2CA8"/>
    <w:rsid w:val="79D510B7"/>
    <w:rsid w:val="79DB12C6"/>
    <w:rsid w:val="79DF0BD6"/>
    <w:rsid w:val="79E63D12"/>
    <w:rsid w:val="79ED3E92"/>
    <w:rsid w:val="79EF706B"/>
    <w:rsid w:val="79F24465"/>
    <w:rsid w:val="79F333CB"/>
    <w:rsid w:val="79F91C98"/>
    <w:rsid w:val="79FC6DD8"/>
    <w:rsid w:val="7A0016B7"/>
    <w:rsid w:val="7A001FCF"/>
    <w:rsid w:val="7A031D70"/>
    <w:rsid w:val="7A080935"/>
    <w:rsid w:val="7A083C89"/>
    <w:rsid w:val="7A1C2CBA"/>
    <w:rsid w:val="7A302C7B"/>
    <w:rsid w:val="7A5213A8"/>
    <w:rsid w:val="7A5E2F38"/>
    <w:rsid w:val="7A685FBB"/>
    <w:rsid w:val="7A793CFE"/>
    <w:rsid w:val="7A7F1A71"/>
    <w:rsid w:val="7A81642D"/>
    <w:rsid w:val="7A8A42C6"/>
    <w:rsid w:val="7A8C4E1F"/>
    <w:rsid w:val="7A9A70F2"/>
    <w:rsid w:val="7AAF2356"/>
    <w:rsid w:val="7AB5297E"/>
    <w:rsid w:val="7AB76439"/>
    <w:rsid w:val="7AB931D5"/>
    <w:rsid w:val="7AC2652D"/>
    <w:rsid w:val="7AD367ED"/>
    <w:rsid w:val="7ADC78AF"/>
    <w:rsid w:val="7AE01714"/>
    <w:rsid w:val="7AE069B4"/>
    <w:rsid w:val="7AEC5358"/>
    <w:rsid w:val="7AF1471D"/>
    <w:rsid w:val="7AF40D41"/>
    <w:rsid w:val="7AF62AFF"/>
    <w:rsid w:val="7B0C4F37"/>
    <w:rsid w:val="7B111EF4"/>
    <w:rsid w:val="7B1B340A"/>
    <w:rsid w:val="7B2F5245"/>
    <w:rsid w:val="7B315461"/>
    <w:rsid w:val="7B404E28"/>
    <w:rsid w:val="7B42673F"/>
    <w:rsid w:val="7B4A02D1"/>
    <w:rsid w:val="7B520FF5"/>
    <w:rsid w:val="7B5457E7"/>
    <w:rsid w:val="7B5C78F1"/>
    <w:rsid w:val="7B607AF4"/>
    <w:rsid w:val="7B67417D"/>
    <w:rsid w:val="7B6C452B"/>
    <w:rsid w:val="7B6D7126"/>
    <w:rsid w:val="7B742693"/>
    <w:rsid w:val="7B7477DB"/>
    <w:rsid w:val="7B7A0E00"/>
    <w:rsid w:val="7B89704B"/>
    <w:rsid w:val="7B924129"/>
    <w:rsid w:val="7B963516"/>
    <w:rsid w:val="7B971768"/>
    <w:rsid w:val="7B9854E0"/>
    <w:rsid w:val="7BA42A12"/>
    <w:rsid w:val="7BA7127F"/>
    <w:rsid w:val="7BB966BC"/>
    <w:rsid w:val="7BBD3F8C"/>
    <w:rsid w:val="7BC02341"/>
    <w:rsid w:val="7BC24CE1"/>
    <w:rsid w:val="7BC71559"/>
    <w:rsid w:val="7BC736D0"/>
    <w:rsid w:val="7BCD3818"/>
    <w:rsid w:val="7BCE2CB0"/>
    <w:rsid w:val="7BD209F2"/>
    <w:rsid w:val="7BDF0A19"/>
    <w:rsid w:val="7BE70E91"/>
    <w:rsid w:val="7BEE5100"/>
    <w:rsid w:val="7BF81ADB"/>
    <w:rsid w:val="7C042B76"/>
    <w:rsid w:val="7C0D37D8"/>
    <w:rsid w:val="7C142DB9"/>
    <w:rsid w:val="7C153918"/>
    <w:rsid w:val="7C157B12"/>
    <w:rsid w:val="7C1F69E8"/>
    <w:rsid w:val="7C211032"/>
    <w:rsid w:val="7C21469A"/>
    <w:rsid w:val="7C2A37C3"/>
    <w:rsid w:val="7C353B17"/>
    <w:rsid w:val="7C360704"/>
    <w:rsid w:val="7C394E09"/>
    <w:rsid w:val="7C3C5E6C"/>
    <w:rsid w:val="7C43369E"/>
    <w:rsid w:val="7C4A3A87"/>
    <w:rsid w:val="7C4C2DEF"/>
    <w:rsid w:val="7C572CA5"/>
    <w:rsid w:val="7C5C703D"/>
    <w:rsid w:val="7C5D29ED"/>
    <w:rsid w:val="7C6D071B"/>
    <w:rsid w:val="7C855A65"/>
    <w:rsid w:val="7C8A4E29"/>
    <w:rsid w:val="7CA757A6"/>
    <w:rsid w:val="7CA924A7"/>
    <w:rsid w:val="7CBB0D9E"/>
    <w:rsid w:val="7CBC51FE"/>
    <w:rsid w:val="7CCC17E4"/>
    <w:rsid w:val="7CEF7382"/>
    <w:rsid w:val="7CF95B0B"/>
    <w:rsid w:val="7CFE1373"/>
    <w:rsid w:val="7D014EB8"/>
    <w:rsid w:val="7D074133"/>
    <w:rsid w:val="7D083FA0"/>
    <w:rsid w:val="7D08732F"/>
    <w:rsid w:val="7D11554A"/>
    <w:rsid w:val="7D1943FF"/>
    <w:rsid w:val="7D1D2755"/>
    <w:rsid w:val="7D2B6375"/>
    <w:rsid w:val="7D2E49ED"/>
    <w:rsid w:val="7D3D1E9B"/>
    <w:rsid w:val="7D4D4A63"/>
    <w:rsid w:val="7D515947"/>
    <w:rsid w:val="7D592D98"/>
    <w:rsid w:val="7D5A0C9F"/>
    <w:rsid w:val="7D5C4013"/>
    <w:rsid w:val="7D5D4507"/>
    <w:rsid w:val="7D741635"/>
    <w:rsid w:val="7D7A0FE7"/>
    <w:rsid w:val="7D7A2E66"/>
    <w:rsid w:val="7D7E4262"/>
    <w:rsid w:val="7D7F0706"/>
    <w:rsid w:val="7D883DB8"/>
    <w:rsid w:val="7D8866D7"/>
    <w:rsid w:val="7D8F021D"/>
    <w:rsid w:val="7D983796"/>
    <w:rsid w:val="7DA63EE4"/>
    <w:rsid w:val="7DB35774"/>
    <w:rsid w:val="7DBD4AC3"/>
    <w:rsid w:val="7DBE7D1F"/>
    <w:rsid w:val="7DBF72B5"/>
    <w:rsid w:val="7DC2656B"/>
    <w:rsid w:val="7DC75204"/>
    <w:rsid w:val="7DC77AD5"/>
    <w:rsid w:val="7DCF7359"/>
    <w:rsid w:val="7DE06CCB"/>
    <w:rsid w:val="7DEC566F"/>
    <w:rsid w:val="7DF8786B"/>
    <w:rsid w:val="7DFC3B04"/>
    <w:rsid w:val="7E094473"/>
    <w:rsid w:val="7E0B3D48"/>
    <w:rsid w:val="7E0D3F64"/>
    <w:rsid w:val="7E16287D"/>
    <w:rsid w:val="7E1C41A7"/>
    <w:rsid w:val="7E1E7F1F"/>
    <w:rsid w:val="7E2A3F7F"/>
    <w:rsid w:val="7E357016"/>
    <w:rsid w:val="7E374B3D"/>
    <w:rsid w:val="7E3C05ED"/>
    <w:rsid w:val="7E3F39F1"/>
    <w:rsid w:val="7E3F3D56"/>
    <w:rsid w:val="7E452601"/>
    <w:rsid w:val="7E4F632A"/>
    <w:rsid w:val="7E564ABC"/>
    <w:rsid w:val="7E5F4925"/>
    <w:rsid w:val="7E5F5820"/>
    <w:rsid w:val="7E6B0FBE"/>
    <w:rsid w:val="7E6B2452"/>
    <w:rsid w:val="7E7B6FE3"/>
    <w:rsid w:val="7E7C2E97"/>
    <w:rsid w:val="7E80265B"/>
    <w:rsid w:val="7E8104AE"/>
    <w:rsid w:val="7E8743A0"/>
    <w:rsid w:val="7EB270EE"/>
    <w:rsid w:val="7EB75C7D"/>
    <w:rsid w:val="7EB97C47"/>
    <w:rsid w:val="7EC14D4E"/>
    <w:rsid w:val="7EC32707"/>
    <w:rsid w:val="7EC860DC"/>
    <w:rsid w:val="7ECD724F"/>
    <w:rsid w:val="7ECF4994"/>
    <w:rsid w:val="7ED22AB7"/>
    <w:rsid w:val="7EE66563"/>
    <w:rsid w:val="7EEF23BA"/>
    <w:rsid w:val="7EFC18E2"/>
    <w:rsid w:val="7EFE05D4"/>
    <w:rsid w:val="7F01514B"/>
    <w:rsid w:val="7F0215EE"/>
    <w:rsid w:val="7F032C71"/>
    <w:rsid w:val="7F144E7E"/>
    <w:rsid w:val="7F1E7AAB"/>
    <w:rsid w:val="7F2826D7"/>
    <w:rsid w:val="7F2C666B"/>
    <w:rsid w:val="7F2F3A66"/>
    <w:rsid w:val="7F343772"/>
    <w:rsid w:val="7F4D1845"/>
    <w:rsid w:val="7F4F235A"/>
    <w:rsid w:val="7F54171E"/>
    <w:rsid w:val="7F5C05D3"/>
    <w:rsid w:val="7F671451"/>
    <w:rsid w:val="7F7611F2"/>
    <w:rsid w:val="7F7F1782"/>
    <w:rsid w:val="7F8574BD"/>
    <w:rsid w:val="7F857B2A"/>
    <w:rsid w:val="7F872743"/>
    <w:rsid w:val="7F930498"/>
    <w:rsid w:val="7F9D432B"/>
    <w:rsid w:val="7FA206DC"/>
    <w:rsid w:val="7FAF2DF8"/>
    <w:rsid w:val="7FB5673A"/>
    <w:rsid w:val="7FBB4329"/>
    <w:rsid w:val="7FC20A2B"/>
    <w:rsid w:val="7FC22B2C"/>
    <w:rsid w:val="7FCB7C32"/>
    <w:rsid w:val="7FF035CD"/>
    <w:rsid w:val="7FF52F0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qFormat="1"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qFormat="1" w:unhideWhenUsed="0" w:uiPriority="99" w:semiHidden="0" w:name="envelope return" w:locked="1"/>
    <w:lsdException w:uiPriority="99" w:name="footnote reference" w:locked="1"/>
    <w:lsdException w:qFormat="1" w:uiPriority="99" w:name="annotation reference" w:locked="1"/>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99" w:semiHidden="0" w:name="Message Header"/>
    <w:lsdException w:qFormat="1" w:unhideWhenUsed="0" w:uiPriority="0" w:semiHidden="0" w:name="Subtitle"/>
    <w:lsdException w:uiPriority="99" w:name="Salutation" w:locked="1"/>
    <w:lsdException w:uiPriority="99" w:name="Date" w:locked="1"/>
    <w:lsdException w:qFormat="1" w:unhideWhenUsed="0" w:uiPriority="0" w:semiHidden="0" w:name="Body Text First Indent" w:locked="1"/>
    <w:lsdException w:qFormat="1" w:unhideWhenUsed="0" w:uiPriority="99" w:semiHidden="0" w:name="Body Text First Indent 2" w:locked="1"/>
    <w:lsdException w:uiPriority="99" w:name="Note Heading" w:locked="1"/>
    <w:lsdException w:qFormat="1"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utoSpaceDE w:val="0"/>
      <w:autoSpaceDN w:val="0"/>
      <w:spacing w:line="360" w:lineRule="auto"/>
    </w:pPr>
    <w:rPr>
      <w:rFonts w:ascii="宋体" w:hAnsi="宋体" w:eastAsia="宋体" w:cs="宋体"/>
      <w:sz w:val="24"/>
      <w:szCs w:val="22"/>
      <w:lang w:val="zh-CN" w:eastAsia="zh-CN" w:bidi="ar-SA"/>
    </w:rPr>
  </w:style>
  <w:style w:type="paragraph" w:styleId="5">
    <w:name w:val="heading 1"/>
    <w:basedOn w:val="1"/>
    <w:next w:val="1"/>
    <w:link w:val="50"/>
    <w:autoRedefine/>
    <w:qFormat/>
    <w:uiPriority w:val="99"/>
    <w:pPr>
      <w:jc w:val="center"/>
      <w:outlineLvl w:val="0"/>
    </w:pPr>
    <w:rPr>
      <w:rFonts w:ascii="微软雅黑" w:hAnsi="微软雅黑" w:cs="微软雅黑"/>
      <w:b/>
      <w:bCs/>
      <w:sz w:val="44"/>
      <w:szCs w:val="36"/>
    </w:rPr>
  </w:style>
  <w:style w:type="paragraph" w:styleId="6">
    <w:name w:val="heading 2"/>
    <w:basedOn w:val="1"/>
    <w:next w:val="1"/>
    <w:link w:val="49"/>
    <w:autoRedefine/>
    <w:qFormat/>
    <w:uiPriority w:val="99"/>
    <w:pPr>
      <w:ind w:left="582"/>
      <w:jc w:val="center"/>
      <w:outlineLvl w:val="1"/>
    </w:pPr>
    <w:rPr>
      <w:rFonts w:ascii="微软雅黑" w:hAnsi="微软雅黑" w:cs="微软雅黑"/>
      <w:b/>
      <w:bCs/>
      <w:sz w:val="32"/>
      <w:szCs w:val="32"/>
    </w:rPr>
  </w:style>
  <w:style w:type="paragraph" w:styleId="7">
    <w:name w:val="heading 3"/>
    <w:basedOn w:val="1"/>
    <w:next w:val="1"/>
    <w:link w:val="51"/>
    <w:autoRedefine/>
    <w:qFormat/>
    <w:uiPriority w:val="99"/>
    <w:pPr>
      <w:spacing w:before="55"/>
      <w:ind w:left="492"/>
      <w:jc w:val="center"/>
      <w:outlineLvl w:val="2"/>
    </w:pPr>
    <w:rPr>
      <w:sz w:val="28"/>
      <w:szCs w:val="32"/>
    </w:rPr>
  </w:style>
  <w:style w:type="paragraph" w:styleId="8">
    <w:name w:val="heading 4"/>
    <w:basedOn w:val="1"/>
    <w:next w:val="1"/>
    <w:link w:val="54"/>
    <w:autoRedefine/>
    <w:qFormat/>
    <w:uiPriority w:val="99"/>
    <w:pPr>
      <w:spacing w:line="486" w:lineRule="exact"/>
      <w:ind w:right="67"/>
      <w:jc w:val="center"/>
      <w:outlineLvl w:val="3"/>
    </w:pPr>
    <w:rPr>
      <w:rFonts w:ascii="微软雅黑" w:hAnsi="微软雅黑" w:eastAsia="微软雅黑" w:cs="微软雅黑"/>
      <w:b/>
      <w:bCs/>
      <w:sz w:val="30"/>
      <w:szCs w:val="30"/>
    </w:rPr>
  </w:style>
  <w:style w:type="paragraph" w:styleId="9">
    <w:name w:val="heading 5"/>
    <w:basedOn w:val="1"/>
    <w:next w:val="1"/>
    <w:link w:val="55"/>
    <w:autoRedefine/>
    <w:qFormat/>
    <w:uiPriority w:val="99"/>
    <w:pPr>
      <w:spacing w:line="467" w:lineRule="exact"/>
      <w:jc w:val="center"/>
      <w:outlineLvl w:val="4"/>
    </w:pPr>
    <w:rPr>
      <w:rFonts w:ascii="微软雅黑" w:hAnsi="微软雅黑" w:eastAsia="微软雅黑" w:cs="微软雅黑"/>
      <w:b/>
      <w:bCs/>
      <w:sz w:val="28"/>
      <w:szCs w:val="28"/>
    </w:rPr>
  </w:style>
  <w:style w:type="paragraph" w:styleId="10">
    <w:name w:val="heading 6"/>
    <w:basedOn w:val="1"/>
    <w:next w:val="1"/>
    <w:link w:val="56"/>
    <w:autoRedefine/>
    <w:qFormat/>
    <w:uiPriority w:val="99"/>
    <w:pPr>
      <w:ind w:left="119"/>
      <w:outlineLvl w:val="5"/>
    </w:pPr>
    <w:rPr>
      <w:sz w:val="28"/>
      <w:szCs w:val="28"/>
    </w:rPr>
  </w:style>
  <w:style w:type="paragraph" w:styleId="11">
    <w:name w:val="heading 7"/>
    <w:basedOn w:val="1"/>
    <w:next w:val="1"/>
    <w:link w:val="57"/>
    <w:autoRedefine/>
    <w:qFormat/>
    <w:uiPriority w:val="99"/>
    <w:pPr>
      <w:spacing w:line="378" w:lineRule="exact"/>
      <w:ind w:left="961" w:hanging="486"/>
      <w:outlineLvl w:val="6"/>
    </w:pPr>
    <w:rPr>
      <w:rFonts w:ascii="微软雅黑" w:hAnsi="微软雅黑" w:eastAsia="微软雅黑" w:cs="微软雅黑"/>
      <w:b/>
      <w:bCs/>
      <w:szCs w:val="24"/>
    </w:rPr>
  </w:style>
  <w:style w:type="paragraph" w:styleId="12">
    <w:name w:val="heading 8"/>
    <w:basedOn w:val="1"/>
    <w:next w:val="1"/>
    <w:link w:val="58"/>
    <w:autoRedefine/>
    <w:qFormat/>
    <w:uiPriority w:val="99"/>
    <w:pPr>
      <w:ind w:left="282"/>
      <w:outlineLvl w:val="7"/>
    </w:pPr>
    <w:rPr>
      <w:szCs w:val="24"/>
    </w:rPr>
  </w:style>
  <w:style w:type="paragraph" w:styleId="13">
    <w:name w:val="heading 9"/>
    <w:basedOn w:val="1"/>
    <w:next w:val="1"/>
    <w:link w:val="59"/>
    <w:autoRedefine/>
    <w:qFormat/>
    <w:uiPriority w:val="99"/>
    <w:pPr>
      <w:spacing w:before="61"/>
      <w:ind w:left="324"/>
      <w:outlineLvl w:val="8"/>
    </w:pPr>
    <w:rPr>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61"/>
    <w:autoRedefine/>
    <w:qFormat/>
    <w:uiPriority w:val="99"/>
    <w:rPr>
      <w:szCs w:val="24"/>
    </w:rPr>
  </w:style>
  <w:style w:type="paragraph" w:styleId="3">
    <w:name w:val="Body Text 2"/>
    <w:basedOn w:val="1"/>
    <w:next w:val="4"/>
    <w:link w:val="65"/>
    <w:autoRedefine/>
    <w:qFormat/>
    <w:uiPriority w:val="99"/>
    <w:pPr>
      <w:spacing w:line="480" w:lineRule="auto"/>
    </w:pPr>
  </w:style>
  <w:style w:type="paragraph" w:customStyle="1" w:styleId="4">
    <w:name w:val="文档正文"/>
    <w:basedOn w:val="1"/>
    <w:autoRedefine/>
    <w:qFormat/>
    <w:uiPriority w:val="0"/>
    <w:pPr>
      <w:adjustRightInd w:val="0"/>
      <w:spacing w:line="480" w:lineRule="atLeast"/>
      <w:ind w:firstLine="567"/>
      <w:textAlignment w:val="baseline"/>
    </w:pPr>
    <w:rPr>
      <w:rFonts w:ascii="仿宋_GB2312" w:eastAsia="仿宋_GB2312"/>
      <w:kern w:val="0"/>
      <w:sz w:val="28"/>
    </w:rPr>
  </w:style>
  <w:style w:type="paragraph" w:styleId="14">
    <w:name w:val="Normal Indent"/>
    <w:basedOn w:val="1"/>
    <w:autoRedefine/>
    <w:qFormat/>
    <w:locked/>
    <w:uiPriority w:val="0"/>
    <w:pPr>
      <w:ind w:firstLine="420" w:firstLineChars="200"/>
    </w:pPr>
  </w:style>
  <w:style w:type="paragraph" w:styleId="15">
    <w:name w:val="annotation text"/>
    <w:basedOn w:val="1"/>
    <w:link w:val="94"/>
    <w:autoRedefine/>
    <w:semiHidden/>
    <w:unhideWhenUsed/>
    <w:qFormat/>
    <w:locked/>
    <w:uiPriority w:val="99"/>
  </w:style>
  <w:style w:type="paragraph" w:styleId="16">
    <w:name w:val="Body Text Indent"/>
    <w:basedOn w:val="1"/>
    <w:next w:val="17"/>
    <w:autoRedefine/>
    <w:qFormat/>
    <w:locked/>
    <w:uiPriority w:val="99"/>
    <w:pPr>
      <w:numPr>
        <w:ilvl w:val="2"/>
        <w:numId w:val="1"/>
      </w:numPr>
      <w:spacing w:after="120"/>
      <w:ind w:left="420" w:leftChars="200"/>
      <w:jc w:val="both"/>
    </w:pPr>
    <w:rPr>
      <w:kern w:val="2"/>
      <w:sz w:val="21"/>
      <w:szCs w:val="24"/>
      <w:lang w:val="en-US"/>
    </w:rPr>
  </w:style>
  <w:style w:type="paragraph" w:styleId="17">
    <w:name w:val="envelope return"/>
    <w:basedOn w:val="1"/>
    <w:autoRedefine/>
    <w:qFormat/>
    <w:locked/>
    <w:uiPriority w:val="99"/>
    <w:pPr>
      <w:tabs>
        <w:tab w:val="left" w:pos="420"/>
      </w:tabs>
      <w:snapToGrid w:val="0"/>
    </w:pPr>
    <w:rPr>
      <w:rFonts w:ascii="Arial" w:hAnsi="Arial"/>
    </w:rPr>
  </w:style>
  <w:style w:type="paragraph" w:styleId="18">
    <w:name w:val="toc 3"/>
    <w:basedOn w:val="1"/>
    <w:next w:val="1"/>
    <w:autoRedefine/>
    <w:qFormat/>
    <w:uiPriority w:val="99"/>
    <w:pPr>
      <w:spacing w:before="3"/>
      <w:ind w:left="759"/>
    </w:pPr>
    <w:rPr>
      <w:b/>
      <w:bCs/>
      <w:i/>
    </w:rPr>
  </w:style>
  <w:style w:type="paragraph" w:styleId="19">
    <w:name w:val="Balloon Text"/>
    <w:basedOn w:val="1"/>
    <w:link w:val="62"/>
    <w:autoRedefine/>
    <w:qFormat/>
    <w:uiPriority w:val="99"/>
    <w:pPr>
      <w:spacing w:line="240" w:lineRule="auto"/>
    </w:pPr>
    <w:rPr>
      <w:sz w:val="18"/>
      <w:szCs w:val="18"/>
    </w:rPr>
  </w:style>
  <w:style w:type="paragraph" w:styleId="20">
    <w:name w:val="footer"/>
    <w:basedOn w:val="1"/>
    <w:link w:val="63"/>
    <w:autoRedefine/>
    <w:qFormat/>
    <w:uiPriority w:val="99"/>
    <w:pPr>
      <w:tabs>
        <w:tab w:val="center" w:pos="4153"/>
        <w:tab w:val="right" w:pos="8306"/>
      </w:tabs>
      <w:snapToGrid w:val="0"/>
    </w:pPr>
    <w:rPr>
      <w:sz w:val="18"/>
    </w:rPr>
  </w:style>
  <w:style w:type="paragraph" w:styleId="21">
    <w:name w:val="header"/>
    <w:basedOn w:val="1"/>
    <w:link w:val="64"/>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2">
    <w:name w:val="toc 1"/>
    <w:basedOn w:val="1"/>
    <w:next w:val="1"/>
    <w:autoRedefine/>
    <w:qFormat/>
    <w:uiPriority w:val="99"/>
    <w:pPr>
      <w:spacing w:line="259" w:lineRule="exact"/>
      <w:ind w:left="339"/>
    </w:pPr>
    <w:rPr>
      <w:rFonts w:ascii="微软雅黑" w:hAnsi="微软雅黑" w:eastAsia="微软雅黑" w:cs="微软雅黑"/>
      <w:b/>
      <w:bCs/>
      <w:sz w:val="20"/>
      <w:szCs w:val="20"/>
    </w:rPr>
  </w:style>
  <w:style w:type="paragraph" w:styleId="23">
    <w:name w:val="toc 2"/>
    <w:basedOn w:val="1"/>
    <w:next w:val="1"/>
    <w:autoRedefine/>
    <w:qFormat/>
    <w:uiPriority w:val="99"/>
    <w:pPr>
      <w:spacing w:before="3"/>
      <w:ind w:left="778"/>
    </w:pPr>
    <w:rPr>
      <w:sz w:val="20"/>
      <w:szCs w:val="20"/>
    </w:rPr>
  </w:style>
  <w:style w:type="paragraph" w:styleId="24">
    <w:name w:val="Message Header"/>
    <w:basedOn w:val="1"/>
    <w:next w:val="1"/>
    <w:link w:val="60"/>
    <w:autoRedefine/>
    <w:qFormat/>
    <w:uiPriority w:val="99"/>
    <w:pPr>
      <w:shd w:val="pct20" w:color="000000" w:fill="auto"/>
      <w:autoSpaceDE/>
      <w:autoSpaceDN/>
      <w:spacing w:line="240" w:lineRule="auto"/>
      <w:ind w:left="1080" w:hanging="1080"/>
      <w:jc w:val="both"/>
    </w:pPr>
    <w:rPr>
      <w:rFonts w:ascii="Cambria"/>
    </w:rPr>
  </w:style>
  <w:style w:type="paragraph" w:styleId="25">
    <w:name w:val="Normal (Web)"/>
    <w:basedOn w:val="1"/>
    <w:autoRedefine/>
    <w:qFormat/>
    <w:uiPriority w:val="99"/>
    <w:rPr>
      <w:rFonts w:cs="Times New Roman"/>
      <w:lang w:val="en-US"/>
    </w:rPr>
  </w:style>
  <w:style w:type="paragraph" w:styleId="26">
    <w:name w:val="annotation subject"/>
    <w:basedOn w:val="15"/>
    <w:next w:val="15"/>
    <w:link w:val="95"/>
    <w:autoRedefine/>
    <w:semiHidden/>
    <w:unhideWhenUsed/>
    <w:qFormat/>
    <w:locked/>
    <w:uiPriority w:val="99"/>
    <w:rPr>
      <w:b/>
      <w:bCs/>
    </w:rPr>
  </w:style>
  <w:style w:type="paragraph" w:styleId="27">
    <w:name w:val="Body Text First Indent"/>
    <w:basedOn w:val="2"/>
    <w:autoRedefine/>
    <w:qFormat/>
    <w:locked/>
    <w:uiPriority w:val="0"/>
    <w:pPr>
      <w:spacing w:after="120"/>
      <w:ind w:firstLine="420"/>
    </w:pPr>
  </w:style>
  <w:style w:type="paragraph" w:styleId="28">
    <w:name w:val="Body Text First Indent 2"/>
    <w:basedOn w:val="16"/>
    <w:next w:val="1"/>
    <w:autoRedefine/>
    <w:qFormat/>
    <w:locked/>
    <w:uiPriority w:val="99"/>
    <w:pPr>
      <w:spacing w:line="480" w:lineRule="auto"/>
      <w:ind w:firstLine="420" w:firstLineChars="200"/>
    </w:pPr>
    <w:rPr>
      <w:rFonts w:ascii="Times New Roman" w:hAnsi="Times New Roman" w:cs="Times New Roman"/>
      <w:szCs w:val="32"/>
    </w:rPr>
  </w:style>
  <w:style w:type="table" w:styleId="30">
    <w:name w:val="Table Grid"/>
    <w:basedOn w:val="29"/>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99"/>
    <w:rPr>
      <w:rFonts w:cs="Times New Roman"/>
    </w:rPr>
  </w:style>
  <w:style w:type="character" w:styleId="33">
    <w:name w:val="page number"/>
    <w:basedOn w:val="31"/>
    <w:autoRedefine/>
    <w:qFormat/>
    <w:locked/>
    <w:uiPriority w:val="0"/>
  </w:style>
  <w:style w:type="character" w:styleId="34">
    <w:name w:val="FollowedHyperlink"/>
    <w:basedOn w:val="31"/>
    <w:autoRedefine/>
    <w:qFormat/>
    <w:uiPriority w:val="99"/>
    <w:rPr>
      <w:rFonts w:cs="Times New Roman"/>
      <w:color w:val="800080"/>
      <w:u w:val="none"/>
    </w:rPr>
  </w:style>
  <w:style w:type="character" w:styleId="35">
    <w:name w:val="Emphasis"/>
    <w:basedOn w:val="31"/>
    <w:autoRedefine/>
    <w:qFormat/>
    <w:uiPriority w:val="99"/>
    <w:rPr>
      <w:rFonts w:cs="Times New Roman"/>
    </w:rPr>
  </w:style>
  <w:style w:type="character" w:styleId="36">
    <w:name w:val="HTML Definition"/>
    <w:basedOn w:val="31"/>
    <w:autoRedefine/>
    <w:qFormat/>
    <w:uiPriority w:val="99"/>
    <w:rPr>
      <w:rFonts w:cs="Times New Roman"/>
    </w:rPr>
  </w:style>
  <w:style w:type="character" w:styleId="37">
    <w:name w:val="HTML Typewriter"/>
    <w:basedOn w:val="31"/>
    <w:autoRedefine/>
    <w:qFormat/>
    <w:uiPriority w:val="99"/>
    <w:rPr>
      <w:rFonts w:ascii="monospace" w:hAnsi="monospace" w:cs="monospace"/>
      <w:sz w:val="20"/>
    </w:rPr>
  </w:style>
  <w:style w:type="character" w:styleId="38">
    <w:name w:val="HTML Acronym"/>
    <w:basedOn w:val="31"/>
    <w:autoRedefine/>
    <w:qFormat/>
    <w:uiPriority w:val="99"/>
    <w:rPr>
      <w:rFonts w:cs="Times New Roman"/>
    </w:rPr>
  </w:style>
  <w:style w:type="character" w:styleId="39">
    <w:name w:val="HTML Variable"/>
    <w:basedOn w:val="31"/>
    <w:autoRedefine/>
    <w:qFormat/>
    <w:uiPriority w:val="99"/>
    <w:rPr>
      <w:rFonts w:cs="Times New Roman"/>
    </w:rPr>
  </w:style>
  <w:style w:type="character" w:styleId="40">
    <w:name w:val="Hyperlink"/>
    <w:basedOn w:val="31"/>
    <w:autoRedefine/>
    <w:qFormat/>
    <w:uiPriority w:val="99"/>
    <w:rPr>
      <w:rFonts w:cs="Times New Roman"/>
      <w:color w:val="0000FF"/>
      <w:u w:val="none"/>
    </w:rPr>
  </w:style>
  <w:style w:type="character" w:styleId="41">
    <w:name w:val="HTML Code"/>
    <w:basedOn w:val="31"/>
    <w:autoRedefine/>
    <w:qFormat/>
    <w:uiPriority w:val="99"/>
    <w:rPr>
      <w:rFonts w:ascii="monospace" w:hAnsi="monospace" w:cs="monospace"/>
      <w:sz w:val="20"/>
    </w:rPr>
  </w:style>
  <w:style w:type="character" w:styleId="42">
    <w:name w:val="annotation reference"/>
    <w:basedOn w:val="31"/>
    <w:autoRedefine/>
    <w:semiHidden/>
    <w:unhideWhenUsed/>
    <w:qFormat/>
    <w:locked/>
    <w:uiPriority w:val="99"/>
    <w:rPr>
      <w:sz w:val="21"/>
      <w:szCs w:val="21"/>
    </w:rPr>
  </w:style>
  <w:style w:type="character" w:styleId="43">
    <w:name w:val="HTML Cite"/>
    <w:basedOn w:val="31"/>
    <w:autoRedefine/>
    <w:qFormat/>
    <w:uiPriority w:val="99"/>
    <w:rPr>
      <w:rFonts w:cs="Times New Roman"/>
    </w:rPr>
  </w:style>
  <w:style w:type="character" w:styleId="44">
    <w:name w:val="HTML Keyboard"/>
    <w:basedOn w:val="31"/>
    <w:autoRedefine/>
    <w:qFormat/>
    <w:uiPriority w:val="99"/>
    <w:rPr>
      <w:rFonts w:ascii="monospace" w:hAnsi="monospace" w:cs="monospace"/>
      <w:sz w:val="20"/>
    </w:rPr>
  </w:style>
  <w:style w:type="character" w:styleId="45">
    <w:name w:val="HTML Sample"/>
    <w:basedOn w:val="31"/>
    <w:autoRedefine/>
    <w:qFormat/>
    <w:uiPriority w:val="99"/>
    <w:rPr>
      <w:rFonts w:ascii="monospace" w:hAnsi="monospace" w:cs="monospace"/>
    </w:rPr>
  </w:style>
  <w:style w:type="paragraph" w:customStyle="1" w:styleId="46">
    <w:name w:val="Default"/>
    <w:next w:val="1"/>
    <w:autoRedefine/>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47">
    <w:name w:val="无间隔1"/>
    <w:basedOn w:val="1"/>
    <w:autoRedefine/>
    <w:qFormat/>
    <w:uiPriority w:val="99"/>
    <w:pPr>
      <w:spacing w:line="400" w:lineRule="exact"/>
    </w:pPr>
  </w:style>
  <w:style w:type="paragraph" w:customStyle="1" w:styleId="48">
    <w:name w:val="样式 样式 首行缩进:  2 字符 行距: 1.5 倍行距 + 首行缩进:  2 字符1"/>
    <w:basedOn w:val="1"/>
    <w:autoRedefine/>
    <w:qFormat/>
    <w:uiPriority w:val="0"/>
    <w:pPr>
      <w:widowControl/>
      <w:adjustRightInd w:val="0"/>
      <w:snapToGrid w:val="0"/>
      <w:spacing w:before="312" w:beforeLines="100" w:after="312" w:afterLines="100"/>
      <w:ind w:firstLine="664" w:firstLineChars="200"/>
    </w:pPr>
    <w:rPr>
      <w:rFonts w:ascii="宋体" w:hAnsi="宋体" w:cs="宋体"/>
      <w:spacing w:val="6"/>
      <w:kern w:val="0"/>
      <w:sz w:val="32"/>
      <w:szCs w:val="32"/>
    </w:rPr>
  </w:style>
  <w:style w:type="character" w:customStyle="1" w:styleId="49">
    <w:name w:val="标题 2 字符"/>
    <w:basedOn w:val="31"/>
    <w:link w:val="6"/>
    <w:autoRedefine/>
    <w:semiHidden/>
    <w:qFormat/>
    <w:locked/>
    <w:uiPriority w:val="99"/>
    <w:rPr>
      <w:rFonts w:ascii="Cambria" w:hAnsi="Cambria" w:eastAsia="宋体" w:cs="Times New Roman"/>
      <w:b/>
      <w:bCs/>
      <w:kern w:val="0"/>
      <w:sz w:val="32"/>
      <w:szCs w:val="32"/>
      <w:lang w:val="zh-CN"/>
    </w:rPr>
  </w:style>
  <w:style w:type="character" w:customStyle="1" w:styleId="50">
    <w:name w:val="标题 1 字符"/>
    <w:basedOn w:val="31"/>
    <w:link w:val="5"/>
    <w:autoRedefine/>
    <w:qFormat/>
    <w:locked/>
    <w:uiPriority w:val="99"/>
    <w:rPr>
      <w:rFonts w:ascii="宋体" w:eastAsia="宋体" w:cs="宋体"/>
      <w:b/>
      <w:bCs/>
      <w:kern w:val="44"/>
      <w:sz w:val="44"/>
      <w:szCs w:val="44"/>
      <w:lang w:val="zh-CN"/>
    </w:rPr>
  </w:style>
  <w:style w:type="character" w:customStyle="1" w:styleId="51">
    <w:name w:val="标题 3 字符"/>
    <w:basedOn w:val="31"/>
    <w:link w:val="7"/>
    <w:autoRedefine/>
    <w:semiHidden/>
    <w:qFormat/>
    <w:locked/>
    <w:uiPriority w:val="99"/>
    <w:rPr>
      <w:rFonts w:ascii="宋体" w:eastAsia="宋体" w:cs="宋体"/>
      <w:b/>
      <w:bCs/>
      <w:kern w:val="0"/>
      <w:sz w:val="32"/>
      <w:szCs w:val="32"/>
      <w:lang w:val="zh-CN"/>
    </w:rPr>
  </w:style>
  <w:style w:type="paragraph" w:customStyle="1" w:styleId="52">
    <w:name w:val="style4"/>
    <w:basedOn w:val="1"/>
    <w:next w:val="53"/>
    <w:autoRedefine/>
    <w:qFormat/>
    <w:uiPriority w:val="0"/>
    <w:pPr>
      <w:spacing w:before="280" w:after="280"/>
      <w:jc w:val="both"/>
    </w:pPr>
    <w:rPr>
      <w:sz w:val="18"/>
    </w:rPr>
  </w:style>
  <w:style w:type="paragraph" w:customStyle="1" w:styleId="53">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54">
    <w:name w:val="标题 4 字符"/>
    <w:basedOn w:val="31"/>
    <w:link w:val="8"/>
    <w:autoRedefine/>
    <w:semiHidden/>
    <w:qFormat/>
    <w:locked/>
    <w:uiPriority w:val="99"/>
    <w:rPr>
      <w:rFonts w:ascii="Cambria" w:hAnsi="Cambria" w:eastAsia="宋体" w:cs="Times New Roman"/>
      <w:b/>
      <w:bCs/>
      <w:kern w:val="0"/>
      <w:sz w:val="28"/>
      <w:szCs w:val="28"/>
      <w:lang w:val="zh-CN"/>
    </w:rPr>
  </w:style>
  <w:style w:type="character" w:customStyle="1" w:styleId="55">
    <w:name w:val="标题 5 字符"/>
    <w:basedOn w:val="31"/>
    <w:link w:val="9"/>
    <w:autoRedefine/>
    <w:semiHidden/>
    <w:qFormat/>
    <w:locked/>
    <w:uiPriority w:val="99"/>
    <w:rPr>
      <w:rFonts w:ascii="宋体" w:eastAsia="宋体" w:cs="宋体"/>
      <w:b/>
      <w:bCs/>
      <w:kern w:val="0"/>
      <w:sz w:val="28"/>
      <w:szCs w:val="28"/>
      <w:lang w:val="zh-CN"/>
    </w:rPr>
  </w:style>
  <w:style w:type="character" w:customStyle="1" w:styleId="56">
    <w:name w:val="标题 6 字符"/>
    <w:basedOn w:val="31"/>
    <w:link w:val="10"/>
    <w:autoRedefine/>
    <w:semiHidden/>
    <w:qFormat/>
    <w:locked/>
    <w:uiPriority w:val="99"/>
    <w:rPr>
      <w:rFonts w:ascii="Cambria" w:hAnsi="Cambria" w:eastAsia="宋体" w:cs="Times New Roman"/>
      <w:b/>
      <w:bCs/>
      <w:kern w:val="0"/>
      <w:sz w:val="24"/>
      <w:szCs w:val="24"/>
      <w:lang w:val="zh-CN"/>
    </w:rPr>
  </w:style>
  <w:style w:type="character" w:customStyle="1" w:styleId="57">
    <w:name w:val="标题 7 字符"/>
    <w:basedOn w:val="31"/>
    <w:link w:val="11"/>
    <w:autoRedefine/>
    <w:semiHidden/>
    <w:qFormat/>
    <w:locked/>
    <w:uiPriority w:val="99"/>
    <w:rPr>
      <w:rFonts w:ascii="宋体" w:eastAsia="宋体" w:cs="宋体"/>
      <w:b/>
      <w:bCs/>
      <w:kern w:val="0"/>
      <w:sz w:val="24"/>
      <w:szCs w:val="24"/>
      <w:lang w:val="zh-CN"/>
    </w:rPr>
  </w:style>
  <w:style w:type="character" w:customStyle="1" w:styleId="58">
    <w:name w:val="标题 8 字符"/>
    <w:basedOn w:val="31"/>
    <w:link w:val="12"/>
    <w:autoRedefine/>
    <w:semiHidden/>
    <w:qFormat/>
    <w:locked/>
    <w:uiPriority w:val="99"/>
    <w:rPr>
      <w:rFonts w:ascii="Cambria" w:hAnsi="Cambria" w:eastAsia="宋体" w:cs="Times New Roman"/>
      <w:kern w:val="0"/>
      <w:sz w:val="24"/>
      <w:szCs w:val="24"/>
      <w:lang w:val="zh-CN"/>
    </w:rPr>
  </w:style>
  <w:style w:type="character" w:customStyle="1" w:styleId="59">
    <w:name w:val="标题 9 字符"/>
    <w:basedOn w:val="31"/>
    <w:link w:val="13"/>
    <w:autoRedefine/>
    <w:semiHidden/>
    <w:qFormat/>
    <w:locked/>
    <w:uiPriority w:val="99"/>
    <w:rPr>
      <w:rFonts w:ascii="Cambria" w:hAnsi="Cambria" w:eastAsia="宋体" w:cs="Times New Roman"/>
      <w:kern w:val="0"/>
      <w:sz w:val="21"/>
      <w:szCs w:val="21"/>
      <w:lang w:val="zh-CN"/>
    </w:rPr>
  </w:style>
  <w:style w:type="character" w:customStyle="1" w:styleId="60">
    <w:name w:val="信息标题 字符"/>
    <w:basedOn w:val="31"/>
    <w:link w:val="24"/>
    <w:autoRedefine/>
    <w:semiHidden/>
    <w:qFormat/>
    <w:locked/>
    <w:uiPriority w:val="99"/>
    <w:rPr>
      <w:rFonts w:ascii="Cambria" w:hAnsi="Cambria" w:eastAsia="宋体" w:cs="Times New Roman"/>
      <w:kern w:val="0"/>
      <w:sz w:val="24"/>
      <w:szCs w:val="24"/>
      <w:shd w:val="pct20" w:color="auto" w:fill="auto"/>
      <w:lang w:val="zh-CN"/>
    </w:rPr>
  </w:style>
  <w:style w:type="character" w:customStyle="1" w:styleId="61">
    <w:name w:val="正文文本 字符"/>
    <w:basedOn w:val="31"/>
    <w:link w:val="2"/>
    <w:autoRedefine/>
    <w:semiHidden/>
    <w:qFormat/>
    <w:locked/>
    <w:uiPriority w:val="99"/>
    <w:rPr>
      <w:rFonts w:ascii="宋体" w:eastAsia="宋体" w:cs="宋体"/>
      <w:kern w:val="0"/>
      <w:sz w:val="24"/>
      <w:lang w:val="zh-CN"/>
    </w:rPr>
  </w:style>
  <w:style w:type="character" w:customStyle="1" w:styleId="62">
    <w:name w:val="批注框文本 字符"/>
    <w:basedOn w:val="31"/>
    <w:link w:val="19"/>
    <w:autoRedefine/>
    <w:qFormat/>
    <w:locked/>
    <w:uiPriority w:val="99"/>
    <w:rPr>
      <w:rFonts w:ascii="宋体" w:eastAsia="宋体" w:cs="宋体"/>
      <w:sz w:val="18"/>
      <w:szCs w:val="18"/>
      <w:lang w:val="zh-CN"/>
    </w:rPr>
  </w:style>
  <w:style w:type="character" w:customStyle="1" w:styleId="63">
    <w:name w:val="页脚 字符"/>
    <w:basedOn w:val="31"/>
    <w:link w:val="20"/>
    <w:autoRedefine/>
    <w:semiHidden/>
    <w:qFormat/>
    <w:locked/>
    <w:uiPriority w:val="99"/>
    <w:rPr>
      <w:rFonts w:ascii="宋体" w:eastAsia="宋体" w:cs="宋体"/>
      <w:kern w:val="0"/>
      <w:sz w:val="18"/>
      <w:szCs w:val="18"/>
      <w:lang w:val="zh-CN"/>
    </w:rPr>
  </w:style>
  <w:style w:type="character" w:customStyle="1" w:styleId="64">
    <w:name w:val="页眉 字符"/>
    <w:basedOn w:val="31"/>
    <w:link w:val="21"/>
    <w:autoRedefine/>
    <w:semiHidden/>
    <w:qFormat/>
    <w:locked/>
    <w:uiPriority w:val="99"/>
    <w:rPr>
      <w:rFonts w:ascii="宋体" w:eastAsia="宋体" w:cs="宋体"/>
      <w:kern w:val="0"/>
      <w:sz w:val="18"/>
      <w:szCs w:val="18"/>
      <w:lang w:val="zh-CN"/>
    </w:rPr>
  </w:style>
  <w:style w:type="character" w:customStyle="1" w:styleId="65">
    <w:name w:val="正文文本 2 字符"/>
    <w:basedOn w:val="31"/>
    <w:link w:val="3"/>
    <w:autoRedefine/>
    <w:semiHidden/>
    <w:qFormat/>
    <w:locked/>
    <w:uiPriority w:val="99"/>
    <w:rPr>
      <w:rFonts w:ascii="宋体" w:eastAsia="宋体" w:cs="宋体"/>
      <w:kern w:val="0"/>
      <w:sz w:val="24"/>
      <w:lang w:val="zh-CN"/>
    </w:rPr>
  </w:style>
  <w:style w:type="table" w:customStyle="1" w:styleId="66">
    <w:name w:val="Table Normal1"/>
    <w:autoRedefine/>
    <w:semiHidden/>
    <w:qFormat/>
    <w:uiPriority w:val="99"/>
    <w:tblPr>
      <w:tblCellMar>
        <w:top w:w="0" w:type="dxa"/>
        <w:left w:w="0" w:type="dxa"/>
        <w:bottom w:w="0" w:type="dxa"/>
        <w:right w:w="0" w:type="dxa"/>
      </w:tblCellMar>
    </w:tblPr>
  </w:style>
  <w:style w:type="paragraph" w:styleId="67">
    <w:name w:val="List Paragraph"/>
    <w:basedOn w:val="1"/>
    <w:autoRedefine/>
    <w:qFormat/>
    <w:uiPriority w:val="99"/>
    <w:pPr>
      <w:ind w:left="474" w:firstLine="480"/>
    </w:pPr>
  </w:style>
  <w:style w:type="paragraph" w:customStyle="1" w:styleId="68">
    <w:name w:val="Table Paragraph"/>
    <w:basedOn w:val="1"/>
    <w:autoRedefine/>
    <w:qFormat/>
    <w:uiPriority w:val="1"/>
  </w:style>
  <w:style w:type="paragraph" w:customStyle="1" w:styleId="69">
    <w:name w:val="*正文"/>
    <w:basedOn w:val="1"/>
    <w:next w:val="1"/>
    <w:autoRedefine/>
    <w:qFormat/>
    <w:uiPriority w:val="99"/>
    <w:pPr>
      <w:widowControl/>
      <w:ind w:firstLine="482"/>
    </w:pPr>
    <w:rPr>
      <w:rFonts w:ascii="微软雅黑" w:hAnsi="微软雅黑" w:eastAsia="微软雅黑"/>
    </w:rPr>
  </w:style>
  <w:style w:type="paragraph" w:customStyle="1" w:styleId="70">
    <w:name w:val="正文_5"/>
    <w:next w:val="71"/>
    <w:autoRedefine/>
    <w:qFormat/>
    <w:uiPriority w:val="99"/>
    <w:pPr>
      <w:widowControl w:val="0"/>
      <w:jc w:val="both"/>
    </w:pPr>
    <w:rPr>
      <w:rFonts w:ascii="Times New Roman" w:hAnsi="Times New Roman" w:eastAsia="宋体" w:cs="Times New Roman"/>
      <w:lang w:val="en-US" w:eastAsia="zh-CN" w:bidi="ar-SA"/>
    </w:rPr>
  </w:style>
  <w:style w:type="paragraph" w:customStyle="1" w:styleId="71">
    <w:name w:val="正文文本_4"/>
    <w:basedOn w:val="70"/>
    <w:next w:val="72"/>
    <w:autoRedefine/>
    <w:qFormat/>
    <w:uiPriority w:val="99"/>
    <w:rPr>
      <w:rFonts w:eastAsia="仿宋_GB2312"/>
      <w:kern w:val="2"/>
      <w:sz w:val="28"/>
      <w:szCs w:val="30"/>
    </w:rPr>
  </w:style>
  <w:style w:type="paragraph" w:customStyle="1" w:styleId="72">
    <w:name w:val="正文文本 2_4"/>
    <w:basedOn w:val="70"/>
    <w:autoRedefine/>
    <w:qFormat/>
    <w:uiPriority w:val="99"/>
    <w:pPr>
      <w:jc w:val="center"/>
      <w:outlineLvl w:val="0"/>
    </w:pPr>
    <w:rPr>
      <w:rFonts w:ascii="楷体_GB2312" w:eastAsia="仿宋_GB2312"/>
      <w:kern w:val="2"/>
      <w:sz w:val="30"/>
    </w:rPr>
  </w:style>
  <w:style w:type="paragraph" w:customStyle="1" w:styleId="73">
    <w:name w:val="样式 标题 2 + Times New Roman 四号 非加粗 段前: 5 磅 段后: 0 磅 行距: 固定值 20..."/>
    <w:basedOn w:val="6"/>
    <w:autoRedefine/>
    <w:qFormat/>
    <w:uiPriority w:val="99"/>
    <w:pPr>
      <w:spacing w:before="100" w:line="400" w:lineRule="exact"/>
    </w:pPr>
    <w:rPr>
      <w:rFonts w:ascii="Times New Roman" w:hAnsi="Times New Roman" w:cs="宋体"/>
      <w:b w:val="0"/>
      <w:bCs w:val="0"/>
      <w:sz w:val="28"/>
      <w:szCs w:val="20"/>
    </w:rPr>
  </w:style>
  <w:style w:type="paragraph" w:customStyle="1" w:styleId="74">
    <w:name w:val="样式 标题 3 + (中文) 黑体 小四 非加粗 段前: 7.8 磅 段后: 0 磅 行距: 固定值 20 磅"/>
    <w:basedOn w:val="7"/>
    <w:autoRedefine/>
    <w:qFormat/>
    <w:uiPriority w:val="99"/>
    <w:pPr>
      <w:spacing w:before="0" w:line="400" w:lineRule="exact"/>
    </w:pPr>
    <w:rPr>
      <w:rFonts w:eastAsia="黑体"/>
      <w:sz w:val="24"/>
      <w:szCs w:val="20"/>
    </w:rPr>
  </w:style>
  <w:style w:type="paragraph" w:customStyle="1" w:styleId="75">
    <w:name w:val="&quot;Table caption|1&quot;"/>
    <w:basedOn w:val="1"/>
    <w:autoRedefine/>
    <w:qFormat/>
    <w:uiPriority w:val="99"/>
    <w:pPr>
      <w:shd w:val="clear" w:color="FFFFFF" w:fill="FFFFFF"/>
    </w:pPr>
    <w:rPr>
      <w:rFonts w:ascii="MingLiUfalt" w:hAnsi="MingLiUfalt" w:eastAsia="MingLiUfalt" w:cs="MingLiUfalt"/>
      <w:color w:val="000000"/>
      <w:sz w:val="19"/>
      <w:szCs w:val="19"/>
      <w:lang w:val="zh-TW" w:eastAsia="zh-TW"/>
    </w:rPr>
  </w:style>
  <w:style w:type="paragraph" w:customStyle="1" w:styleId="76">
    <w:name w:val="列出段落1"/>
    <w:basedOn w:val="1"/>
    <w:autoRedefine/>
    <w:qFormat/>
    <w:uiPriority w:val="99"/>
    <w:pPr>
      <w:widowControl/>
      <w:spacing w:line="300" w:lineRule="auto"/>
      <w:ind w:firstLine="200" w:firstLineChars="200"/>
    </w:pPr>
    <w:rPr>
      <w:rFonts w:ascii="Arial" w:hAnsi="Arial"/>
      <w:sz w:val="18"/>
    </w:rPr>
  </w:style>
  <w:style w:type="character" w:customStyle="1" w:styleId="77">
    <w:name w:val="NormalCharacter"/>
    <w:autoRedefine/>
    <w:semiHidden/>
    <w:qFormat/>
    <w:uiPriority w:val="99"/>
    <w:rPr>
      <w:lang w:val="en-US" w:eastAsia="zh-CN"/>
    </w:rPr>
  </w:style>
  <w:style w:type="paragraph" w:customStyle="1" w:styleId="78">
    <w:name w:val="_Style 2"/>
    <w:basedOn w:val="1"/>
    <w:autoRedefine/>
    <w:qFormat/>
    <w:uiPriority w:val="99"/>
    <w:pPr>
      <w:ind w:firstLine="420" w:firstLineChars="200"/>
    </w:pPr>
  </w:style>
  <w:style w:type="paragraph" w:customStyle="1" w:styleId="79">
    <w:name w:val="正文_9"/>
    <w:next w:val="80"/>
    <w:autoRedefine/>
    <w:qFormat/>
    <w:uiPriority w:val="99"/>
    <w:pPr>
      <w:widowControl w:val="0"/>
      <w:jc w:val="both"/>
    </w:pPr>
    <w:rPr>
      <w:rFonts w:ascii="Times New Roman" w:hAnsi="Times New Roman" w:eastAsia="宋体" w:cs="Times New Roman"/>
      <w:lang w:val="en-US" w:eastAsia="zh-CN" w:bidi="ar-SA"/>
    </w:rPr>
  </w:style>
  <w:style w:type="paragraph" w:customStyle="1" w:styleId="80">
    <w:name w:val="正文文本_6"/>
    <w:basedOn w:val="79"/>
    <w:next w:val="81"/>
    <w:autoRedefine/>
    <w:qFormat/>
    <w:uiPriority w:val="99"/>
    <w:rPr>
      <w:rFonts w:eastAsia="仿宋_GB2312"/>
      <w:kern w:val="2"/>
      <w:sz w:val="28"/>
      <w:szCs w:val="30"/>
    </w:rPr>
  </w:style>
  <w:style w:type="paragraph" w:customStyle="1" w:styleId="81">
    <w:name w:val="正文文本 2_6"/>
    <w:basedOn w:val="79"/>
    <w:autoRedefine/>
    <w:qFormat/>
    <w:uiPriority w:val="99"/>
    <w:pPr>
      <w:jc w:val="center"/>
      <w:outlineLvl w:val="0"/>
    </w:pPr>
    <w:rPr>
      <w:rFonts w:ascii="楷体_GB2312" w:eastAsia="仿宋_GB2312"/>
      <w:kern w:val="2"/>
      <w:sz w:val="30"/>
    </w:rPr>
  </w:style>
  <w:style w:type="paragraph" w:customStyle="1" w:styleId="82">
    <w:name w:val="正文_10"/>
    <w:next w:val="83"/>
    <w:autoRedefine/>
    <w:qFormat/>
    <w:uiPriority w:val="99"/>
    <w:pPr>
      <w:widowControl w:val="0"/>
      <w:jc w:val="both"/>
    </w:pPr>
    <w:rPr>
      <w:rFonts w:ascii="Times New Roman" w:hAnsi="Times New Roman" w:eastAsia="宋体" w:cs="Times New Roman"/>
      <w:lang w:val="en-US" w:eastAsia="zh-CN" w:bidi="ar-SA"/>
    </w:rPr>
  </w:style>
  <w:style w:type="paragraph" w:customStyle="1" w:styleId="83">
    <w:name w:val="正文文本_7"/>
    <w:basedOn w:val="82"/>
    <w:next w:val="84"/>
    <w:autoRedefine/>
    <w:qFormat/>
    <w:uiPriority w:val="99"/>
    <w:rPr>
      <w:rFonts w:eastAsia="仿宋_GB2312"/>
      <w:kern w:val="2"/>
      <w:sz w:val="28"/>
      <w:szCs w:val="30"/>
    </w:rPr>
  </w:style>
  <w:style w:type="paragraph" w:customStyle="1" w:styleId="84">
    <w:name w:val="正文文本 2_7"/>
    <w:basedOn w:val="82"/>
    <w:autoRedefine/>
    <w:qFormat/>
    <w:uiPriority w:val="99"/>
    <w:pPr>
      <w:jc w:val="center"/>
      <w:outlineLvl w:val="0"/>
    </w:pPr>
    <w:rPr>
      <w:rFonts w:ascii="楷体_GB2312" w:eastAsia="仿宋_GB2312"/>
      <w:kern w:val="2"/>
      <w:sz w:val="30"/>
    </w:rPr>
  </w:style>
  <w:style w:type="character" w:customStyle="1" w:styleId="85">
    <w:name w:val="标题 3 字符1"/>
    <w:autoRedefine/>
    <w:qFormat/>
    <w:locked/>
    <w:uiPriority w:val="99"/>
    <w:rPr>
      <w:rFonts w:ascii="黑体" w:eastAsia="黑体"/>
      <w:b/>
      <w:kern w:val="2"/>
      <w:sz w:val="24"/>
      <w:lang w:val="en-US" w:eastAsia="zh-CN"/>
    </w:rPr>
  </w:style>
  <w:style w:type="character" w:customStyle="1" w:styleId="86">
    <w:name w:val="Char Char6"/>
    <w:autoRedefine/>
    <w:qFormat/>
    <w:locked/>
    <w:uiPriority w:val="99"/>
    <w:rPr>
      <w:rFonts w:ascii="宋体" w:hAnsi="宋体" w:eastAsia="宋体"/>
      <w:kern w:val="2"/>
      <w:sz w:val="18"/>
      <w:lang w:val="en-US" w:eastAsia="zh-CN"/>
    </w:rPr>
  </w:style>
  <w:style w:type="paragraph" w:customStyle="1" w:styleId="87">
    <w:name w:val="列表段落1"/>
    <w:basedOn w:val="1"/>
    <w:autoRedefine/>
    <w:qFormat/>
    <w:uiPriority w:val="99"/>
    <w:pPr>
      <w:autoSpaceDE/>
      <w:autoSpaceDN/>
      <w:spacing w:line="240" w:lineRule="auto"/>
      <w:ind w:left="424" w:firstLine="479"/>
      <w:jc w:val="both"/>
    </w:pPr>
    <w:rPr>
      <w:kern w:val="2"/>
      <w:sz w:val="21"/>
      <w:szCs w:val="24"/>
    </w:rPr>
  </w:style>
  <w:style w:type="paragraph" w:customStyle="1" w:styleId="88">
    <w:name w:val="正文_1"/>
    <w:next w:val="89"/>
    <w:autoRedefine/>
    <w:qFormat/>
    <w:uiPriority w:val="99"/>
    <w:pPr>
      <w:widowControl w:val="0"/>
      <w:jc w:val="both"/>
    </w:pPr>
    <w:rPr>
      <w:rFonts w:ascii="Times New Roman" w:hAnsi="Times New Roman" w:eastAsia="宋体" w:cs="Times New Roman"/>
      <w:lang w:val="en-US" w:eastAsia="zh-CN" w:bidi="ar-SA"/>
    </w:rPr>
  </w:style>
  <w:style w:type="paragraph" w:customStyle="1" w:styleId="89">
    <w:name w:val="正文文本_0"/>
    <w:basedOn w:val="90"/>
    <w:next w:val="91"/>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90">
    <w:name w:val="正文_0"/>
    <w:next w:val="89"/>
    <w:autoRedefine/>
    <w:qFormat/>
    <w:uiPriority w:val="0"/>
    <w:pPr>
      <w:widowControl w:val="0"/>
      <w:jc w:val="both"/>
    </w:pPr>
    <w:rPr>
      <w:rFonts w:ascii="Times New Roman" w:hAnsi="Times New Roman" w:eastAsia="宋体" w:cs="Times New Roman"/>
      <w:lang w:val="en-US" w:eastAsia="zh-CN" w:bidi="ar-SA"/>
    </w:rPr>
  </w:style>
  <w:style w:type="paragraph" w:customStyle="1" w:styleId="91">
    <w:name w:val="Default_0"/>
    <w:next w:val="88"/>
    <w:autoRedefine/>
    <w:qFormat/>
    <w:uiPriority w:val="0"/>
    <w:pPr>
      <w:widowControl w:val="0"/>
      <w:autoSpaceDE w:val="0"/>
      <w:autoSpaceDN w:val="0"/>
      <w:adjustRightInd w:val="0"/>
    </w:pPr>
    <w:rPr>
      <w:rFonts w:ascii="Calibri" w:hAnsi="Calibri" w:eastAsia="Calibri" w:cs="Times New Roman"/>
      <w:color w:val="000000"/>
      <w:sz w:val="24"/>
      <w:szCs w:val="24"/>
      <w:lang w:val="en-US" w:eastAsia="zh-CN" w:bidi="ar-SA"/>
    </w:rPr>
  </w:style>
  <w:style w:type="paragraph" w:customStyle="1" w:styleId="92">
    <w:name w:val="Body text|1"/>
    <w:basedOn w:val="1"/>
    <w:autoRedefine/>
    <w:qFormat/>
    <w:uiPriority w:val="0"/>
    <w:pPr>
      <w:spacing w:after="220" w:line="420" w:lineRule="auto"/>
      <w:ind w:firstLine="400"/>
    </w:pPr>
    <w:rPr>
      <w:rFonts w:ascii="MingLiU" w:hAnsi="MingLiU" w:eastAsia="MingLiU" w:cs="MingLiU"/>
      <w:sz w:val="20"/>
      <w:szCs w:val="20"/>
      <w:lang w:val="zh-TW" w:eastAsia="zh-TW" w:bidi="zh-TW"/>
    </w:rPr>
  </w:style>
  <w:style w:type="table" w:customStyle="1" w:styleId="93">
    <w:name w:val="Table Normal"/>
    <w:autoRedefine/>
    <w:semiHidden/>
    <w:unhideWhenUsed/>
    <w:qFormat/>
    <w:uiPriority w:val="0"/>
    <w:tblPr>
      <w:tblCellMar>
        <w:top w:w="0" w:type="dxa"/>
        <w:left w:w="0" w:type="dxa"/>
        <w:bottom w:w="0" w:type="dxa"/>
        <w:right w:w="0" w:type="dxa"/>
      </w:tblCellMar>
    </w:tblPr>
  </w:style>
  <w:style w:type="character" w:customStyle="1" w:styleId="94">
    <w:name w:val="批注文字 字符"/>
    <w:basedOn w:val="31"/>
    <w:link w:val="15"/>
    <w:autoRedefine/>
    <w:semiHidden/>
    <w:qFormat/>
    <w:uiPriority w:val="99"/>
    <w:rPr>
      <w:rFonts w:ascii="宋体" w:hAnsi="宋体" w:cs="宋体"/>
      <w:sz w:val="24"/>
      <w:szCs w:val="22"/>
      <w:lang w:val="zh-CN"/>
    </w:rPr>
  </w:style>
  <w:style w:type="character" w:customStyle="1" w:styleId="95">
    <w:name w:val="批注主题 字符"/>
    <w:basedOn w:val="94"/>
    <w:link w:val="26"/>
    <w:autoRedefine/>
    <w:semiHidden/>
    <w:qFormat/>
    <w:uiPriority w:val="99"/>
    <w:rPr>
      <w:rFonts w:ascii="宋体" w:hAnsi="宋体" w:cs="宋体"/>
      <w:b/>
      <w:bCs/>
      <w:sz w:val="24"/>
      <w:szCs w:val="22"/>
      <w:lang w:val="zh-CN"/>
    </w:rPr>
  </w:style>
  <w:style w:type="paragraph" w:customStyle="1" w:styleId="96">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
    <w:name w:val="Normal_18"/>
    <w:autoRedefine/>
    <w:qFormat/>
    <w:uiPriority w:val="0"/>
    <w:rPr>
      <w:rFonts w:ascii="Times New Roman" w:hAnsi="Times New Roman" w:eastAsia="Times New Roman" w:cs="Times New Roman"/>
      <w:sz w:val="24"/>
      <w:szCs w:val="24"/>
      <w:lang w:bidi="ar-SA"/>
    </w:rPr>
  </w:style>
  <w:style w:type="paragraph" w:customStyle="1" w:styleId="98">
    <w:name w:val="Body text|2"/>
    <w:basedOn w:val="1"/>
    <w:autoRedefine/>
    <w:qFormat/>
    <w:uiPriority w:val="0"/>
    <w:pPr>
      <w:widowControl w:val="0"/>
      <w:shd w:val="clear" w:color="auto" w:fill="auto"/>
      <w:spacing w:after="570" w:line="403" w:lineRule="exact"/>
    </w:pPr>
    <w:rPr>
      <w:rFonts w:ascii="宋体" w:hAnsi="宋体" w:eastAsia="宋体" w:cs="宋体"/>
      <w:sz w:val="22"/>
      <w:szCs w:val="22"/>
      <w:u w:val="none"/>
      <w:shd w:val="clear" w:color="auto" w:fill="auto"/>
      <w:lang w:val="zh-TW" w:eastAsia="zh-TW" w:bidi="zh-TW"/>
    </w:rPr>
  </w:style>
  <w:style w:type="paragraph" w:customStyle="1" w:styleId="99">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0">
    <w:name w:val="Default_2"/>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1">
    <w:name w:val="正文_14_0"/>
    <w:next w:val="10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Default_3"/>
    <w:next w:val="10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03">
    <w:name w:val="hover18"/>
    <w:basedOn w:val="31"/>
    <w:autoRedefine/>
    <w:qFormat/>
    <w:uiPriority w:val="0"/>
  </w:style>
  <w:style w:type="paragraph" w:customStyle="1" w:styleId="104">
    <w:name w:val="WPSOffice手动目录 1"/>
    <w:autoRedefine/>
    <w:qFormat/>
    <w:uiPriority w:val="0"/>
    <w:pPr>
      <w:ind w:leftChars="0"/>
    </w:pPr>
    <w:rPr>
      <w:rFonts w:ascii="Times New Roman" w:hAnsi="Times New Roman" w:eastAsia="宋体" w:cs="Times New Roman"/>
      <w:sz w:val="20"/>
      <w:szCs w:val="20"/>
    </w:rPr>
  </w:style>
  <w:style w:type="paragraph" w:customStyle="1" w:styleId="105">
    <w:name w:val="普通(网站)_0"/>
    <w:basedOn w:val="106"/>
    <w:autoRedefine/>
    <w:qFormat/>
    <w:uiPriority w:val="0"/>
    <w:pPr>
      <w:widowControl/>
      <w:spacing w:before="100" w:beforeLines="0" w:beforeAutospacing="1" w:after="100" w:afterLines="0" w:afterAutospacing="1"/>
      <w:jc w:val="left"/>
    </w:pPr>
    <w:rPr>
      <w:rFonts w:ascii="宋体" w:hAnsi="宋体"/>
      <w:kern w:val="0"/>
      <w:sz w:val="24"/>
      <w:szCs w:val="24"/>
    </w:rPr>
  </w:style>
  <w:style w:type="paragraph" w:customStyle="1" w:styleId="106">
    <w:name w:val="正文_1_0_0"/>
    <w:basedOn w:val="107"/>
    <w:next w:val="109"/>
    <w:autoRedefine/>
    <w:qFormat/>
    <w:uiPriority w:val="0"/>
    <w:pPr>
      <w:widowControl w:val="0"/>
      <w:jc w:val="both"/>
    </w:pPr>
    <w:rPr>
      <w:lang w:val="en-US" w:eastAsia="zh-CN" w:bidi="ar-SA"/>
    </w:rPr>
  </w:style>
  <w:style w:type="paragraph" w:customStyle="1" w:styleId="107">
    <w:name w:val="正文_2_0"/>
    <w:next w:val="108"/>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8">
    <w:name w:val="Default_1_0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9">
    <w:name w:val="标题 2_1_0_0"/>
    <w:basedOn w:val="106"/>
    <w:next w:val="110"/>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110">
    <w:name w:val="正文_8_0_0_0"/>
    <w:next w:val="109"/>
    <w:autoRedefine/>
    <w:qFormat/>
    <w:uiPriority w:val="0"/>
    <w:pPr>
      <w:widowControl w:val="0"/>
      <w:jc w:val="both"/>
    </w:pPr>
    <w:rPr>
      <w:rFonts w:ascii="Times New Roman" w:hAnsi="Times New Roman" w:eastAsia="宋体" w:cs="Times New Roman"/>
      <w:lang w:val="en-US" w:eastAsia="zh-CN" w:bidi="ar-SA"/>
    </w:rPr>
  </w:style>
  <w:style w:type="paragraph" w:customStyle="1" w:styleId="111">
    <w:name w:val="Table Text"/>
    <w:basedOn w:val="1"/>
    <w:autoRedefine/>
    <w:semiHidden/>
    <w:qFormat/>
    <w:uiPriority w:val="0"/>
    <w:rPr>
      <w:rFonts w:ascii="仿宋" w:hAnsi="仿宋" w:eastAsia="仿宋" w:cs="仿宋"/>
      <w:sz w:val="24"/>
      <w:szCs w:val="24"/>
      <w:lang w:val="en-US" w:eastAsia="en-US" w:bidi="ar-SA"/>
    </w:rPr>
  </w:style>
  <w:style w:type="paragraph" w:customStyle="1" w:styleId="112">
    <w:name w:val="正文_15"/>
    <w:next w:val="11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3">
    <w:name w:val="标题 2_1"/>
    <w:basedOn w:val="114"/>
    <w:next w:val="114"/>
    <w:autoRedefine/>
    <w:qFormat/>
    <w:uiPriority w:val="0"/>
    <w:pPr>
      <w:keepNext/>
      <w:keepLines/>
      <w:spacing w:before="260" w:beforeLines="0" w:after="260" w:afterLines="0" w:line="416" w:lineRule="auto"/>
      <w:outlineLvl w:val="1"/>
    </w:pPr>
    <w:rPr>
      <w:rFonts w:ascii="Arial" w:hAnsi="Arial" w:eastAsia="黑体"/>
      <w:b/>
      <w:bCs/>
      <w:sz w:val="32"/>
      <w:szCs w:val="32"/>
    </w:rPr>
  </w:style>
  <w:style w:type="paragraph" w:customStyle="1" w:styleId="114">
    <w:name w:val="正文_1_0_0_0_0"/>
    <w:next w:val="113"/>
    <w:autoRedefine/>
    <w:qFormat/>
    <w:uiPriority w:val="0"/>
    <w:pPr>
      <w:widowControl w:val="0"/>
      <w:jc w:val="both"/>
    </w:pPr>
    <w:rPr>
      <w:rFonts w:ascii="Calibri" w:hAnsi="Calibri" w:eastAsia="宋体" w:cs="Times New Roman"/>
      <w:lang w:val="en-US" w:eastAsia="zh-CN" w:bidi="ar-SA"/>
    </w:rPr>
  </w:style>
  <w:style w:type="paragraph" w:customStyle="1" w:styleId="115">
    <w:name w:val="正文 A"/>
    <w:next w:val="46"/>
    <w:autoRedefine/>
    <w:qFormat/>
    <w:uiPriority w:val="0"/>
    <w:pPr>
      <w:framePr w:wrap="around" w:vAnchor="margin" w:hAnchor="text" w:y="1"/>
      <w:spacing w:line="360" w:lineRule="auto"/>
      <w:ind w:firstLine="200"/>
      <w:jc w:val="both"/>
    </w:pPr>
    <w:rPr>
      <w:rFonts w:ascii="Calibri" w:hAnsi="Calibri" w:eastAsia="Arial Unicode MS" w:cs="Arial Unicode MS"/>
      <w:color w:val="000000"/>
      <w:kern w:val="2"/>
      <w:sz w:val="21"/>
      <w:szCs w:val="21"/>
      <w:lang w:val="en-US" w:eastAsia="zh-CN" w:bidi="ar-SA"/>
    </w:rPr>
  </w:style>
  <w:style w:type="paragraph" w:customStyle="1" w:styleId="116">
    <w:name w:val="正文_3_0"/>
    <w:next w:val="117"/>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
    <w:name w:val="Default_2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8">
    <w:name w:val="UserStyle_228"/>
    <w:basedOn w:val="119"/>
    <w:next w:val="119"/>
    <w:autoRedefine/>
    <w:qFormat/>
    <w:uiPriority w:val="0"/>
    <w:pPr>
      <w:widowControl/>
      <w:ind w:firstLine="482"/>
      <w:jc w:val="both"/>
      <w:textAlignment w:val="baseline"/>
    </w:pPr>
    <w:rPr>
      <w:rFonts w:ascii="微软雅黑" w:hAnsi="微软雅黑" w:eastAsia="微软雅黑"/>
      <w:kern w:val="0"/>
      <w:sz w:val="21"/>
      <w:szCs w:val="20"/>
    </w:rPr>
  </w:style>
  <w:style w:type="paragraph" w:customStyle="1" w:styleId="119">
    <w:name w:val="UserStyle_229"/>
    <w:next w:val="120"/>
    <w:autoRedefine/>
    <w:qFormat/>
    <w:uiPriority w:val="0"/>
    <w:pPr>
      <w:jc w:val="both"/>
      <w:textAlignment w:val="baseline"/>
    </w:pPr>
    <w:rPr>
      <w:rFonts w:ascii="Times New Roman" w:hAnsi="Times New Roman" w:eastAsia="宋体" w:cs="Times New Roman"/>
      <w:kern w:val="2"/>
      <w:sz w:val="21"/>
      <w:szCs w:val="22"/>
      <w:lang w:val="en-US" w:eastAsia="zh-CN" w:bidi="ar-SA"/>
    </w:rPr>
  </w:style>
  <w:style w:type="paragraph" w:customStyle="1" w:styleId="120">
    <w:name w:val="UserStyle_230"/>
    <w:basedOn w:val="121"/>
    <w:next w:val="122"/>
    <w:autoRedefine/>
    <w:qFormat/>
    <w:uiPriority w:val="0"/>
    <w:pPr>
      <w:widowControl/>
      <w:spacing w:after="60" w:line="360" w:lineRule="atLeast"/>
      <w:ind w:left="72" w:leftChars="30" w:right="30" w:rightChars="30" w:firstLine="200" w:firstLineChars="200"/>
      <w:jc w:val="center"/>
      <w:textAlignment w:val="baseline"/>
    </w:pPr>
    <w:rPr>
      <w:rFonts w:ascii="Calibri" w:hAnsi="Calibri"/>
      <w:kern w:val="0"/>
      <w:sz w:val="20"/>
      <w:szCs w:val="20"/>
      <w:lang w:val="en-US" w:eastAsia="zh-CN" w:bidi="ar-SA"/>
    </w:rPr>
  </w:style>
  <w:style w:type="paragraph" w:customStyle="1" w:styleId="121">
    <w:name w:val="UserStyle_231"/>
    <w:next w:val="120"/>
    <w:autoRedefine/>
    <w:qFormat/>
    <w:uiPriority w:val="0"/>
    <w:pPr>
      <w:jc w:val="both"/>
      <w:textAlignment w:val="baseline"/>
    </w:pPr>
    <w:rPr>
      <w:rFonts w:ascii="Times New Roman" w:hAnsi="Times New Roman" w:eastAsia="宋体" w:cs="Times New Roman"/>
      <w:kern w:val="2"/>
      <w:sz w:val="21"/>
      <w:szCs w:val="22"/>
      <w:lang w:val="en-US" w:eastAsia="zh-CN" w:bidi="ar-SA"/>
    </w:rPr>
  </w:style>
  <w:style w:type="paragraph" w:customStyle="1" w:styleId="122">
    <w:name w:val="UserStyle_232"/>
    <w:next w:val="119"/>
    <w:autoRedefine/>
    <w:qFormat/>
    <w:uiPriority w:val="0"/>
    <w:pPr>
      <w:textAlignment w:val="baseline"/>
    </w:pPr>
    <w:rPr>
      <w:rFonts w:ascii="Times New Roman" w:hAnsi="Times New Roman" w:eastAsia="宋体" w:cs="Times New Roman"/>
      <w:color w:val="000000"/>
      <w:sz w:val="24"/>
      <w:szCs w:val="24"/>
      <w:lang w:val="en-US" w:eastAsia="zh-CN" w:bidi="ar-SA"/>
    </w:rPr>
  </w:style>
  <w:style w:type="paragraph" w:customStyle="1" w:styleId="123">
    <w:name w:val="正文文本_2_0"/>
    <w:basedOn w:val="124"/>
    <w:next w:val="128"/>
    <w:autoRedefine/>
    <w:qFormat/>
    <w:uiPriority w:val="0"/>
    <w:rPr>
      <w:rFonts w:eastAsia="仿宋_GB2312"/>
      <w:kern w:val="2"/>
      <w:sz w:val="28"/>
      <w:szCs w:val="30"/>
    </w:rPr>
  </w:style>
  <w:style w:type="paragraph" w:customStyle="1" w:styleId="124">
    <w:name w:val="正文_1_0_1"/>
    <w:next w:val="125"/>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正文文本_0_0_0"/>
    <w:basedOn w:val="126"/>
    <w:next w:val="127"/>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26">
    <w:name w:val="正文_0_0_1_0"/>
    <w:next w:val="125"/>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
    <w:name w:val="Default_0_0_0"/>
    <w:next w:val="12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8">
    <w:name w:val="正文文本 2_1"/>
    <w:basedOn w:val="129"/>
    <w:next w:val="130"/>
    <w:autoRedefine/>
    <w:unhideWhenUsed/>
    <w:qFormat/>
    <w:uiPriority w:val="0"/>
    <w:pPr>
      <w:spacing w:after="120" w:line="480" w:lineRule="auto"/>
    </w:pPr>
    <w:rPr>
      <w:rFonts w:ascii="Times New Roman" w:hAnsi="Times New Roman"/>
      <w:szCs w:val="24"/>
    </w:rPr>
  </w:style>
  <w:style w:type="paragraph" w:customStyle="1" w:styleId="129">
    <w:name w:val="正文_3_0_0"/>
    <w:next w:val="123"/>
    <w:autoRedefine/>
    <w:qFormat/>
    <w:uiPriority w:val="0"/>
    <w:pPr>
      <w:widowControl w:val="0"/>
      <w:jc w:val="both"/>
    </w:pPr>
    <w:rPr>
      <w:rFonts w:ascii="Times New Roman" w:hAnsi="Times New Roman" w:eastAsia="宋体" w:cs="Times New Roman"/>
      <w:lang w:val="en-US" w:eastAsia="zh-CN" w:bidi="ar-SA"/>
    </w:rPr>
  </w:style>
  <w:style w:type="paragraph" w:customStyle="1" w:styleId="130">
    <w:name w:val="正文文本_1"/>
    <w:basedOn w:val="131"/>
    <w:next w:val="128"/>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31">
    <w:name w:val="正文_0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2">
    <w:name w:val="BodyText"/>
    <w:basedOn w:val="1"/>
    <w:autoRedefine/>
    <w:qFormat/>
    <w:uiPriority w:val="0"/>
    <w:pPr>
      <w:widowControl/>
      <w:spacing w:after="120"/>
      <w:textAlignment w:val="baseline"/>
    </w:pPr>
    <w:rPr>
      <w:kern w:val="0"/>
      <w:sz w:val="20"/>
      <w:szCs w:val="24"/>
      <w:lang w:val="en-US" w:eastAsia="zh-CN" w:bidi="ar-SA"/>
    </w:rPr>
  </w:style>
  <w:style w:type="paragraph" w:customStyle="1" w:styleId="133">
    <w:name w:val="UserStyle_125"/>
    <w:basedOn w:val="1"/>
    <w:autoRedefine/>
    <w:qFormat/>
    <w:uiPriority w:val="0"/>
    <w:pPr>
      <w:widowControl/>
      <w:jc w:val="left"/>
      <w:textAlignment w:val="baseline"/>
    </w:pPr>
    <w:rPr>
      <w:rFonts w:ascii="宋体" w:hAnsi="宋体" w:eastAsia="宋体"/>
      <w:kern w:val="0"/>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115</Pages>
  <Words>4660</Words>
  <Characters>4994</Characters>
  <Lines>415</Lines>
  <Paragraphs>116</Paragraphs>
  <TotalTime>37</TotalTime>
  <ScaleCrop>false</ScaleCrop>
  <LinksUpToDate>false</LinksUpToDate>
  <CharactersWithSpaces>5059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2020-05-09T01:38:00Z</dcterms:created>
  <dc:creator>Administrator</dc:creator>
  <cp:lastModifiedBy>NTKO</cp:lastModifiedBy>
  <cp:lastPrinted>2024-11-28T08:17:53Z</cp:lastPrinted>
  <dcterms:modified xsi:type="dcterms:W3CDTF">2024-11-28T08:20:14Z</dcterms:modified>
  <dc:title>河南省交通厅</dc:title>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y fmtid="{D5CDD505-2E9C-101B-9397-08002B2CF9AE}" pid="3" name="KSOProductBuildVer">
    <vt:lpwstr>2052-12.1.0.18912</vt:lpwstr>
  </property>
  <property fmtid="{D5CDD505-2E9C-101B-9397-08002B2CF9AE}" pid="4" name="ICV">
    <vt:lpwstr>1AE14F11D56E4A6FA4B499CDBB386E05_13</vt:lpwstr>
  </property>
</Properties>
</file>