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B2A58">
      <w:pPr>
        <w:jc w:val="center"/>
        <w:rPr>
          <w:rFonts w:ascii="黑体" w:hAnsi="黑体" w:eastAsia="黑体" w:cs="黑体"/>
          <w:color w:val="auto"/>
          <w:sz w:val="40"/>
          <w:szCs w:val="40"/>
          <w:highlight w:val="none"/>
        </w:rPr>
      </w:pPr>
      <w:r>
        <w:rPr>
          <w:rFonts w:hint="eastAsia" w:ascii="黑体" w:hAnsi="黑体" w:eastAsia="黑体" w:cs="黑体"/>
          <w:bCs/>
          <w:color w:val="auto"/>
          <w:sz w:val="40"/>
          <w:szCs w:val="40"/>
          <w:highlight w:val="none"/>
          <w:lang w:eastAsia="zh-CN"/>
        </w:rPr>
        <w:t>禹州市教育体育局禹州市第六实验学校校内弱电项目</w:t>
      </w:r>
      <w:r>
        <w:rPr>
          <w:rFonts w:hint="eastAsia" w:ascii="黑体" w:hAnsi="黑体" w:eastAsia="黑体" w:cs="黑体"/>
          <w:bCs/>
          <w:color w:val="auto"/>
          <w:sz w:val="40"/>
          <w:szCs w:val="40"/>
          <w:highlight w:val="none"/>
        </w:rPr>
        <w:t>（不见面开标）</w:t>
      </w:r>
    </w:p>
    <w:p w14:paraId="0A4C0F9D">
      <w:pPr>
        <w:jc w:val="center"/>
        <w:rPr>
          <w:rFonts w:asciiTheme="majorEastAsia" w:hAnsiTheme="majorEastAsia" w:eastAsiaTheme="majorEastAsia" w:cstheme="majorEastAsia"/>
          <w:b/>
          <w:bCs/>
          <w:color w:val="auto"/>
          <w:sz w:val="44"/>
          <w:szCs w:val="44"/>
          <w:highlight w:val="none"/>
        </w:rPr>
      </w:pPr>
    </w:p>
    <w:p w14:paraId="32BDC893">
      <w:pPr>
        <w:rPr>
          <w:rFonts w:ascii="微软简隶书" w:eastAsia="微软简隶书"/>
          <w:color w:val="auto"/>
          <w:highlight w:val="none"/>
          <w:u w:val="single"/>
        </w:rPr>
      </w:pPr>
    </w:p>
    <w:p w14:paraId="52572F52">
      <w:pPr>
        <w:rPr>
          <w:rFonts w:ascii="微软简隶书" w:eastAsia="微软简隶书"/>
          <w:color w:val="auto"/>
          <w:highlight w:val="none"/>
        </w:rPr>
      </w:pPr>
    </w:p>
    <w:p w14:paraId="0072BABE">
      <w:pPr>
        <w:rPr>
          <w:rFonts w:ascii="微软简隶书" w:eastAsia="微软简隶书"/>
          <w:color w:val="auto"/>
          <w:highlight w:val="none"/>
        </w:rPr>
      </w:pPr>
    </w:p>
    <w:p w14:paraId="10F8C82B">
      <w:pPr>
        <w:rPr>
          <w:rFonts w:ascii="微软简隶书" w:eastAsia="微软简隶书"/>
          <w:color w:val="auto"/>
          <w:highlight w:val="none"/>
        </w:rPr>
      </w:pPr>
    </w:p>
    <w:p w14:paraId="4BA3E68D">
      <w:pPr>
        <w:rPr>
          <w:rFonts w:ascii="微软简隶书" w:eastAsia="微软简隶书"/>
          <w:color w:val="auto"/>
          <w:highlight w:val="none"/>
        </w:rPr>
      </w:pPr>
    </w:p>
    <w:p w14:paraId="3E3FB5DD">
      <w:pPr>
        <w:rPr>
          <w:rFonts w:ascii="微软简隶书" w:eastAsia="微软简隶书"/>
          <w:color w:val="auto"/>
          <w:highlight w:val="none"/>
        </w:rPr>
      </w:pPr>
    </w:p>
    <w:p w14:paraId="3370E40A">
      <w:pPr>
        <w:rPr>
          <w:rFonts w:ascii="微软简隶书" w:eastAsia="微软简隶书"/>
          <w:color w:val="auto"/>
          <w:highlight w:val="none"/>
        </w:rPr>
      </w:pPr>
    </w:p>
    <w:p w14:paraId="33A8F25C">
      <w:pPr>
        <w:jc w:val="center"/>
        <w:rPr>
          <w:rFonts w:asciiTheme="majorEastAsia" w:hAnsiTheme="majorEastAsia" w:eastAsiaTheme="majorEastAsia" w:cstheme="majorEastAsia"/>
          <w:b/>
          <w:bCs/>
          <w:color w:val="auto"/>
          <w:w w:val="90"/>
          <w:sz w:val="72"/>
          <w:szCs w:val="72"/>
          <w:highlight w:val="none"/>
        </w:rPr>
      </w:pPr>
      <w:r>
        <w:rPr>
          <w:rFonts w:hint="eastAsia" w:asciiTheme="majorEastAsia" w:hAnsiTheme="majorEastAsia" w:eastAsiaTheme="majorEastAsia" w:cstheme="majorEastAsia"/>
          <w:b/>
          <w:bCs/>
          <w:color w:val="auto"/>
          <w:w w:val="90"/>
          <w:sz w:val="72"/>
          <w:szCs w:val="72"/>
          <w:highlight w:val="none"/>
        </w:rPr>
        <w:t>竞争性磋商文件</w:t>
      </w:r>
    </w:p>
    <w:p w14:paraId="37D9608B">
      <w:pPr>
        <w:rPr>
          <w:rFonts w:ascii="微软简隶书" w:eastAsia="微软简隶书"/>
          <w:color w:val="auto"/>
          <w:highlight w:val="none"/>
        </w:rPr>
      </w:pPr>
    </w:p>
    <w:p w14:paraId="2CAFBA1A">
      <w:pPr>
        <w:rPr>
          <w:rFonts w:ascii="微软简隶书" w:eastAsia="微软简隶书"/>
          <w:color w:val="auto"/>
          <w:highlight w:val="none"/>
        </w:rPr>
      </w:pPr>
    </w:p>
    <w:p w14:paraId="1FD32E82">
      <w:pPr>
        <w:rPr>
          <w:rFonts w:ascii="微软简隶书" w:eastAsia="微软简隶书"/>
          <w:color w:val="auto"/>
          <w:highlight w:val="none"/>
        </w:rPr>
      </w:pPr>
    </w:p>
    <w:p w14:paraId="521FC064">
      <w:pPr>
        <w:rPr>
          <w:rFonts w:ascii="微软简隶书" w:eastAsia="微软简隶书"/>
          <w:color w:val="auto"/>
          <w:highlight w:val="none"/>
        </w:rPr>
      </w:pPr>
    </w:p>
    <w:p w14:paraId="69E11620">
      <w:pPr>
        <w:rPr>
          <w:rFonts w:ascii="微软简隶书" w:eastAsia="微软简隶书"/>
          <w:color w:val="auto"/>
          <w:highlight w:val="none"/>
        </w:rPr>
      </w:pPr>
    </w:p>
    <w:p w14:paraId="51470D92">
      <w:pPr>
        <w:rPr>
          <w:rFonts w:ascii="微软简隶书" w:eastAsia="微软简隶书"/>
          <w:color w:val="auto"/>
          <w:highlight w:val="none"/>
        </w:rPr>
      </w:pPr>
    </w:p>
    <w:p w14:paraId="3CCD10EE">
      <w:pPr>
        <w:rPr>
          <w:rFonts w:ascii="微软简隶书" w:eastAsia="微软简隶书"/>
          <w:color w:val="auto"/>
          <w:highlight w:val="none"/>
        </w:rPr>
      </w:pPr>
    </w:p>
    <w:p w14:paraId="1F33CB74">
      <w:pPr>
        <w:rPr>
          <w:rFonts w:ascii="微软简隶书" w:eastAsia="微软简隶书"/>
          <w:color w:val="auto"/>
          <w:highlight w:val="none"/>
        </w:rPr>
      </w:pPr>
    </w:p>
    <w:p w14:paraId="5E8ADF78">
      <w:pPr>
        <w:rPr>
          <w:rFonts w:ascii="微软简隶书" w:eastAsia="微软简隶书"/>
          <w:color w:val="auto"/>
          <w:highlight w:val="none"/>
        </w:rPr>
      </w:pPr>
    </w:p>
    <w:p w14:paraId="72433834">
      <w:pPr>
        <w:rPr>
          <w:rFonts w:ascii="微软简隶书" w:eastAsia="微软简隶书"/>
          <w:color w:val="auto"/>
          <w:highlight w:val="none"/>
        </w:rPr>
      </w:pPr>
    </w:p>
    <w:p w14:paraId="6AEB7440">
      <w:pPr>
        <w:rPr>
          <w:rFonts w:ascii="微软简隶书" w:eastAsia="微软简隶书"/>
          <w:color w:val="auto"/>
          <w:highlight w:val="none"/>
        </w:rPr>
      </w:pPr>
    </w:p>
    <w:p w14:paraId="5F892E6D">
      <w:pPr>
        <w:rPr>
          <w:rFonts w:ascii="微软简隶书" w:eastAsia="微软简隶书"/>
          <w:color w:val="auto"/>
          <w:highlight w:val="none"/>
        </w:rPr>
      </w:pPr>
    </w:p>
    <w:p w14:paraId="5117A66F">
      <w:pPr>
        <w:rPr>
          <w:rFonts w:ascii="微软简隶书" w:eastAsia="微软简隶书"/>
          <w:color w:val="auto"/>
          <w:highlight w:val="none"/>
        </w:rPr>
      </w:pPr>
    </w:p>
    <w:p w14:paraId="14954892">
      <w:pPr>
        <w:ind w:firstLine="1684" w:firstLineChars="466"/>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eastAsia="zh-CN"/>
        </w:rPr>
        <w:t>YZCG-DLC2025</w:t>
      </w:r>
      <w:r>
        <w:rPr>
          <w:rFonts w:hint="eastAsia" w:asciiTheme="majorEastAsia" w:hAnsiTheme="majorEastAsia" w:eastAsiaTheme="majorEastAsia" w:cstheme="majorEastAsia"/>
          <w:b/>
          <w:bCs/>
          <w:color w:val="auto"/>
          <w:sz w:val="36"/>
          <w:szCs w:val="36"/>
          <w:highlight w:val="none"/>
          <w:lang w:val="en-US" w:eastAsia="zh-CN"/>
        </w:rPr>
        <w:t>031</w:t>
      </w:r>
    </w:p>
    <w:p w14:paraId="583CC44C">
      <w:pPr>
        <w:ind w:firstLine="1684" w:firstLineChars="466"/>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eastAsia="zh-CN"/>
        </w:rPr>
        <w:t>禹州市教育体育局</w:t>
      </w:r>
    </w:p>
    <w:p w14:paraId="1DB15C56">
      <w:pPr>
        <w:ind w:firstLine="1684" w:firstLineChars="466"/>
        <w:rPr>
          <w:rFonts w:hint="eastAsia" w:eastAsiaTheme="majorEastAsia"/>
          <w:color w:val="auto"/>
          <w:highlight w:val="none"/>
          <w:lang w:eastAsia="zh-CN"/>
        </w:rPr>
      </w:pPr>
      <w:r>
        <w:rPr>
          <w:rFonts w:hint="eastAsia" w:asciiTheme="majorEastAsia" w:hAnsiTheme="majorEastAsia" w:eastAsiaTheme="majorEastAsia" w:cstheme="majorEastAsia"/>
          <w:b/>
          <w:bCs/>
          <w:color w:val="auto"/>
          <w:sz w:val="36"/>
          <w:szCs w:val="36"/>
          <w:highlight w:val="none"/>
        </w:rPr>
        <w:t>代理机构：铭信工程咨询有限公司</w:t>
      </w:r>
    </w:p>
    <w:p w14:paraId="2DBE1F7C">
      <w:pPr>
        <w:ind w:firstLine="3408" w:firstLineChars="943"/>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val="en-US" w:eastAsia="zh-CN"/>
        </w:rPr>
        <w:t>六</w:t>
      </w:r>
      <w:r>
        <w:rPr>
          <w:rFonts w:hint="eastAsia" w:asciiTheme="majorEastAsia" w:hAnsiTheme="majorEastAsia" w:eastAsiaTheme="majorEastAsia" w:cstheme="majorEastAsia"/>
          <w:b/>
          <w:bCs/>
          <w:color w:val="auto"/>
          <w:sz w:val="36"/>
          <w:szCs w:val="36"/>
          <w:highlight w:val="none"/>
        </w:rPr>
        <w:t>月</w:t>
      </w:r>
    </w:p>
    <w:p w14:paraId="317245F0">
      <w:pPr>
        <w:autoSpaceDE w:val="0"/>
        <w:autoSpaceDN w:val="0"/>
        <w:adjustRightInd w:val="0"/>
        <w:spacing w:line="700" w:lineRule="exact"/>
        <w:jc w:val="both"/>
        <w:rPr>
          <w:rFonts w:cs="宋体" w:asciiTheme="majorEastAsia" w:hAnsiTheme="majorEastAsia" w:eastAsiaTheme="majorEastAsia"/>
          <w:b/>
          <w:color w:val="auto"/>
          <w:kern w:val="0"/>
          <w:sz w:val="44"/>
          <w:szCs w:val="44"/>
          <w:highlight w:val="none"/>
        </w:rPr>
      </w:pPr>
    </w:p>
    <w:p w14:paraId="3F7C381F">
      <w:pPr>
        <w:autoSpaceDE w:val="0"/>
        <w:autoSpaceDN w:val="0"/>
        <w:adjustRightInd w:val="0"/>
        <w:spacing w:line="700" w:lineRule="exact"/>
        <w:jc w:val="center"/>
        <w:rPr>
          <w:rFonts w:hint="eastAsia" w:cs="宋体" w:asciiTheme="majorEastAsia" w:hAnsiTheme="majorEastAsia" w:eastAsiaTheme="majorEastAsia"/>
          <w:b/>
          <w:color w:val="auto"/>
          <w:kern w:val="0"/>
          <w:sz w:val="44"/>
          <w:szCs w:val="44"/>
          <w:highlight w:val="none"/>
        </w:rPr>
        <w:sectPr>
          <w:pgSz w:w="11906" w:h="16838"/>
          <w:pgMar w:top="2098" w:right="1474" w:bottom="1928" w:left="1588" w:header="851" w:footer="992" w:gutter="0"/>
          <w:cols w:space="425" w:num="1"/>
          <w:docGrid w:type="lines" w:linePitch="312" w:charSpace="0"/>
        </w:sectPr>
      </w:pPr>
    </w:p>
    <w:p w14:paraId="673FF7D5">
      <w:pPr>
        <w:autoSpaceDE w:val="0"/>
        <w:autoSpaceDN w:val="0"/>
        <w:adjustRightInd w:val="0"/>
        <w:spacing w:line="700" w:lineRule="exact"/>
        <w:jc w:val="center"/>
        <w:rPr>
          <w:rFonts w:cs="宋体" w:asciiTheme="majorEastAsia" w:hAnsiTheme="majorEastAsia" w:eastAsiaTheme="majorEastAsia"/>
          <w:b/>
          <w:color w:val="auto"/>
          <w:kern w:val="0"/>
          <w:sz w:val="44"/>
          <w:szCs w:val="44"/>
          <w:highlight w:val="none"/>
        </w:rPr>
      </w:pPr>
      <w:r>
        <w:rPr>
          <w:rFonts w:hint="eastAsia" w:cs="宋体" w:asciiTheme="majorEastAsia" w:hAnsiTheme="majorEastAsia" w:eastAsiaTheme="majorEastAsia"/>
          <w:b/>
          <w:color w:val="auto"/>
          <w:kern w:val="0"/>
          <w:sz w:val="44"/>
          <w:szCs w:val="44"/>
          <w:highlight w:val="none"/>
        </w:rPr>
        <w:t>目    录</w:t>
      </w:r>
    </w:p>
    <w:p w14:paraId="6FC598A2">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09C93D47">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磋商邀请</w:t>
      </w:r>
    </w:p>
    <w:p w14:paraId="6224F8E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6085CBD2">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14:paraId="6F3C789B">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12C41B99">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1B328A61">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二、磋商文件说明</w:t>
      </w:r>
    </w:p>
    <w:p w14:paraId="18713202">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5848018F">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1C61485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五、磋商和评审</w:t>
      </w:r>
    </w:p>
    <w:p w14:paraId="361CA937">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49BA8DA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420AB231">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14:paraId="3DB12885">
      <w:pPr>
        <w:autoSpaceDE w:val="0"/>
        <w:autoSpaceDN w:val="0"/>
        <w:adjustRightInd w:val="0"/>
        <w:spacing w:line="700" w:lineRule="exact"/>
        <w:ind w:firstLine="551"/>
        <w:outlineLvl w:val="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2"/>
          <w:szCs w:val="32"/>
          <w:highlight w:val="none"/>
        </w:rPr>
        <w:t>拟签订的合同文本</w:t>
      </w:r>
    </w:p>
    <w:p w14:paraId="7CD3E81A">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3A9F7689">
      <w:pPr>
        <w:jc w:val="both"/>
        <w:rPr>
          <w:rFonts w:cs="宋体" w:asciiTheme="majorEastAsia" w:hAnsiTheme="majorEastAsia" w:eastAsiaTheme="majorEastAsia"/>
          <w:b/>
          <w:color w:val="auto"/>
          <w:kern w:val="0"/>
          <w:sz w:val="32"/>
          <w:szCs w:val="32"/>
          <w:highlight w:val="none"/>
        </w:rPr>
      </w:pPr>
    </w:p>
    <w:p w14:paraId="6EFE7EC9">
      <w:pPr>
        <w:jc w:val="both"/>
        <w:rPr>
          <w:rFonts w:cs="宋体" w:asciiTheme="majorEastAsia" w:hAnsiTheme="majorEastAsia" w:eastAsiaTheme="majorEastAsia"/>
          <w:b/>
          <w:color w:val="auto"/>
          <w:kern w:val="0"/>
          <w:sz w:val="32"/>
          <w:szCs w:val="32"/>
          <w:highlight w:val="none"/>
        </w:rPr>
      </w:pPr>
    </w:p>
    <w:p w14:paraId="1D43C0D0">
      <w:pPr>
        <w:jc w:val="both"/>
        <w:rPr>
          <w:rFonts w:cs="宋体" w:asciiTheme="majorEastAsia" w:hAnsiTheme="majorEastAsia" w:eastAsiaTheme="majorEastAsia"/>
          <w:b/>
          <w:color w:val="auto"/>
          <w:kern w:val="0"/>
          <w:sz w:val="32"/>
          <w:szCs w:val="32"/>
          <w:highlight w:val="none"/>
        </w:rPr>
      </w:pPr>
    </w:p>
    <w:p w14:paraId="3F5A4D69">
      <w:pPr>
        <w:jc w:val="both"/>
        <w:rPr>
          <w:rFonts w:cs="宋体" w:asciiTheme="majorEastAsia" w:hAnsiTheme="majorEastAsia" w:eastAsiaTheme="majorEastAsia"/>
          <w:b/>
          <w:color w:val="auto"/>
          <w:kern w:val="0"/>
          <w:sz w:val="32"/>
          <w:szCs w:val="32"/>
          <w:highlight w:val="none"/>
        </w:rPr>
      </w:pPr>
    </w:p>
    <w:p w14:paraId="47C9C44A">
      <w:pPr>
        <w:numPr>
          <w:ilvl w:val="0"/>
          <w:numId w:val="2"/>
        </w:numPr>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磋商邀请</w:t>
      </w:r>
    </w:p>
    <w:p w14:paraId="1DF541EE">
      <w:pPr>
        <w:spacing w:line="440" w:lineRule="exact"/>
        <w:ind w:firstLine="420" w:firstLineChars="200"/>
        <w:jc w:val="left"/>
        <w:rPr>
          <w:rFonts w:ascii="宋体" w:hAnsi="宋体" w:eastAsia="宋体" w:cstheme="majorEastAsia"/>
          <w:color w:val="auto"/>
          <w:szCs w:val="21"/>
          <w:highlight w:val="none"/>
        </w:rPr>
      </w:pPr>
      <w:r>
        <w:rPr>
          <w:rFonts w:ascii="宋体" w:hAnsi="宋体" w:eastAsia="宋体" w:cstheme="majorEastAsia"/>
          <w:color w:val="auto"/>
          <w:szCs w:val="21"/>
          <w:highlight w:val="none"/>
        </w:rPr>
        <w:t>项目概况</w:t>
      </w:r>
    </w:p>
    <w:p w14:paraId="5DED3926">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cs="宋体"/>
          <w:color w:val="auto"/>
          <w:kern w:val="2"/>
          <w:sz w:val="21"/>
          <w:szCs w:val="21"/>
          <w:highlight w:val="none"/>
          <w:lang w:val="en-US" w:eastAsia="zh-CN" w:bidi="ar-SA"/>
        </w:rPr>
        <w:t>禹州市第六实验学校校内弱电项目的潜在投标人应在供应商使用 CA 数字证书或移动数字证书登录“全国公共资源交易平台（河南省·许昌市）”（下文所述“全国公共资源交易平台（河南省·许昌市）”的地址均为http://117.159.53.11:60632/）的“投标人”登录入口免费获取本项目采购文件。获取招标文件，并于2025年6月18日08时30分（北京时间）前递交响应文件。</w:t>
      </w:r>
    </w:p>
    <w:p w14:paraId="503341D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一、项目基本情况</w:t>
      </w:r>
    </w:p>
    <w:p w14:paraId="0604A3BA">
      <w:pPr>
        <w:spacing w:line="440" w:lineRule="exact"/>
        <w:ind w:firstLine="420" w:firstLineChars="200"/>
        <w:jc w:val="left"/>
        <w:rPr>
          <w:rFonts w:hint="default" w:ascii="宋体" w:hAnsi="宋体" w:eastAsia="宋体" w:cstheme="majorEastAsia"/>
          <w:color w:val="auto"/>
          <w:szCs w:val="21"/>
          <w:highlight w:val="none"/>
          <w:lang w:val="en-US"/>
        </w:rPr>
      </w:pPr>
      <w:r>
        <w:rPr>
          <w:rFonts w:hint="eastAsia" w:ascii="宋体" w:hAnsi="宋体" w:eastAsia="宋体" w:cstheme="majorEastAsia"/>
          <w:color w:val="auto"/>
          <w:szCs w:val="21"/>
          <w:highlight w:val="none"/>
        </w:rPr>
        <w:t>1.项目编号：</w:t>
      </w:r>
      <w:r>
        <w:rPr>
          <w:rFonts w:hint="eastAsia" w:ascii="宋体" w:hAnsi="宋体" w:eastAsia="宋体" w:cstheme="majorEastAsia"/>
          <w:color w:val="auto"/>
          <w:szCs w:val="21"/>
          <w:highlight w:val="none"/>
          <w:lang w:eastAsia="zh-CN"/>
        </w:rPr>
        <w:t>YZCG-DLC2025</w:t>
      </w:r>
      <w:r>
        <w:rPr>
          <w:rFonts w:hint="eastAsia" w:ascii="宋体" w:hAnsi="宋体" w:eastAsia="宋体" w:cstheme="majorEastAsia"/>
          <w:color w:val="auto"/>
          <w:szCs w:val="21"/>
          <w:highlight w:val="none"/>
          <w:lang w:val="en-US" w:eastAsia="zh-CN"/>
        </w:rPr>
        <w:t>031</w:t>
      </w:r>
    </w:p>
    <w:p w14:paraId="36A88B4E">
      <w:pPr>
        <w:wordWrap w:val="0"/>
        <w:spacing w:line="440" w:lineRule="exact"/>
        <w:ind w:left="420" w:leftChars="200"/>
        <w:jc w:val="left"/>
        <w:rPr>
          <w:rFonts w:hint="eastAsia" w:ascii="宋体" w:hAnsi="宋体" w:eastAsia="宋体" w:cs="宋体"/>
          <w:color w:val="auto"/>
          <w:kern w:val="0"/>
          <w:szCs w:val="21"/>
          <w:highlight w:val="none"/>
          <w:lang w:eastAsia="zh-CN"/>
        </w:rPr>
      </w:pPr>
      <w:r>
        <w:rPr>
          <w:rFonts w:hint="eastAsia" w:ascii="宋体" w:hAnsi="宋体" w:eastAsia="宋体" w:cstheme="majorEastAsia"/>
          <w:color w:val="auto"/>
          <w:szCs w:val="21"/>
          <w:highlight w:val="none"/>
        </w:rPr>
        <w:t>2.项目名称：</w:t>
      </w:r>
      <w:r>
        <w:rPr>
          <w:rFonts w:hint="eastAsia" w:ascii="宋体" w:hAnsi="宋体" w:cs="宋体"/>
          <w:color w:val="auto"/>
          <w:kern w:val="2"/>
          <w:sz w:val="21"/>
          <w:szCs w:val="21"/>
          <w:highlight w:val="none"/>
          <w:lang w:val="en-US" w:eastAsia="zh-CN" w:bidi="ar-SA"/>
        </w:rPr>
        <w:t>禹州市教育体育局禹州市第六实验学校校内弱电项目</w:t>
      </w:r>
    </w:p>
    <w:p w14:paraId="471117BF">
      <w:pPr>
        <w:wordWrap w:val="0"/>
        <w:spacing w:line="440" w:lineRule="exact"/>
        <w:ind w:left="420" w:left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3.采购方式：竞争性磋商</w:t>
      </w:r>
    </w:p>
    <w:p w14:paraId="7E1187D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4.预算金额：900458.88元</w:t>
      </w:r>
    </w:p>
    <w:p w14:paraId="0B02A94B">
      <w:pPr>
        <w:spacing w:line="440" w:lineRule="exact"/>
        <w:ind w:firstLine="630" w:firstLineChars="3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最高限价：</w:t>
      </w:r>
      <w:r>
        <w:rPr>
          <w:rFonts w:hint="eastAsia" w:ascii="宋体" w:hAnsi="宋体" w:eastAsia="宋体" w:cstheme="majorEastAsia"/>
          <w:color w:val="auto"/>
          <w:szCs w:val="21"/>
          <w:highlight w:val="none"/>
          <w:lang w:eastAsia="zh-CN"/>
        </w:rPr>
        <w:t>900458.88</w:t>
      </w:r>
      <w:r>
        <w:rPr>
          <w:rFonts w:hint="eastAsia" w:ascii="宋体" w:hAnsi="宋体" w:eastAsia="宋体" w:cstheme="majorEastAsia"/>
          <w:color w:val="auto"/>
          <w:szCs w:val="21"/>
          <w:highlight w:val="none"/>
        </w:rPr>
        <w:t xml:space="preserve">元 </w:t>
      </w:r>
    </w:p>
    <w:tbl>
      <w:tblPr>
        <w:tblStyle w:val="14"/>
        <w:tblW w:w="108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798"/>
        <w:gridCol w:w="1443"/>
        <w:gridCol w:w="2242"/>
        <w:gridCol w:w="1306"/>
        <w:gridCol w:w="1687"/>
        <w:gridCol w:w="1688"/>
      </w:tblGrid>
      <w:tr w14:paraId="4D2D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jc w:val="center"/>
        </w:trPr>
        <w:tc>
          <w:tcPr>
            <w:tcW w:w="656" w:type="dxa"/>
            <w:shd w:val="clear" w:color="auto" w:fill="auto"/>
            <w:vAlign w:val="center"/>
          </w:tcPr>
          <w:p w14:paraId="4560CEC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798" w:type="dxa"/>
            <w:shd w:val="clear" w:color="auto" w:fill="auto"/>
            <w:vAlign w:val="center"/>
          </w:tcPr>
          <w:p w14:paraId="109B990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包号</w:t>
            </w:r>
          </w:p>
        </w:tc>
        <w:tc>
          <w:tcPr>
            <w:tcW w:w="1443" w:type="dxa"/>
            <w:shd w:val="clear" w:color="auto" w:fill="auto"/>
            <w:vAlign w:val="center"/>
          </w:tcPr>
          <w:p w14:paraId="1E0D283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包名称</w:t>
            </w:r>
          </w:p>
        </w:tc>
        <w:tc>
          <w:tcPr>
            <w:tcW w:w="2242" w:type="dxa"/>
            <w:shd w:val="clear" w:color="auto" w:fill="auto"/>
            <w:vAlign w:val="center"/>
          </w:tcPr>
          <w:p w14:paraId="391E9966">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包预算（元）</w:t>
            </w:r>
          </w:p>
        </w:tc>
        <w:tc>
          <w:tcPr>
            <w:tcW w:w="1306" w:type="dxa"/>
            <w:shd w:val="clear" w:color="auto" w:fill="auto"/>
            <w:vAlign w:val="center"/>
          </w:tcPr>
          <w:p w14:paraId="07E24545">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包最高限价（元）</w:t>
            </w:r>
          </w:p>
        </w:tc>
        <w:tc>
          <w:tcPr>
            <w:tcW w:w="1687" w:type="dxa"/>
            <w:shd w:val="clear" w:color="auto" w:fill="auto"/>
            <w:vAlign w:val="center"/>
          </w:tcPr>
          <w:p w14:paraId="700C72C3">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是否专门面向中小企业</w:t>
            </w:r>
          </w:p>
        </w:tc>
        <w:tc>
          <w:tcPr>
            <w:tcW w:w="1688" w:type="dxa"/>
            <w:shd w:val="clear" w:color="auto" w:fill="auto"/>
            <w:vAlign w:val="center"/>
          </w:tcPr>
          <w:p w14:paraId="45EC0780">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采购预留金额（元）</w:t>
            </w:r>
          </w:p>
        </w:tc>
      </w:tr>
      <w:tr w14:paraId="4589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jc w:val="center"/>
        </w:trPr>
        <w:tc>
          <w:tcPr>
            <w:tcW w:w="656" w:type="dxa"/>
            <w:shd w:val="clear" w:color="auto" w:fill="auto"/>
            <w:vAlign w:val="center"/>
          </w:tcPr>
          <w:p w14:paraId="4C30BC6A">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798" w:type="dxa"/>
            <w:shd w:val="clear" w:color="auto" w:fill="auto"/>
            <w:vAlign w:val="center"/>
          </w:tcPr>
          <w:p w14:paraId="7920D2CD">
            <w:pPr>
              <w:tabs>
                <w:tab w:val="left" w:pos="7095"/>
              </w:tabs>
              <w:spacing w:line="360" w:lineRule="auto"/>
              <w:contextualSpacing/>
              <w:jc w:val="left"/>
              <w:rPr>
                <w:rFonts w:hint="default" w:ascii="宋体" w:hAnsi="宋体" w:eastAsia="宋体"/>
                <w:color w:val="auto"/>
                <w:szCs w:val="21"/>
                <w:highlight w:val="none"/>
                <w:lang w:val="en-US" w:eastAsia="zh-CN"/>
              </w:rPr>
            </w:pPr>
            <w:r>
              <w:rPr>
                <w:rFonts w:hint="eastAsia" w:ascii="宋体" w:hAnsi="宋体" w:eastAsia="宋体" w:cstheme="majorEastAsia"/>
                <w:color w:val="auto"/>
                <w:szCs w:val="21"/>
                <w:highlight w:val="none"/>
                <w:lang w:eastAsia="zh-CN"/>
              </w:rPr>
              <w:t>YZCG-DLC2025</w:t>
            </w:r>
            <w:r>
              <w:rPr>
                <w:rFonts w:hint="eastAsia" w:ascii="宋体" w:hAnsi="宋体" w:eastAsia="宋体" w:cstheme="majorEastAsia"/>
                <w:color w:val="auto"/>
                <w:szCs w:val="21"/>
                <w:highlight w:val="none"/>
                <w:lang w:val="en-US" w:eastAsia="zh-CN"/>
              </w:rPr>
              <w:t>031</w:t>
            </w:r>
          </w:p>
        </w:tc>
        <w:tc>
          <w:tcPr>
            <w:tcW w:w="1443" w:type="dxa"/>
            <w:shd w:val="clear" w:color="auto" w:fill="auto"/>
            <w:vAlign w:val="center"/>
          </w:tcPr>
          <w:p w14:paraId="2FD2CBD2">
            <w:pPr>
              <w:tabs>
                <w:tab w:val="left" w:pos="7095"/>
              </w:tabs>
              <w:spacing w:line="384"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第一标段</w:t>
            </w:r>
          </w:p>
        </w:tc>
        <w:tc>
          <w:tcPr>
            <w:tcW w:w="2242" w:type="dxa"/>
            <w:shd w:val="clear" w:color="auto" w:fill="auto"/>
            <w:vAlign w:val="center"/>
          </w:tcPr>
          <w:p w14:paraId="6209CCB1">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900458.88</w:t>
            </w:r>
          </w:p>
        </w:tc>
        <w:tc>
          <w:tcPr>
            <w:tcW w:w="1306" w:type="dxa"/>
            <w:shd w:val="clear" w:color="auto" w:fill="auto"/>
            <w:vAlign w:val="center"/>
          </w:tcPr>
          <w:p w14:paraId="7F0645DA">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900458.88</w:t>
            </w:r>
          </w:p>
        </w:tc>
        <w:tc>
          <w:tcPr>
            <w:tcW w:w="1687" w:type="dxa"/>
            <w:shd w:val="clear" w:color="auto" w:fill="auto"/>
            <w:vAlign w:val="center"/>
          </w:tcPr>
          <w:p w14:paraId="129D6448">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rPr>
              <w:t>是</w:t>
            </w:r>
          </w:p>
        </w:tc>
        <w:tc>
          <w:tcPr>
            <w:tcW w:w="1688" w:type="dxa"/>
            <w:shd w:val="clear" w:color="auto" w:fill="auto"/>
            <w:vAlign w:val="center"/>
          </w:tcPr>
          <w:p w14:paraId="55C68D77">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lang w:eastAsia="zh-CN"/>
              </w:rPr>
              <w:t>900458.88</w:t>
            </w:r>
          </w:p>
        </w:tc>
      </w:tr>
    </w:tbl>
    <w:p w14:paraId="780C4B54">
      <w:pPr>
        <w:numPr>
          <w:ilvl w:val="0"/>
          <w:numId w:val="3"/>
        </w:num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采购需求（包括但不限于标的的名称、数量、简要技术需求或服务要求等）</w:t>
      </w:r>
      <w:r>
        <w:rPr>
          <w:rFonts w:hint="eastAsia" w:ascii="宋体" w:hAnsi="宋体" w:eastAsia="宋体" w:cstheme="majorEastAsia"/>
          <w:color w:val="auto"/>
          <w:szCs w:val="21"/>
          <w:highlight w:val="none"/>
          <w:lang w:eastAsia="zh-CN"/>
        </w:rPr>
        <w:t>：</w:t>
      </w:r>
    </w:p>
    <w:p w14:paraId="61C55B5F">
      <w:pPr>
        <w:spacing w:line="440" w:lineRule="exact"/>
        <w:ind w:firstLine="420" w:firstLineChars="200"/>
        <w:jc w:val="left"/>
        <w:rPr>
          <w:rFonts w:hint="eastAsia"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lang w:val="en-US" w:eastAsia="zh-CN"/>
        </w:rPr>
        <w:t>禹州市第六实验学校各楼弱电的墙壁打孔、桥架安装、防火堵洞等工程。</w:t>
      </w:r>
    </w:p>
    <w:p w14:paraId="58C7726A">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6.合同履行期限：签订合同后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w:t>
      </w:r>
    </w:p>
    <w:p w14:paraId="6A873C4B">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7.本项目是否接受联合体投标：否</w:t>
      </w:r>
    </w:p>
    <w:p w14:paraId="314708B7">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8.是否接受进口产品：否</w:t>
      </w:r>
    </w:p>
    <w:p w14:paraId="0CCF8AF3">
      <w:pPr>
        <w:spacing w:line="440" w:lineRule="exact"/>
        <w:ind w:firstLine="420" w:firstLineChars="200"/>
        <w:jc w:val="left"/>
        <w:rPr>
          <w:rFonts w:ascii="宋体" w:hAnsi="宋体" w:eastAsia="宋体"/>
          <w:color w:val="auto"/>
          <w:szCs w:val="21"/>
          <w:highlight w:val="none"/>
        </w:rPr>
      </w:pPr>
      <w:r>
        <w:rPr>
          <w:rFonts w:hint="eastAsia" w:ascii="宋体" w:hAnsi="宋体" w:eastAsia="宋体" w:cstheme="majorEastAsia"/>
          <w:color w:val="auto"/>
          <w:szCs w:val="21"/>
          <w:highlight w:val="none"/>
        </w:rPr>
        <w:t>9.是否专门面向中小企业：是</w:t>
      </w:r>
    </w:p>
    <w:p w14:paraId="76C2AA8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二、申请人资格要求：</w:t>
      </w:r>
    </w:p>
    <w:p w14:paraId="714373B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1.满足《中华人民共和国政府采购法》第二十二条规定。</w:t>
      </w:r>
    </w:p>
    <w:p w14:paraId="575B769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2.落实政府采购政策满足的资格要求：</w:t>
      </w:r>
    </w:p>
    <w:p w14:paraId="597C99EE">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本项目落实节约能源、保护环境、扶持不发达地区和少数民族地区、促进中小企业、监狱企业发展等政府采购政策。（本项目专门面向中</w:t>
      </w:r>
      <w:r>
        <w:rPr>
          <w:rFonts w:hint="eastAsia" w:ascii="宋体" w:hAnsi="宋体" w:eastAsia="宋体" w:cstheme="majorEastAsia"/>
          <w:color w:val="auto"/>
          <w:szCs w:val="21"/>
          <w:highlight w:val="none"/>
          <w:lang w:eastAsia="zh-CN"/>
        </w:rPr>
        <w:t>、</w:t>
      </w:r>
      <w:r>
        <w:rPr>
          <w:rFonts w:hint="eastAsia" w:ascii="宋体" w:hAnsi="宋体" w:eastAsia="宋体" w:cstheme="majorEastAsia"/>
          <w:color w:val="auto"/>
          <w:szCs w:val="21"/>
          <w:highlight w:val="none"/>
        </w:rPr>
        <w:t>小</w:t>
      </w:r>
      <w:r>
        <w:rPr>
          <w:rFonts w:hint="eastAsia" w:ascii="宋体" w:hAnsi="宋体" w:eastAsia="宋体" w:cstheme="majorEastAsia"/>
          <w:color w:val="auto"/>
          <w:szCs w:val="21"/>
          <w:highlight w:val="none"/>
          <w:lang w:eastAsia="zh-CN"/>
        </w:rPr>
        <w:t>、微</w:t>
      </w:r>
      <w:r>
        <w:rPr>
          <w:rFonts w:hint="eastAsia" w:ascii="宋体" w:hAnsi="宋体" w:eastAsia="宋体" w:cstheme="majorEastAsia"/>
          <w:color w:val="auto"/>
          <w:szCs w:val="21"/>
          <w:highlight w:val="none"/>
        </w:rPr>
        <w:t>企业采购）</w:t>
      </w:r>
    </w:p>
    <w:p w14:paraId="03CDABFD">
      <w:pPr>
        <w:numPr>
          <w:ilvl w:val="0"/>
          <w:numId w:val="4"/>
        </w:numPr>
        <w:spacing w:line="440" w:lineRule="exact"/>
        <w:ind w:firstLine="420" w:firstLineChars="200"/>
        <w:jc w:val="left"/>
        <w:rPr>
          <w:rFonts w:hint="eastAsia" w:ascii="宋体" w:hAnsi="宋体" w:eastAsia="宋体" w:cs="仿宋_GB2312"/>
          <w:color w:val="auto"/>
          <w:szCs w:val="21"/>
          <w:highlight w:val="none"/>
          <w:lang w:eastAsia="zh-CN"/>
        </w:rPr>
      </w:pPr>
      <w:r>
        <w:rPr>
          <w:rFonts w:hint="eastAsia" w:ascii="宋体" w:hAnsi="宋体" w:eastAsia="宋体" w:cstheme="majorEastAsia"/>
          <w:color w:val="auto"/>
          <w:szCs w:val="21"/>
          <w:highlight w:val="none"/>
        </w:rPr>
        <w:t>本项目的特定资格要求</w:t>
      </w:r>
      <w:r>
        <w:rPr>
          <w:rFonts w:hint="eastAsia" w:ascii="宋体" w:hAnsi="宋体" w:eastAsia="宋体" w:cs="仿宋_GB2312"/>
          <w:color w:val="auto"/>
          <w:szCs w:val="21"/>
          <w:highlight w:val="none"/>
          <w:lang w:eastAsia="zh-CN"/>
        </w:rPr>
        <w:t>：</w:t>
      </w:r>
    </w:p>
    <w:p w14:paraId="50627113">
      <w:pPr>
        <w:numPr>
          <w:ilvl w:val="0"/>
          <w:numId w:val="0"/>
        </w:numPr>
        <w:spacing w:line="440" w:lineRule="exact"/>
        <w:ind w:firstLine="420" w:firstLineChars="200"/>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投标人须具备建筑工程施工总承包叁级及以上资质，具有有效的安全生产许可证；</w:t>
      </w:r>
    </w:p>
    <w:p w14:paraId="0C013C9A">
      <w:pPr>
        <w:numPr>
          <w:ilvl w:val="0"/>
          <w:numId w:val="0"/>
        </w:numPr>
        <w:spacing w:line="440" w:lineRule="exact"/>
        <w:ind w:firstLine="420" w:firstLineChars="200"/>
        <w:jc w:val="left"/>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eastAsia="zh-CN"/>
        </w:rPr>
        <w:t>拟派项目经理具有建筑工程专业贰级及以上注册建造师执业资格并具有有效的安全生产考核合格证（B类），且未担任其他在施建设工程项目的项目经理（出具加盖公章的无在建工程承诺书）</w:t>
      </w:r>
      <w:r>
        <w:rPr>
          <w:rFonts w:hint="eastAsia" w:ascii="宋体" w:hAnsi="宋体" w:eastAsia="宋体" w:cs="仿宋_GB2312"/>
          <w:color w:val="auto"/>
          <w:szCs w:val="21"/>
          <w:highlight w:val="none"/>
          <w:lang w:val="en-US" w:eastAsia="zh-CN"/>
        </w:rPr>
        <w:t>。</w:t>
      </w:r>
    </w:p>
    <w:p w14:paraId="5B3D991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三、获取采购文件</w:t>
      </w:r>
    </w:p>
    <w:p w14:paraId="22A91CF5">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1.时间：202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日至 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18</w:t>
      </w:r>
      <w:r>
        <w:rPr>
          <w:rFonts w:hint="eastAsia" w:ascii="宋体" w:hAnsi="宋体" w:eastAsia="宋体"/>
          <w:color w:val="auto"/>
          <w:szCs w:val="21"/>
          <w:highlight w:val="none"/>
        </w:rPr>
        <w:t>日，每天上午00:00至12:00，下午12:01至23:59（北京时间，法定节假日除外）</w:t>
      </w:r>
    </w:p>
    <w:p w14:paraId="3911697E">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2.地点：</w:t>
      </w:r>
      <w:r>
        <w:rPr>
          <w:rFonts w:hint="eastAsia" w:ascii="宋体" w:hAnsi="宋体" w:eastAsia="宋体"/>
          <w:color w:val="auto"/>
          <w:szCs w:val="21"/>
          <w:highlight w:val="none"/>
          <w:lang w:eastAsia="zh-CN"/>
        </w:rPr>
        <w:t>磋商</w:t>
      </w:r>
      <w:r>
        <w:rPr>
          <w:rFonts w:hint="eastAsia" w:ascii="宋体" w:hAnsi="宋体" w:eastAsia="宋体"/>
          <w:color w:val="auto"/>
          <w:szCs w:val="21"/>
          <w:highlight w:val="none"/>
        </w:rPr>
        <w:t>响应截止时间前均可登录《全国公共资源交易平台（河南省·许昌市）》（下文所述“全国公共资源交易平台（河南省•许昌市）”的地址均为</w:t>
      </w:r>
      <w:r>
        <w:rPr>
          <w:rFonts w:ascii="宋体" w:hAnsi="宋体" w:eastAsia="宋体"/>
          <w:color w:val="auto"/>
          <w:szCs w:val="21"/>
          <w:highlight w:val="none"/>
        </w:rPr>
        <w:t>http://117.159.53.11:60632/）</w:t>
      </w:r>
      <w:r>
        <w:rPr>
          <w:rFonts w:hint="eastAsia" w:ascii="宋体" w:hAnsi="宋体" w:eastAsia="宋体"/>
          <w:color w:val="auto"/>
          <w:szCs w:val="21"/>
          <w:highlight w:val="none"/>
        </w:rPr>
        <w:t>“投标人</w:t>
      </w:r>
      <w:r>
        <w:rPr>
          <w:rFonts w:ascii="宋体" w:hAnsi="宋体" w:eastAsia="宋体"/>
          <w:color w:val="auto"/>
          <w:szCs w:val="21"/>
          <w:highlight w:val="none"/>
        </w:rPr>
        <w:t>登录”入口自行免费下载竞争性</w:t>
      </w:r>
      <w:r>
        <w:rPr>
          <w:rFonts w:hint="eastAsia" w:ascii="宋体" w:hAnsi="宋体" w:eastAsia="宋体"/>
          <w:color w:val="auto"/>
          <w:szCs w:val="21"/>
          <w:highlight w:val="none"/>
          <w:lang w:eastAsia="zh-CN"/>
        </w:rPr>
        <w:t>磋商</w:t>
      </w:r>
      <w:r>
        <w:rPr>
          <w:rFonts w:ascii="宋体" w:hAnsi="宋体" w:eastAsia="宋体"/>
          <w:color w:val="auto"/>
          <w:szCs w:val="21"/>
          <w:highlight w:val="none"/>
        </w:rPr>
        <w:t>文件。</w:t>
      </w:r>
    </w:p>
    <w:p w14:paraId="0DD6429A">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3.方式：网上自行下载</w:t>
      </w:r>
    </w:p>
    <w:p w14:paraId="7F8F6222">
      <w:pPr>
        <w:tabs>
          <w:tab w:val="left" w:pos="7095"/>
        </w:tabs>
        <w:spacing w:line="384" w:lineRule="auto"/>
        <w:ind w:firstLine="420" w:firstLineChars="200"/>
        <w:contextualSpacing/>
        <w:rPr>
          <w:rFonts w:ascii="宋体" w:hAnsi="宋体" w:eastAsia="宋体"/>
          <w:color w:val="auto"/>
          <w:sz w:val="21"/>
          <w:szCs w:val="21"/>
          <w:highlight w:val="none"/>
        </w:rPr>
      </w:pPr>
      <w:r>
        <w:rPr>
          <w:rFonts w:hint="eastAsia" w:ascii="宋体" w:hAnsi="宋体" w:eastAsia="宋体"/>
          <w:color w:val="auto"/>
          <w:szCs w:val="21"/>
          <w:highlight w:val="none"/>
        </w:rPr>
        <w:t>4.售价：0元</w:t>
      </w:r>
    </w:p>
    <w:p w14:paraId="64CACF5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四、响应文件提交</w:t>
      </w:r>
    </w:p>
    <w:p w14:paraId="064DBE4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1.截止时间：202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6</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18</w:t>
      </w:r>
      <w:r>
        <w:rPr>
          <w:rFonts w:hint="eastAsia" w:ascii="宋体" w:hAnsi="宋体" w:eastAsia="宋体" w:cstheme="majorEastAsia"/>
          <w:color w:val="auto"/>
          <w:szCs w:val="21"/>
          <w:highlight w:val="none"/>
        </w:rPr>
        <w:t>日08时30分（北京时间）</w:t>
      </w:r>
    </w:p>
    <w:p w14:paraId="2AABC08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2.地点：本项目为全流程电子化交易项目，供应商须提交电子响应文件。</w:t>
      </w:r>
    </w:p>
    <w:p w14:paraId="5E52F5CD">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5A646D1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五、响应文件开启</w:t>
      </w:r>
    </w:p>
    <w:p w14:paraId="59422ECD">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6</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18</w:t>
      </w:r>
      <w:r>
        <w:rPr>
          <w:rFonts w:hint="eastAsia" w:ascii="宋体" w:hAnsi="宋体" w:eastAsia="宋体" w:cstheme="majorEastAsia"/>
          <w:color w:val="auto"/>
          <w:szCs w:val="21"/>
          <w:highlight w:val="none"/>
        </w:rPr>
        <w:t>日08时30分（北京时间）</w:t>
      </w:r>
    </w:p>
    <w:p w14:paraId="4E24B7EB">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341A63E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六、发布公告的媒介及招标公告期限</w:t>
      </w:r>
    </w:p>
    <w:p w14:paraId="4EDDA3E0">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本次招标公告在《河南省政府采购网》《许昌市政府采购网》《全国公共资源交易平台（河南省·许昌市）》上发布。招标公告期限为三个工作日。</w:t>
      </w:r>
    </w:p>
    <w:p w14:paraId="2DAEAF99">
      <w:pPr>
        <w:numPr>
          <w:ilvl w:val="0"/>
          <w:numId w:val="5"/>
        </w:num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其他补充事宜</w:t>
      </w:r>
    </w:p>
    <w:p w14:paraId="5A2AC983">
      <w:pPr>
        <w:wordWrap w:val="0"/>
        <w:spacing w:line="440" w:lineRule="exact"/>
        <w:ind w:left="630" w:leftChars="3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1.监督单位：禹州市政府采购监督管理办公室</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2.电话：0374-8112523</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3.项目编号以本</w:t>
      </w:r>
      <w:r>
        <w:rPr>
          <w:rFonts w:hint="eastAsia" w:ascii="宋体" w:hAnsi="宋体" w:eastAsia="宋体" w:cstheme="majorEastAsia"/>
          <w:color w:val="auto"/>
          <w:szCs w:val="21"/>
          <w:highlight w:val="none"/>
          <w:lang w:val="en-US" w:eastAsia="zh-CN"/>
        </w:rPr>
        <w:t>磋商</w:t>
      </w:r>
      <w:r>
        <w:rPr>
          <w:rFonts w:hint="eastAsia" w:ascii="宋体" w:hAnsi="宋体" w:eastAsia="宋体" w:cstheme="majorEastAsia"/>
          <w:color w:val="auto"/>
          <w:szCs w:val="21"/>
          <w:highlight w:val="none"/>
        </w:rPr>
        <w:t>文件中的采购编号为准，采购编号：</w:t>
      </w:r>
      <w:r>
        <w:rPr>
          <w:rFonts w:hint="eastAsia" w:ascii="宋体" w:hAnsi="宋体" w:eastAsia="宋体" w:cstheme="majorEastAsia"/>
          <w:color w:val="auto"/>
          <w:szCs w:val="21"/>
          <w:highlight w:val="none"/>
          <w:lang w:eastAsia="zh-CN"/>
        </w:rPr>
        <w:t>YZCG-DLC2025</w:t>
      </w:r>
      <w:r>
        <w:rPr>
          <w:rFonts w:hint="eastAsia" w:ascii="宋体" w:hAnsi="宋体" w:eastAsia="宋体" w:cstheme="majorEastAsia"/>
          <w:color w:val="auto"/>
          <w:szCs w:val="21"/>
          <w:highlight w:val="none"/>
          <w:lang w:val="en-US" w:eastAsia="zh-CN"/>
        </w:rPr>
        <w:t>031</w:t>
      </w:r>
    </w:p>
    <w:p w14:paraId="0A880AF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八、凡对本次招标提出询问，请按照以下方式联系</w:t>
      </w:r>
    </w:p>
    <w:p w14:paraId="159F1F69">
      <w:pPr>
        <w:spacing w:line="440" w:lineRule="exact"/>
        <w:ind w:firstLine="420" w:firstLineChars="200"/>
        <w:rPr>
          <w:rFonts w:hint="eastAsia" w:ascii="宋体" w:hAnsi="宋体" w:eastAsia="宋体" w:cstheme="majorEastAsia"/>
          <w:color w:val="auto"/>
          <w:szCs w:val="21"/>
          <w:highlight w:val="none"/>
          <w:lang w:val="zh-CN"/>
        </w:rPr>
      </w:pPr>
      <w:r>
        <w:rPr>
          <w:rFonts w:hint="eastAsia" w:ascii="宋体" w:hAnsi="宋体" w:eastAsia="宋体" w:cstheme="majorEastAsia"/>
          <w:color w:val="auto"/>
          <w:szCs w:val="21"/>
          <w:highlight w:val="none"/>
          <w:lang w:val="zh-CN" w:eastAsia="zh-CN"/>
        </w:rPr>
        <w:t>采购单位：禹州市教育体育局</w:t>
      </w:r>
    </w:p>
    <w:p w14:paraId="37E96B4C">
      <w:pPr>
        <w:spacing w:line="440" w:lineRule="exact"/>
        <w:ind w:firstLine="420" w:firstLineChars="200"/>
        <w:rPr>
          <w:rFonts w:hint="eastAsia"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lang w:val="zh-CN"/>
        </w:rPr>
        <w:t>地  址：</w:t>
      </w:r>
      <w:r>
        <w:rPr>
          <w:rFonts w:hint="eastAsia" w:ascii="宋体" w:hAnsi="宋体" w:eastAsia="宋体" w:cstheme="majorEastAsia"/>
          <w:color w:val="auto"/>
          <w:szCs w:val="21"/>
          <w:highlight w:val="none"/>
          <w:lang w:val="zh-CN" w:eastAsia="zh-CN"/>
        </w:rPr>
        <w:t>禹州市禹王大道111号</w:t>
      </w:r>
    </w:p>
    <w:p w14:paraId="1C5CF439">
      <w:pPr>
        <w:spacing w:line="440" w:lineRule="exact"/>
        <w:ind w:firstLine="420" w:firstLineChars="200"/>
        <w:rPr>
          <w:rFonts w:hint="eastAsia"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lang w:val="zh-CN"/>
        </w:rPr>
        <w:t>联系人：</w:t>
      </w:r>
      <w:r>
        <w:rPr>
          <w:rFonts w:hint="eastAsia" w:ascii="宋体" w:hAnsi="宋体" w:eastAsia="宋体" w:cstheme="majorEastAsia"/>
          <w:color w:val="auto"/>
          <w:szCs w:val="21"/>
          <w:highlight w:val="none"/>
          <w:lang w:val="zh-CN" w:eastAsia="zh-CN"/>
        </w:rPr>
        <w:t>连先生</w:t>
      </w:r>
      <w:r>
        <w:rPr>
          <w:rFonts w:hint="eastAsia" w:ascii="宋体" w:hAnsi="宋体" w:eastAsia="宋体" w:cstheme="majorEastAsia"/>
          <w:color w:val="auto"/>
          <w:szCs w:val="21"/>
          <w:highlight w:val="none"/>
          <w:lang w:val="en-US" w:eastAsia="zh-CN"/>
        </w:rPr>
        <w:t xml:space="preserve"> </w:t>
      </w:r>
    </w:p>
    <w:p w14:paraId="0B7D135A">
      <w:pPr>
        <w:spacing w:line="440" w:lineRule="exact"/>
        <w:ind w:firstLine="420" w:firstLineChars="200"/>
        <w:rPr>
          <w:rFonts w:hint="eastAsia"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lang w:val="zh-CN"/>
        </w:rPr>
        <w:t>联系电话：</w:t>
      </w:r>
      <w:r>
        <w:rPr>
          <w:rFonts w:hint="eastAsia" w:ascii="宋体" w:hAnsi="宋体" w:eastAsia="宋体" w:cstheme="majorEastAsia"/>
          <w:color w:val="auto"/>
          <w:szCs w:val="21"/>
          <w:highlight w:val="none"/>
          <w:lang w:val="en-US" w:eastAsia="zh-CN"/>
        </w:rPr>
        <w:t>0374-8880080</w:t>
      </w:r>
    </w:p>
    <w:p w14:paraId="45EA2247">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eastAsia="zh-CN"/>
        </w:rPr>
        <w:t>代理机构</w:t>
      </w:r>
      <w:r>
        <w:rPr>
          <w:rFonts w:hint="eastAsia" w:ascii="宋体" w:hAnsi="宋体" w:cs="仿宋_GB2312"/>
          <w:color w:val="auto"/>
          <w:szCs w:val="21"/>
          <w:highlight w:val="none"/>
          <w:lang w:val="zh-CN"/>
        </w:rPr>
        <w:t xml:space="preserve">：铭信工程咨询有限公司  </w:t>
      </w:r>
    </w:p>
    <w:p w14:paraId="53008751">
      <w:pPr>
        <w:spacing w:line="440" w:lineRule="exact"/>
        <w:ind w:firstLine="420" w:firstLineChars="200"/>
        <w:rPr>
          <w:rFonts w:hint="eastAsia" w:ascii="宋体" w:hAnsi="宋体" w:cs="仿宋_GB2312"/>
          <w:color w:val="auto"/>
          <w:szCs w:val="21"/>
          <w:highlight w:val="none"/>
          <w:lang w:val="zh-CN" w:eastAsia="zh-CN"/>
        </w:rPr>
      </w:pPr>
      <w:r>
        <w:rPr>
          <w:rFonts w:hint="eastAsia" w:ascii="宋体" w:hAnsi="宋体" w:cs="仿宋_GB2312"/>
          <w:color w:val="auto"/>
          <w:szCs w:val="21"/>
          <w:highlight w:val="none"/>
          <w:lang w:val="zh-CN"/>
        </w:rPr>
        <w:t>地址：郑州市郑东新区平安大道201号博雅广场4号楼1006室</w:t>
      </w:r>
    </w:p>
    <w:p w14:paraId="304EC7F8">
      <w:pPr>
        <w:spacing w:line="440" w:lineRule="exact"/>
        <w:ind w:firstLine="420" w:firstLineChars="200"/>
        <w:rPr>
          <w:rFonts w:hint="eastAsia" w:ascii="宋体" w:hAnsi="宋体" w:cs="仿宋_GB2312"/>
          <w:color w:val="auto"/>
          <w:szCs w:val="21"/>
          <w:highlight w:val="none"/>
          <w:lang w:val="zh-CN" w:eastAsia="zh-CN"/>
        </w:rPr>
      </w:pPr>
      <w:r>
        <w:rPr>
          <w:rFonts w:hint="eastAsia" w:ascii="宋体" w:hAnsi="宋体" w:cs="仿宋_GB2312"/>
          <w:color w:val="auto"/>
          <w:szCs w:val="21"/>
          <w:highlight w:val="none"/>
          <w:lang w:val="zh-CN"/>
        </w:rPr>
        <w:t>联系人：</w:t>
      </w:r>
      <w:r>
        <w:rPr>
          <w:rFonts w:hint="eastAsia" w:ascii="宋体" w:hAnsi="宋体" w:cs="仿宋_GB2312"/>
          <w:color w:val="auto"/>
          <w:szCs w:val="21"/>
          <w:highlight w:val="none"/>
          <w:lang w:val="zh-CN" w:eastAsia="zh-CN"/>
        </w:rPr>
        <w:t>程先生</w:t>
      </w:r>
    </w:p>
    <w:p w14:paraId="1593A10F">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联系方式：</w:t>
      </w:r>
      <w:r>
        <w:rPr>
          <w:rFonts w:hint="eastAsia" w:ascii="宋体" w:hAnsi="宋体" w:cs="仿宋_GB2312"/>
          <w:color w:val="auto"/>
          <w:szCs w:val="21"/>
          <w:highlight w:val="none"/>
          <w:lang w:val="zh-CN" w:eastAsia="zh-CN"/>
        </w:rPr>
        <w:t>19939839688</w:t>
      </w:r>
    </w:p>
    <w:p w14:paraId="1E58136C">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14:paraId="4B93C2F2">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14:paraId="1AFB5472">
      <w:pPr>
        <w:pStyle w:val="28"/>
        <w:rPr>
          <w:rFonts w:hint="eastAsia"/>
          <w:color w:val="auto"/>
          <w:highlight w:val="none"/>
        </w:rPr>
      </w:pPr>
    </w:p>
    <w:p w14:paraId="73A04BA2">
      <w:pPr>
        <w:pStyle w:val="28"/>
        <w:rPr>
          <w:rFonts w:hint="eastAsia"/>
          <w:color w:val="auto"/>
          <w:highlight w:val="none"/>
        </w:rPr>
      </w:pPr>
    </w:p>
    <w:p w14:paraId="2A9EA365">
      <w:pPr>
        <w:pStyle w:val="28"/>
        <w:rPr>
          <w:rFonts w:hint="eastAsia"/>
          <w:color w:val="auto"/>
          <w:highlight w:val="none"/>
        </w:rPr>
      </w:pPr>
    </w:p>
    <w:p w14:paraId="130EED60">
      <w:pPr>
        <w:pStyle w:val="28"/>
        <w:rPr>
          <w:rFonts w:hint="eastAsia"/>
          <w:color w:val="auto"/>
          <w:highlight w:val="none"/>
        </w:rPr>
      </w:pPr>
    </w:p>
    <w:p w14:paraId="6B55B4DB">
      <w:pPr>
        <w:pStyle w:val="28"/>
        <w:rPr>
          <w:rFonts w:hint="eastAsia"/>
          <w:color w:val="auto"/>
          <w:highlight w:val="none"/>
        </w:rPr>
      </w:pPr>
    </w:p>
    <w:p w14:paraId="524311AA">
      <w:pPr>
        <w:pStyle w:val="28"/>
        <w:rPr>
          <w:rFonts w:hint="eastAsia"/>
          <w:color w:val="auto"/>
          <w:highlight w:val="none"/>
        </w:rPr>
      </w:pPr>
    </w:p>
    <w:p w14:paraId="41D6A8A2">
      <w:pPr>
        <w:pStyle w:val="28"/>
        <w:rPr>
          <w:rFonts w:hint="eastAsia"/>
          <w:color w:val="auto"/>
          <w:highlight w:val="none"/>
        </w:rPr>
      </w:pPr>
    </w:p>
    <w:p w14:paraId="7B199A94">
      <w:pPr>
        <w:pStyle w:val="28"/>
        <w:rPr>
          <w:rFonts w:hint="eastAsia"/>
          <w:color w:val="auto"/>
          <w:highlight w:val="none"/>
        </w:rPr>
      </w:pPr>
    </w:p>
    <w:p w14:paraId="508CB5AC">
      <w:pPr>
        <w:pStyle w:val="28"/>
        <w:rPr>
          <w:rFonts w:hint="eastAsia"/>
          <w:color w:val="auto"/>
          <w:highlight w:val="none"/>
        </w:rPr>
      </w:pPr>
    </w:p>
    <w:p w14:paraId="093617D7">
      <w:pPr>
        <w:pStyle w:val="28"/>
        <w:rPr>
          <w:rFonts w:hint="eastAsia"/>
          <w:color w:val="auto"/>
          <w:highlight w:val="none"/>
        </w:rPr>
      </w:pPr>
    </w:p>
    <w:p w14:paraId="7C424101">
      <w:pPr>
        <w:pStyle w:val="28"/>
        <w:rPr>
          <w:rFonts w:hint="eastAsia"/>
          <w:color w:val="auto"/>
          <w:highlight w:val="none"/>
        </w:rPr>
      </w:pPr>
    </w:p>
    <w:p w14:paraId="78A4F5D1">
      <w:pPr>
        <w:pStyle w:val="28"/>
        <w:rPr>
          <w:rFonts w:hint="eastAsia"/>
          <w:color w:val="auto"/>
          <w:highlight w:val="none"/>
        </w:rPr>
      </w:pPr>
    </w:p>
    <w:p w14:paraId="27372B43">
      <w:pPr>
        <w:pStyle w:val="28"/>
        <w:rPr>
          <w:rFonts w:hint="eastAsia"/>
          <w:color w:val="auto"/>
          <w:highlight w:val="none"/>
        </w:rPr>
      </w:pPr>
    </w:p>
    <w:p w14:paraId="6A19E6A2">
      <w:pPr>
        <w:pStyle w:val="28"/>
        <w:rPr>
          <w:rFonts w:hint="eastAsia"/>
          <w:color w:val="auto"/>
          <w:highlight w:val="none"/>
        </w:rPr>
      </w:pPr>
    </w:p>
    <w:p w14:paraId="2AE5FFE9">
      <w:pPr>
        <w:pStyle w:val="28"/>
        <w:rPr>
          <w:rFonts w:hint="eastAsia"/>
          <w:color w:val="auto"/>
          <w:highlight w:val="none"/>
        </w:rPr>
      </w:pPr>
    </w:p>
    <w:p w14:paraId="6B860902">
      <w:pPr>
        <w:pStyle w:val="28"/>
        <w:rPr>
          <w:rFonts w:hint="eastAsia"/>
          <w:color w:val="auto"/>
          <w:highlight w:val="none"/>
        </w:rPr>
      </w:pPr>
    </w:p>
    <w:p w14:paraId="04DB1103">
      <w:pPr>
        <w:pStyle w:val="28"/>
        <w:rPr>
          <w:rFonts w:hint="eastAsia"/>
          <w:color w:val="auto"/>
          <w:highlight w:val="none"/>
        </w:rPr>
      </w:pPr>
    </w:p>
    <w:p w14:paraId="00D369FC">
      <w:pPr>
        <w:pStyle w:val="28"/>
        <w:rPr>
          <w:rFonts w:hint="eastAsia"/>
          <w:color w:val="auto"/>
          <w:highlight w:val="none"/>
        </w:rPr>
      </w:pPr>
    </w:p>
    <w:p w14:paraId="3A3FA14E">
      <w:pPr>
        <w:pStyle w:val="28"/>
        <w:rPr>
          <w:rFonts w:hint="eastAsia"/>
          <w:color w:val="auto"/>
          <w:highlight w:val="none"/>
        </w:rPr>
      </w:pPr>
    </w:p>
    <w:p w14:paraId="3AAA8040">
      <w:pPr>
        <w:pStyle w:val="28"/>
        <w:rPr>
          <w:rFonts w:hint="eastAsia"/>
          <w:color w:val="auto"/>
          <w:highlight w:val="none"/>
        </w:rPr>
      </w:pPr>
    </w:p>
    <w:p w14:paraId="5498E2C1">
      <w:pPr>
        <w:pStyle w:val="28"/>
        <w:rPr>
          <w:rFonts w:hint="eastAsia"/>
          <w:color w:val="auto"/>
          <w:highlight w:val="none"/>
        </w:rPr>
      </w:pPr>
    </w:p>
    <w:p w14:paraId="652D5B2B">
      <w:pPr>
        <w:pStyle w:val="28"/>
        <w:rPr>
          <w:rFonts w:hint="eastAsia"/>
          <w:color w:val="auto"/>
          <w:highlight w:val="none"/>
        </w:rPr>
      </w:pPr>
    </w:p>
    <w:p w14:paraId="2F9F6C34">
      <w:pPr>
        <w:pStyle w:val="28"/>
        <w:rPr>
          <w:rFonts w:hint="eastAsia"/>
          <w:color w:val="auto"/>
          <w:highlight w:val="none"/>
        </w:rPr>
      </w:pPr>
    </w:p>
    <w:p w14:paraId="1EE93A3B">
      <w:pPr>
        <w:pStyle w:val="28"/>
        <w:rPr>
          <w:rFonts w:hint="eastAsia"/>
          <w:color w:val="auto"/>
          <w:highlight w:val="none"/>
        </w:rPr>
      </w:pPr>
    </w:p>
    <w:p w14:paraId="151CBA54">
      <w:pPr>
        <w:pStyle w:val="28"/>
        <w:rPr>
          <w:rFonts w:hint="eastAsia"/>
          <w:color w:val="auto"/>
          <w:highlight w:val="none"/>
        </w:rPr>
      </w:pPr>
    </w:p>
    <w:p w14:paraId="6B4E7996">
      <w:pPr>
        <w:pStyle w:val="28"/>
        <w:rPr>
          <w:rFonts w:hint="eastAsia"/>
          <w:color w:val="auto"/>
          <w:highlight w:val="none"/>
        </w:rPr>
      </w:pPr>
    </w:p>
    <w:p w14:paraId="7D1F4A72">
      <w:pPr>
        <w:pStyle w:val="28"/>
        <w:rPr>
          <w:rFonts w:hint="eastAsia"/>
          <w:color w:val="auto"/>
          <w:highlight w:val="none"/>
        </w:rPr>
      </w:pPr>
    </w:p>
    <w:p w14:paraId="3A83FEC5">
      <w:pPr>
        <w:pStyle w:val="28"/>
        <w:rPr>
          <w:rFonts w:hint="eastAsia"/>
          <w:color w:val="auto"/>
          <w:highlight w:val="none"/>
        </w:rPr>
      </w:pPr>
    </w:p>
    <w:p w14:paraId="3A36F937">
      <w:pPr>
        <w:pStyle w:val="28"/>
        <w:ind w:left="0" w:leftChars="0" w:firstLine="0" w:firstLineChars="0"/>
        <w:rPr>
          <w:rFonts w:hint="eastAsia"/>
          <w:color w:val="auto"/>
          <w:highlight w:val="none"/>
        </w:rPr>
      </w:pPr>
    </w:p>
    <w:p w14:paraId="4D7D8C10">
      <w:pPr>
        <w:pStyle w:val="1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i w:val="0"/>
          <w:iCs w:val="0"/>
          <w:color w:val="auto"/>
          <w:spacing w:val="0"/>
          <w:w w:val="100"/>
          <w:sz w:val="28"/>
          <w:szCs w:val="28"/>
          <w:highlight w:val="none"/>
          <w:vertAlign w:val="baseline"/>
        </w:rPr>
        <w:t>本项目为全流程电子化交易项目，请注意以下事项。</w:t>
      </w:r>
    </w:p>
    <w:p w14:paraId="71714BA3">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1.</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服务机构办理数字认证证书并进行电子签章。</w:t>
      </w:r>
    </w:p>
    <w:p w14:paraId="78CCCD06">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2.磋商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（证书须在有效期内并可正常使用）。</w:t>
      </w:r>
    </w:p>
    <w:p w14:paraId="6201CB92">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3.电子响应文件的制作</w:t>
      </w:r>
    </w:p>
    <w:p w14:paraId="54618C4E">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3.1</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供应商登录“</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下载</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p w14:paraId="68AE3F9B">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3.2</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文件，按标段制作响应文件。一个标段对应生成2份电子响应文件（后缀格式为.XCSTF和.nXCSTF）,其中后缀格式为“.XCSTF”的加密电子响应文件用于上传至交易系统中投标。</w:t>
      </w:r>
    </w:p>
    <w:p w14:paraId="1FAF90E7">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加密电子响应文件的提交</w:t>
      </w:r>
    </w:p>
    <w:p w14:paraId="6A92E36B">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供应商对同一项目多个标段进行响应的，加密电子响应文件应按标段分别提交。</w:t>
      </w:r>
    </w:p>
    <w:p w14:paraId="5ED6C4F9">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加密电子响应文件成功上传至“</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后，应在上传页面进行模拟解密，以验证是否能够成功解密。</w:t>
      </w:r>
    </w:p>
    <w:p w14:paraId="20C535A4">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远程不见面开标（电子响应文件的解密）</w:t>
      </w:r>
    </w:p>
    <w:p w14:paraId="28566F76">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“服务指南”栏目下《必看！新交易平台使用手册》中的相关内容。</w:t>
      </w:r>
    </w:p>
    <w:p w14:paraId="6A2FED2D">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供应商应按新交易平台使用手册提前设置好浏览器，并于开标时间前登录本项目网上开标大厅，按照规定的开标时间准时参加网上开标。</w:t>
      </w:r>
    </w:p>
    <w:p w14:paraId="3B2B1ABE">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根据开标大厅界面右侧“公告栏”中的系统提示，供应商应在“标书解密”环节完成解密操作。供应商未解密或因供应商原因解密失败的，其响应文件将被退回。</w:t>
      </w:r>
    </w:p>
    <w:p w14:paraId="50D031AB">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5.4</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在“唱标”环节，供应商应对唱标信息进行确认，供应商未进行唱标确认操作的，视同认可唱标结果。</w:t>
      </w:r>
    </w:p>
    <w:p w14:paraId="359DAF6A">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5.5</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在“开标结束”环节，供应商应在《开标情况记录表》上进行电子签章。供应商未签章的，视同认可开标结果。</w:t>
      </w:r>
    </w:p>
    <w:p w14:paraId="62ED2F9D">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5.6</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供应商对开标过程和开标记录如有异议，可在本项目开标大厅界面右下方“发起异议”中提出提出异议。</w:t>
      </w:r>
    </w:p>
    <w:p w14:paraId="1437E6FC">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评标依据</w:t>
      </w:r>
    </w:p>
    <w:p w14:paraId="76FB3002">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全流程电子化交易（不见面开标）项目，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小组以成功上传、解密的电子响应文件为评审依据。</w:t>
      </w:r>
    </w:p>
    <w:p w14:paraId="64954BEE">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评审期间，供应商（参加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小组要求在规定时间内提供：</w:t>
      </w:r>
    </w:p>
    <w:p w14:paraId="59C44E9C">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（1）最后报价（加盖公章，或者由法定代表人或其授权的代表签字）；</w:t>
      </w:r>
    </w:p>
    <w:p w14:paraId="020C8DC7">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提交方式：供应商须使用CA数字证书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登录“</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进行最后报价，最后报价应包括：①总报价②分项报价。</w:t>
      </w:r>
    </w:p>
    <w:p w14:paraId="1F7DB0B4">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注：①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小组要求供应商提交最后报价时，在</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小组规定时间内，供应商应提交最后报价（包括总报价及分项报价）。最后报价是供应商响应文件的有效组成部分。</w:t>
      </w:r>
    </w:p>
    <w:p w14:paraId="6365DD0A">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②</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文件第二章“采购需求”中“采购清单”以工程量清单提供的，供应商应以工程量清单方式提交最后报价。</w:t>
      </w:r>
    </w:p>
    <w:p w14:paraId="7331FABA">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③请供应商根据项目情况，可提前准备分项报价。</w:t>
      </w:r>
    </w:p>
    <w:p w14:paraId="58E8D4D7">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小组如要求供应商提供“澄清、说明或者更正”；“按照</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文件的变动情况和</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 xml:space="preserve">6.3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如因供应商（参加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的法定代表人或其授权代表）未按照本项目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小组无法联系供应商参加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最后报价）的，其风险由供应商自行承担，采购人与采购</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代理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机构不承担任何责任。</w:t>
      </w:r>
    </w:p>
    <w:p w14:paraId="402C92B3">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相关事项</w:t>
      </w:r>
    </w:p>
    <w:p w14:paraId="3A03AE4B">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文件的质疑期限从下载之日起计算。</w:t>
      </w:r>
    </w:p>
    <w:p w14:paraId="7F502B19">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采购公告栏提供的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文件仅供浏览。供应商下载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磋商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文件应使用 CA 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从</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“全国公共资源交易平台（河南省·许昌市）”的“投标人”登录入口获取本项目招标文件。</w:t>
      </w:r>
    </w:p>
    <w:p w14:paraId="367B043A">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1AE9252E">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5E5B41A3">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67B2F37B">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60AFEDD4">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15C54F2C">
      <w:pPr>
        <w:pStyle w:val="31"/>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auto"/>
          <w:kern w:val="0"/>
          <w:sz w:val="32"/>
          <w:szCs w:val="32"/>
          <w:highlight w:val="none"/>
        </w:rPr>
      </w:pPr>
    </w:p>
    <w:p w14:paraId="2EA9ADF3">
      <w:pPr>
        <w:numPr>
          <w:ilvl w:val="0"/>
          <w:numId w:val="6"/>
        </w:num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采购需求</w:t>
      </w:r>
    </w:p>
    <w:p w14:paraId="0FE62FB6">
      <w:pPr>
        <w:spacing w:line="440" w:lineRule="exact"/>
        <w:ind w:firstLine="422" w:firstLineChars="200"/>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Theme="minorEastAsia" w:hAnsiTheme="minorEastAsia" w:cstheme="minorEastAsia"/>
          <w:b/>
          <w:bCs/>
          <w:color w:val="auto"/>
          <w:kern w:val="0"/>
          <w:sz w:val="21"/>
          <w:szCs w:val="21"/>
          <w:highlight w:val="none"/>
          <w:lang w:val="en-US" w:eastAsia="zh-CN"/>
        </w:rPr>
        <w:t>一、</w:t>
      </w:r>
      <w:r>
        <w:rPr>
          <w:rFonts w:hint="eastAsia" w:asciiTheme="minorEastAsia" w:hAnsiTheme="minorEastAsia" w:cstheme="minorEastAsia"/>
          <w:b/>
          <w:bCs/>
          <w:color w:val="auto"/>
          <w:kern w:val="0"/>
          <w:sz w:val="21"/>
          <w:szCs w:val="21"/>
          <w:highlight w:val="none"/>
          <w:lang w:val="zh-CN"/>
        </w:rPr>
        <w:t>项目概括</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宋体" w:hAnsi="宋体" w:eastAsia="宋体" w:cstheme="majorEastAsia"/>
          <w:color w:val="auto"/>
          <w:szCs w:val="21"/>
          <w:highlight w:val="none"/>
          <w:lang w:val="en-US" w:eastAsia="zh-CN"/>
        </w:rPr>
        <w:t>禹州市第六实验学校各楼弱电的墙壁打孔、桥架安装、防火堵洞等工程。</w:t>
      </w:r>
    </w:p>
    <w:p w14:paraId="34563A5D">
      <w:pPr>
        <w:widowControl/>
        <w:spacing w:line="360" w:lineRule="auto"/>
        <w:ind w:firstLine="422" w:firstLineChars="200"/>
        <w:contextualSpacing/>
        <w:jc w:val="left"/>
        <w:rPr>
          <w:rFonts w:hint="default" w:ascii="新宋体" w:hAnsi="新宋体" w:eastAsia="新宋体" w:cs="新宋体"/>
          <w:b w:val="0"/>
          <w:bCs w:val="0"/>
          <w:i w:val="0"/>
          <w:iCs w:val="0"/>
          <w:color w:val="auto"/>
          <w:kern w:val="2"/>
          <w:sz w:val="21"/>
          <w:szCs w:val="21"/>
          <w:highlight w:val="none"/>
          <w:lang w:val="en-US" w:eastAsia="zh-CN" w:bidi="ar-SA"/>
        </w:rPr>
      </w:pPr>
      <w:r>
        <w:rPr>
          <w:rFonts w:hint="eastAsia" w:ascii="新宋体" w:hAnsi="新宋体" w:eastAsia="新宋体" w:cs="新宋体"/>
          <w:b/>
          <w:color w:val="auto"/>
          <w:szCs w:val="21"/>
          <w:highlight w:val="none"/>
          <w:lang w:val="zh-CN"/>
        </w:rPr>
        <w:t>二、</w:t>
      </w:r>
      <w:r>
        <w:rPr>
          <w:rFonts w:hint="eastAsia" w:cs="黑体" w:asciiTheme="minorEastAsia" w:hAnsiTheme="minorEastAsia"/>
          <w:b/>
          <w:bCs/>
          <w:color w:val="auto"/>
          <w:szCs w:val="21"/>
          <w:highlight w:val="none"/>
          <w:shd w:val="clear" w:color="auto" w:fill="FFFFFF"/>
        </w:rPr>
        <w:t>工程量清单：（详见附件电子版）</w:t>
      </w:r>
    </w:p>
    <w:p w14:paraId="18CC3124">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bCs/>
          <w:i w:val="0"/>
          <w:iCs w:val="0"/>
          <w:color w:val="auto"/>
          <w:kern w:val="2"/>
          <w:sz w:val="21"/>
          <w:szCs w:val="21"/>
          <w:highlight w:val="none"/>
          <w:lang w:val="en-US" w:eastAsia="zh-CN" w:bidi="ar-SA"/>
        </w:rPr>
        <w:t>三、</w:t>
      </w:r>
      <w:r>
        <w:rPr>
          <w:rFonts w:hint="eastAsia" w:ascii="新宋体" w:hAnsi="新宋体" w:eastAsia="新宋体" w:cs="新宋体"/>
          <w:b/>
          <w:bCs/>
          <w:i w:val="0"/>
          <w:iCs w:val="0"/>
          <w:color w:val="auto"/>
          <w:kern w:val="2"/>
          <w:sz w:val="21"/>
          <w:szCs w:val="21"/>
          <w:highlight w:val="none"/>
          <w:lang w:val="zh-CN" w:eastAsia="zh-CN" w:bidi="ar-SA"/>
        </w:rPr>
        <w:t>采购标的执行标准：</w:t>
      </w:r>
      <w:r>
        <w:rPr>
          <w:rFonts w:hint="eastAsia" w:ascii="新宋体" w:hAnsi="新宋体" w:eastAsia="新宋体" w:cs="新宋体"/>
          <w:b w:val="0"/>
          <w:bCs w:val="0"/>
          <w:i w:val="0"/>
          <w:iCs w:val="0"/>
          <w:color w:val="auto"/>
          <w:kern w:val="2"/>
          <w:sz w:val="21"/>
          <w:szCs w:val="21"/>
          <w:highlight w:val="none"/>
          <w:lang w:val="en-US" w:eastAsia="zh-CN" w:bidi="ar-SA"/>
        </w:rPr>
        <w:t>执行国家相关标准。</w:t>
      </w:r>
    </w:p>
    <w:p w14:paraId="09213E90">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color w:val="auto"/>
          <w:kern w:val="2"/>
          <w:sz w:val="21"/>
          <w:szCs w:val="21"/>
          <w:highlight w:val="none"/>
          <w:lang w:val="zh-CN" w:eastAsia="zh-CN" w:bidi="ar-SA"/>
        </w:rPr>
      </w:pPr>
      <w:r>
        <w:rPr>
          <w:rFonts w:hint="eastAsia" w:ascii="新宋体" w:hAnsi="新宋体" w:eastAsia="新宋体" w:cs="新宋体"/>
          <w:b/>
          <w:bCs/>
          <w:i w:val="0"/>
          <w:iCs w:val="0"/>
          <w:color w:val="auto"/>
          <w:kern w:val="2"/>
          <w:sz w:val="21"/>
          <w:szCs w:val="21"/>
          <w:highlight w:val="none"/>
          <w:lang w:val="zh-CN" w:eastAsia="zh-CN" w:bidi="ar-SA"/>
        </w:rPr>
        <w:t>四、服务标准、期限、效率等要求：</w:t>
      </w:r>
    </w:p>
    <w:p w14:paraId="4C841DE9">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color w:val="auto"/>
          <w:kern w:val="2"/>
          <w:sz w:val="21"/>
          <w:szCs w:val="21"/>
          <w:highlight w:val="none"/>
          <w:lang w:val="en-US" w:eastAsia="zh-CN" w:bidi="ar-SA"/>
        </w:rPr>
      </w:pPr>
      <w:r>
        <w:rPr>
          <w:rFonts w:hint="eastAsia" w:ascii="新宋体" w:hAnsi="新宋体" w:eastAsia="新宋体" w:cs="新宋体"/>
          <w:b/>
          <w:bCs/>
          <w:i w:val="0"/>
          <w:iCs w:val="0"/>
          <w:color w:val="auto"/>
          <w:kern w:val="2"/>
          <w:sz w:val="21"/>
          <w:szCs w:val="21"/>
          <w:highlight w:val="none"/>
          <w:lang w:val="en-US" w:eastAsia="zh-CN" w:bidi="ar-SA"/>
        </w:rPr>
        <w:t xml:space="preserve"> </w:t>
      </w:r>
      <w:r>
        <w:rPr>
          <w:rFonts w:hint="eastAsia" w:ascii="新宋体" w:hAnsi="新宋体" w:eastAsia="新宋体" w:cs="新宋体"/>
          <w:b w:val="0"/>
          <w:bCs w:val="0"/>
          <w:i w:val="0"/>
          <w:iCs w:val="0"/>
          <w:color w:val="auto"/>
          <w:kern w:val="2"/>
          <w:sz w:val="21"/>
          <w:szCs w:val="21"/>
          <w:highlight w:val="none"/>
          <w:lang w:val="en-US" w:eastAsia="zh-CN" w:bidi="ar-SA"/>
        </w:rPr>
        <w:t xml:space="preserve"> 1、服务标准：投标人按合同规定时限交付施工成果，并达到国家竣工验收标准。</w:t>
      </w:r>
    </w:p>
    <w:p w14:paraId="780A1156">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en-US" w:eastAsia="zh-CN" w:bidi="ar-SA"/>
        </w:rPr>
      </w:pPr>
      <w:r>
        <w:rPr>
          <w:rFonts w:hint="eastAsia" w:ascii="新宋体" w:hAnsi="新宋体" w:eastAsia="新宋体" w:cs="新宋体"/>
          <w:b w:val="0"/>
          <w:bCs w:val="0"/>
          <w:i w:val="0"/>
          <w:iCs w:val="0"/>
          <w:color w:val="auto"/>
          <w:kern w:val="2"/>
          <w:sz w:val="21"/>
          <w:szCs w:val="21"/>
          <w:highlight w:val="none"/>
          <w:lang w:val="en-US" w:eastAsia="zh-CN" w:bidi="ar-SA"/>
        </w:rPr>
        <w:t xml:space="preserve">  2、期限：</w:t>
      </w:r>
      <w:r>
        <w:rPr>
          <w:rFonts w:hint="eastAsia" w:ascii="宋体" w:hAnsi="宋体" w:eastAsia="宋体" w:cstheme="majorEastAsia"/>
          <w:color w:val="auto"/>
          <w:szCs w:val="21"/>
          <w:highlight w:val="none"/>
        </w:rPr>
        <w:t>签订合同后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w:t>
      </w:r>
      <w:r>
        <w:rPr>
          <w:rFonts w:hint="eastAsia" w:ascii="新宋体" w:hAnsi="新宋体" w:eastAsia="新宋体" w:cs="新宋体"/>
          <w:b w:val="0"/>
          <w:bCs w:val="0"/>
          <w:i w:val="0"/>
          <w:iCs w:val="0"/>
          <w:color w:val="auto"/>
          <w:kern w:val="2"/>
          <w:sz w:val="21"/>
          <w:szCs w:val="21"/>
          <w:highlight w:val="none"/>
          <w:lang w:val="en-US" w:eastAsia="zh-CN" w:bidi="ar-SA"/>
        </w:rPr>
        <w:t>完成。</w:t>
      </w:r>
    </w:p>
    <w:p w14:paraId="300A258E">
      <w:pPr>
        <w:widowControl/>
        <w:shd w:val="clear" w:color="auto" w:fill="FFFFFF"/>
        <w:spacing w:line="360" w:lineRule="auto"/>
        <w:ind w:firstLine="482" w:firstLineChars="200"/>
        <w:contextualSpacing/>
        <w:jc w:val="left"/>
        <w:rPr>
          <w:rFonts w:hint="eastAsia" w:ascii="宋体" w:cs="宋体"/>
          <w:b/>
          <w:bCs/>
          <w:color w:val="auto"/>
          <w:sz w:val="24"/>
          <w:highlight w:val="none"/>
          <w:lang w:val="zh-CN"/>
        </w:rPr>
      </w:pPr>
      <w:r>
        <w:rPr>
          <w:rFonts w:hint="eastAsia" w:ascii="宋体" w:cs="宋体"/>
          <w:b/>
          <w:bCs/>
          <w:color w:val="auto"/>
          <w:sz w:val="24"/>
          <w:highlight w:val="none"/>
          <w:lang w:val="en-US" w:eastAsia="zh-CN"/>
        </w:rPr>
        <w:t>注：</w:t>
      </w:r>
      <w:r>
        <w:rPr>
          <w:rFonts w:hint="eastAsia" w:ascii="宋体" w:cs="宋体"/>
          <w:b/>
          <w:bCs/>
          <w:color w:val="auto"/>
          <w:sz w:val="24"/>
          <w:highlight w:val="none"/>
          <w:lang w:val="zh-CN"/>
        </w:rPr>
        <w:t>采购人确定</w:t>
      </w:r>
      <w:r>
        <w:rPr>
          <w:rFonts w:hint="eastAsia" w:ascii="宋体" w:cs="宋体"/>
          <w:b/>
          <w:bCs/>
          <w:color w:val="auto"/>
          <w:sz w:val="24"/>
          <w:highlight w:val="none"/>
          <w:lang w:val="en-US" w:eastAsia="zh-CN"/>
        </w:rPr>
        <w:t>中标</w:t>
      </w:r>
      <w:r>
        <w:rPr>
          <w:rFonts w:hint="eastAsia" w:ascii="宋体" w:cs="宋体"/>
          <w:b/>
          <w:bCs/>
          <w:color w:val="auto"/>
          <w:sz w:val="24"/>
          <w:highlight w:val="none"/>
          <w:lang w:val="zh-CN"/>
        </w:rPr>
        <w:t>人后，中标人须向铭信工程咨询有限公司发送投标报价及分项报价一览表电子档，并同时通知代理机构。邮箱：</w:t>
      </w:r>
      <w:r>
        <w:rPr>
          <w:rFonts w:hint="eastAsia" w:ascii="宋体" w:cs="宋体"/>
          <w:b/>
          <w:bCs/>
          <w:color w:val="auto"/>
          <w:sz w:val="24"/>
          <w:highlight w:val="none"/>
          <w:lang w:val="en-US" w:eastAsia="zh-CN"/>
        </w:rPr>
        <w:t>1933415680</w:t>
      </w:r>
      <w:r>
        <w:rPr>
          <w:rFonts w:hint="eastAsia" w:ascii="宋体" w:cs="宋体"/>
          <w:b/>
          <w:bCs/>
          <w:color w:val="auto"/>
          <w:sz w:val="24"/>
          <w:highlight w:val="none"/>
          <w:lang w:val="zh-CN" w:eastAsia="zh-CN"/>
        </w:rPr>
        <w:t>@qq.com</w:t>
      </w:r>
      <w:r>
        <w:rPr>
          <w:rFonts w:hint="eastAsia" w:ascii="宋体" w:cs="宋体"/>
          <w:b/>
          <w:bCs/>
          <w:color w:val="auto"/>
          <w:sz w:val="24"/>
          <w:highlight w:val="none"/>
          <w:lang w:val="zh-CN"/>
        </w:rPr>
        <w:t>。</w:t>
      </w:r>
    </w:p>
    <w:p w14:paraId="4D084D7A">
      <w:pPr>
        <w:topLinePunct/>
        <w:snapToGrid w:val="0"/>
        <w:spacing w:line="360" w:lineRule="auto"/>
        <w:ind w:firstLine="422" w:firstLineChars="200"/>
        <w:rPr>
          <w:rFonts w:hint="eastAsia" w:cs="宋体" w:asciiTheme="minorEastAsia" w:hAnsiTheme="minorEastAsia"/>
          <w:b/>
          <w:color w:val="auto"/>
          <w:kern w:val="0"/>
          <w:szCs w:val="21"/>
          <w:highlight w:val="none"/>
          <w:lang w:val="zh-CN" w:eastAsia="zh-CN"/>
        </w:rPr>
      </w:pPr>
      <w:r>
        <w:rPr>
          <w:rFonts w:hint="eastAsia" w:cs="宋体" w:asciiTheme="minorEastAsia" w:hAnsiTheme="minorEastAsia"/>
          <w:b/>
          <w:color w:val="auto"/>
          <w:kern w:val="0"/>
          <w:szCs w:val="21"/>
          <w:highlight w:val="none"/>
          <w:lang w:val="en-US" w:eastAsia="zh-CN"/>
        </w:rPr>
        <w:t>五、</w:t>
      </w:r>
      <w:r>
        <w:rPr>
          <w:rFonts w:hint="eastAsia" w:cs="宋体" w:asciiTheme="minorEastAsia" w:hAnsiTheme="minorEastAsia"/>
          <w:b/>
          <w:color w:val="auto"/>
          <w:kern w:val="0"/>
          <w:szCs w:val="21"/>
          <w:highlight w:val="none"/>
          <w:lang w:val="zh-CN" w:eastAsia="zh-CN"/>
        </w:rPr>
        <w:t>采购标的的其他技术、服务等要求</w:t>
      </w:r>
    </w:p>
    <w:p w14:paraId="2B775BC9">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zh-CN" w:eastAsia="zh-CN" w:bidi="ar-SA"/>
        </w:rPr>
        <w:t>1、以上要求为最低要求，投标商不得低于以上要求，否则为无效响应文件。</w:t>
      </w:r>
    </w:p>
    <w:p w14:paraId="209D684E">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zh-CN" w:eastAsia="zh-CN" w:bidi="ar-SA"/>
        </w:rPr>
        <w:t>2、投标商须有详细合理的实施（技术）方案，且技术方案需技术负责人审核并签字，否则为无效响应文件。</w:t>
      </w:r>
    </w:p>
    <w:p w14:paraId="2B19C12A">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zh-CN" w:eastAsia="zh-CN" w:bidi="ar-SA"/>
        </w:rPr>
        <w:t>3、投标</w:t>
      </w:r>
      <w:r>
        <w:rPr>
          <w:rFonts w:hint="eastAsia" w:ascii="新宋体" w:hAnsi="新宋体" w:eastAsia="新宋体" w:cs="新宋体"/>
          <w:b w:val="0"/>
          <w:bCs w:val="0"/>
          <w:i w:val="0"/>
          <w:iCs w:val="0"/>
          <w:color w:val="auto"/>
          <w:kern w:val="2"/>
          <w:sz w:val="21"/>
          <w:szCs w:val="21"/>
          <w:highlight w:val="none"/>
          <w:lang w:val="en-US" w:eastAsia="zh-CN" w:bidi="ar-SA"/>
        </w:rPr>
        <w:t>商</w:t>
      </w:r>
      <w:r>
        <w:rPr>
          <w:rFonts w:hint="eastAsia" w:ascii="新宋体" w:hAnsi="新宋体" w:eastAsia="新宋体" w:cs="新宋体"/>
          <w:b w:val="0"/>
          <w:bCs w:val="0"/>
          <w:i w:val="0"/>
          <w:iCs w:val="0"/>
          <w:color w:val="auto"/>
          <w:kern w:val="2"/>
          <w:sz w:val="21"/>
          <w:szCs w:val="21"/>
          <w:highlight w:val="none"/>
          <w:lang w:val="zh-CN" w:eastAsia="zh-CN" w:bidi="ar-SA"/>
        </w:rPr>
        <w:t>应就该项目完整投标（报价包括但不限于完成本项目材料费、人工费、管理费、维护费、保险费、利润、税费等所有费用），否则为无效响应文件。</w:t>
      </w:r>
    </w:p>
    <w:p w14:paraId="3EBD0E7B">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en-US" w:eastAsia="zh-CN" w:bidi="ar-SA"/>
        </w:rPr>
        <w:t>4、</w:t>
      </w:r>
      <w:r>
        <w:rPr>
          <w:rFonts w:hint="eastAsia" w:ascii="新宋体" w:hAnsi="新宋体" w:eastAsia="新宋体" w:cs="新宋体"/>
          <w:b w:val="0"/>
          <w:bCs w:val="0"/>
          <w:i w:val="0"/>
          <w:iCs w:val="0"/>
          <w:color w:val="auto"/>
          <w:kern w:val="2"/>
          <w:sz w:val="21"/>
          <w:szCs w:val="21"/>
          <w:highlight w:val="none"/>
          <w:lang w:val="zh-CN" w:eastAsia="zh-CN" w:bidi="ar-SA"/>
        </w:rPr>
        <w:t>在本项目实施过程中发生的一切与本项目相关的安全事故及责任均由中标供应商承担，</w:t>
      </w:r>
      <w:r>
        <w:rPr>
          <w:rFonts w:hint="eastAsia" w:ascii="新宋体" w:hAnsi="新宋体" w:eastAsia="新宋体" w:cs="新宋体"/>
          <w:b w:val="0"/>
          <w:bCs w:val="0"/>
          <w:i w:val="0"/>
          <w:iCs w:val="0"/>
          <w:color w:val="auto"/>
          <w:kern w:val="2"/>
          <w:sz w:val="21"/>
          <w:szCs w:val="21"/>
          <w:highlight w:val="none"/>
          <w:lang w:val="en-US" w:eastAsia="zh-CN" w:bidi="ar-SA"/>
        </w:rPr>
        <w:t>招标</w:t>
      </w:r>
      <w:r>
        <w:rPr>
          <w:rFonts w:hint="eastAsia" w:ascii="新宋体" w:hAnsi="新宋体" w:eastAsia="新宋体" w:cs="新宋体"/>
          <w:b w:val="0"/>
          <w:bCs w:val="0"/>
          <w:i w:val="0"/>
          <w:iCs w:val="0"/>
          <w:color w:val="auto"/>
          <w:kern w:val="2"/>
          <w:sz w:val="21"/>
          <w:szCs w:val="21"/>
          <w:highlight w:val="none"/>
          <w:lang w:val="zh-CN" w:eastAsia="zh-CN" w:bidi="ar-SA"/>
        </w:rPr>
        <w:t>方不承担任何责任及费用。</w:t>
      </w:r>
    </w:p>
    <w:p w14:paraId="0C2946E5">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en-US" w:eastAsia="zh-CN" w:bidi="ar-SA"/>
        </w:rPr>
        <w:t>5</w:t>
      </w:r>
      <w:r>
        <w:rPr>
          <w:rFonts w:hint="eastAsia" w:ascii="新宋体" w:hAnsi="新宋体" w:eastAsia="新宋体" w:cs="新宋体"/>
          <w:b w:val="0"/>
          <w:bCs w:val="0"/>
          <w:i w:val="0"/>
          <w:iCs w:val="0"/>
          <w:color w:val="auto"/>
          <w:kern w:val="2"/>
          <w:sz w:val="21"/>
          <w:szCs w:val="21"/>
          <w:highlight w:val="none"/>
          <w:lang w:val="zh-CN" w:eastAsia="zh-CN" w:bidi="ar-SA"/>
        </w:rPr>
        <w:t>、中标方未达到作业计划标准及工作违规或引起纠纷、被上级部门处罚等不良后果，造成重大经济损失或服务严重失误，招标方有权终止本合同，并追究中标方的经济责任。</w:t>
      </w:r>
    </w:p>
    <w:p w14:paraId="199C5BC8">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color w:val="auto"/>
          <w:kern w:val="2"/>
          <w:sz w:val="21"/>
          <w:szCs w:val="21"/>
          <w:highlight w:val="none"/>
          <w:lang w:val="zh-CN" w:eastAsia="zh-CN" w:bidi="ar-SA"/>
        </w:rPr>
      </w:pPr>
      <w:r>
        <w:rPr>
          <w:rFonts w:hint="eastAsia" w:ascii="新宋体" w:hAnsi="新宋体" w:eastAsia="新宋体" w:cs="新宋体"/>
          <w:b w:val="0"/>
          <w:bCs w:val="0"/>
          <w:i w:val="0"/>
          <w:iCs w:val="0"/>
          <w:color w:val="auto"/>
          <w:kern w:val="2"/>
          <w:sz w:val="21"/>
          <w:szCs w:val="21"/>
          <w:highlight w:val="none"/>
          <w:lang w:val="en-US" w:eastAsia="zh-CN" w:bidi="ar-SA"/>
        </w:rPr>
        <w:t>6</w:t>
      </w:r>
      <w:r>
        <w:rPr>
          <w:rFonts w:hint="eastAsia" w:ascii="新宋体" w:hAnsi="新宋体" w:eastAsia="新宋体" w:cs="新宋体"/>
          <w:b w:val="0"/>
          <w:bCs w:val="0"/>
          <w:i w:val="0"/>
          <w:iCs w:val="0"/>
          <w:color w:val="auto"/>
          <w:kern w:val="2"/>
          <w:sz w:val="21"/>
          <w:szCs w:val="21"/>
          <w:highlight w:val="none"/>
          <w:lang w:val="zh-CN" w:eastAsia="zh-CN" w:bidi="ar-SA"/>
        </w:rPr>
        <w:t>、本次招标某些技术标准与国家所要求的标准不统一或有不兼容的地方，均以国家强制性标准或最新出台的标准为准。</w:t>
      </w:r>
    </w:p>
    <w:p w14:paraId="43F98AE1">
      <w:pPr>
        <w:widowControl/>
        <w:numPr>
          <w:ilvl w:val="0"/>
          <w:numId w:val="0"/>
        </w:numPr>
        <w:shd w:val="clear" w:color="auto" w:fill="FFFFFF"/>
        <w:spacing w:line="360" w:lineRule="auto"/>
        <w:ind w:firstLine="420" w:firstLineChars="200"/>
        <w:contextualSpacing/>
        <w:jc w:val="left"/>
        <w:rPr>
          <w:rFonts w:hint="eastAsia"/>
          <w:color w:val="auto"/>
          <w:highlight w:val="none"/>
          <w:lang w:val="zh-CN" w:eastAsia="zh-CN"/>
        </w:rPr>
      </w:pPr>
      <w:r>
        <w:rPr>
          <w:rFonts w:hint="eastAsia" w:ascii="新宋体" w:hAnsi="新宋体" w:eastAsia="新宋体" w:cs="新宋体"/>
          <w:b w:val="0"/>
          <w:bCs w:val="0"/>
          <w:i w:val="0"/>
          <w:iCs w:val="0"/>
          <w:color w:val="auto"/>
          <w:kern w:val="2"/>
          <w:sz w:val="21"/>
          <w:szCs w:val="21"/>
          <w:highlight w:val="none"/>
          <w:lang w:val="zh-CN" w:eastAsia="zh-CN" w:bidi="ar-SA"/>
        </w:rPr>
        <w:t>7、如果未在</w:t>
      </w:r>
      <w:r>
        <w:rPr>
          <w:rFonts w:hint="eastAsia" w:ascii="新宋体" w:hAnsi="新宋体" w:eastAsia="新宋体" w:cs="新宋体"/>
          <w:b w:val="0"/>
          <w:bCs w:val="0"/>
          <w:i w:val="0"/>
          <w:iCs w:val="0"/>
          <w:color w:val="auto"/>
          <w:kern w:val="2"/>
          <w:sz w:val="21"/>
          <w:szCs w:val="21"/>
          <w:highlight w:val="none"/>
          <w:lang w:val="en-US" w:eastAsia="zh-CN" w:bidi="ar-SA"/>
        </w:rPr>
        <w:t>磋商</w:t>
      </w:r>
      <w:r>
        <w:rPr>
          <w:rFonts w:hint="eastAsia" w:ascii="新宋体" w:hAnsi="新宋体" w:eastAsia="新宋体" w:cs="新宋体"/>
          <w:b w:val="0"/>
          <w:bCs w:val="0"/>
          <w:i w:val="0"/>
          <w:iCs w:val="0"/>
          <w:color w:val="auto"/>
          <w:kern w:val="2"/>
          <w:sz w:val="21"/>
          <w:szCs w:val="21"/>
          <w:highlight w:val="none"/>
          <w:lang w:val="zh-CN" w:eastAsia="zh-CN" w:bidi="ar-SA"/>
        </w:rPr>
        <w:t>文件中要求提供其相关行业标准或国家强制性标准的，则投标人有责任给予补充说明。</w:t>
      </w:r>
    </w:p>
    <w:p w14:paraId="3729984C">
      <w:pPr>
        <w:keepNext w:val="0"/>
        <w:keepLines w:val="0"/>
        <w:pageBreakBefore w:val="0"/>
        <w:widowControl w:val="0"/>
        <w:kinsoku/>
        <w:wordWrap/>
        <w:overflowPunct/>
        <w:topLinePunct/>
        <w:autoSpaceDE/>
        <w:autoSpaceDN/>
        <w:bidi w:val="0"/>
        <w:adjustRightInd/>
        <w:snapToGrid w:val="0"/>
        <w:spacing w:line="360" w:lineRule="auto"/>
        <w:ind w:firstLine="422" w:firstLineChars="200"/>
        <w:textAlignment w:val="auto"/>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六、验收标准：</w:t>
      </w:r>
    </w:p>
    <w:p w14:paraId="732D1AA6">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94E301B">
      <w:pPr>
        <w:keepNext w:val="0"/>
        <w:keepLines w:val="0"/>
        <w:pageBreakBefore w:val="0"/>
        <w:widowControl w:val="0"/>
        <w:kinsoku/>
        <w:wordWrap/>
        <w:overflowPunct/>
        <w:autoSpaceDE/>
        <w:autoSpaceDN/>
        <w:bidi w:val="0"/>
        <w:adjustRightInd/>
        <w:spacing w:line="360" w:lineRule="auto"/>
        <w:ind w:firstLine="420" w:firstLineChars="200"/>
        <w:textAlignment w:val="auto"/>
        <w:rPr>
          <w:rFonts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1、按照国家相关标准、行业标准、地方标准或者其他标准、规范验收；</w:t>
      </w:r>
    </w:p>
    <w:p w14:paraId="0985217C">
      <w:pPr>
        <w:keepNext w:val="0"/>
        <w:keepLines w:val="0"/>
        <w:pageBreakBefore w:val="0"/>
        <w:widowControl w:val="0"/>
        <w:kinsoku/>
        <w:wordWrap/>
        <w:overflowPunct/>
        <w:autoSpaceDE/>
        <w:autoSpaceDN/>
        <w:bidi w:val="0"/>
        <w:adjustRightInd/>
        <w:spacing w:line="360" w:lineRule="auto"/>
        <w:ind w:firstLine="420" w:firstLineChars="200"/>
        <w:textAlignment w:val="auto"/>
        <w:rPr>
          <w:rFonts w:hint="eastAsia" w:ascii="新宋体" w:hAnsi="新宋体" w:eastAsia="新宋体" w:cs="新宋体"/>
          <w:color w:val="auto"/>
          <w:kern w:val="0"/>
          <w:szCs w:val="21"/>
          <w:highlight w:val="none"/>
          <w:lang w:eastAsia="zh-CN"/>
        </w:rPr>
      </w:pPr>
      <w:r>
        <w:rPr>
          <w:rFonts w:hint="eastAsia" w:ascii="新宋体" w:hAnsi="新宋体" w:eastAsia="新宋体" w:cs="新宋体"/>
          <w:color w:val="auto"/>
          <w:kern w:val="0"/>
          <w:szCs w:val="21"/>
          <w:highlight w:val="none"/>
        </w:rPr>
        <w:t>2、按照磋商文件要求、投标文件响应和承诺验收</w:t>
      </w:r>
      <w:r>
        <w:rPr>
          <w:rFonts w:hint="eastAsia" w:ascii="新宋体" w:hAnsi="新宋体" w:eastAsia="新宋体" w:cs="新宋体"/>
          <w:color w:val="auto"/>
          <w:kern w:val="0"/>
          <w:szCs w:val="21"/>
          <w:highlight w:val="none"/>
          <w:lang w:eastAsia="zh-CN"/>
        </w:rPr>
        <w:t>。</w:t>
      </w:r>
    </w:p>
    <w:p w14:paraId="63FE4838">
      <w:pPr>
        <w:pStyle w:val="2"/>
        <w:keepNext w:val="0"/>
        <w:keepLines w:val="0"/>
        <w:pageBreakBefore w:val="0"/>
        <w:widowControl w:val="0"/>
        <w:kinsoku/>
        <w:wordWrap/>
        <w:overflowPunct/>
        <w:autoSpaceDE/>
        <w:autoSpaceDN/>
        <w:bidi w:val="0"/>
        <w:adjustRightInd/>
        <w:ind w:firstLine="420" w:firstLineChars="200"/>
        <w:textAlignment w:val="auto"/>
        <w:rPr>
          <w:rFonts w:hint="eastAsia" w:ascii="新宋体" w:hAnsi="新宋体" w:eastAsia="新宋体" w:cs="新宋体"/>
          <w:color w:val="auto"/>
          <w:kern w:val="0"/>
          <w:sz w:val="21"/>
          <w:szCs w:val="21"/>
          <w:highlight w:val="none"/>
          <w:lang w:val="en-US" w:eastAsia="zh-CN" w:bidi="ar-SA"/>
        </w:rPr>
      </w:pPr>
      <w:r>
        <w:rPr>
          <w:rFonts w:hint="eastAsia" w:ascii="新宋体" w:hAnsi="新宋体" w:eastAsia="新宋体" w:cs="新宋体"/>
          <w:color w:val="auto"/>
          <w:kern w:val="0"/>
          <w:sz w:val="21"/>
          <w:szCs w:val="21"/>
          <w:highlight w:val="none"/>
          <w:lang w:val="en-US" w:eastAsia="zh-CN" w:bidi="ar-SA"/>
        </w:rPr>
        <w:t>3、本项目验收如需要第三方验收，中标方将承担所有产生的费用。</w:t>
      </w:r>
    </w:p>
    <w:p w14:paraId="0697D575">
      <w:pPr>
        <w:keepNext w:val="0"/>
        <w:keepLines w:val="0"/>
        <w:pageBreakBefore w:val="0"/>
        <w:widowControl w:val="0"/>
        <w:shd w:val="clear" w:color="auto" w:fill="FFFFFF"/>
        <w:kinsoku/>
        <w:wordWrap/>
        <w:overflowPunct/>
        <w:autoSpaceDE/>
        <w:autoSpaceDN/>
        <w:bidi w:val="0"/>
        <w:adjustRightInd/>
        <w:spacing w:line="360" w:lineRule="auto"/>
        <w:ind w:firstLine="422" w:firstLineChars="200"/>
        <w:contextualSpacing/>
        <w:jc w:val="left"/>
        <w:textAlignment w:val="auto"/>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七、资金支付</w:t>
      </w:r>
    </w:p>
    <w:p w14:paraId="2171FAF6">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（一）支付方式：财政支付</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银行转帐。</w:t>
      </w:r>
    </w:p>
    <w:p w14:paraId="346225D2">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（二）支付时间及条件：</w:t>
      </w:r>
      <w:r>
        <w:rPr>
          <w:rFonts w:hint="eastAsia" w:ascii="新宋体" w:hAnsi="新宋体" w:eastAsia="新宋体" w:cs="新宋体"/>
          <w:color w:val="auto"/>
          <w:kern w:val="0"/>
          <w:szCs w:val="21"/>
          <w:highlight w:val="none"/>
          <w:lang w:val="en-US" w:eastAsia="zh-CN"/>
        </w:rPr>
        <w:t>经验收合格，自交付之日起30日内一次付清。</w:t>
      </w:r>
    </w:p>
    <w:p w14:paraId="44B00142">
      <w:pPr>
        <w:widowControl/>
        <w:shd w:val="clear" w:color="auto" w:fill="FFFFFF"/>
        <w:spacing w:line="560" w:lineRule="exact"/>
        <w:ind w:firstLine="600"/>
        <w:jc w:val="left"/>
        <w:rPr>
          <w:rFonts w:ascii="新宋体" w:hAnsi="新宋体" w:eastAsia="新宋体" w:cs="新宋体"/>
          <w:color w:val="auto"/>
          <w:kern w:val="0"/>
          <w:szCs w:val="21"/>
          <w:highlight w:val="none"/>
        </w:rPr>
      </w:pPr>
    </w:p>
    <w:p w14:paraId="002757FE">
      <w:pPr>
        <w:pStyle w:val="3"/>
        <w:rPr>
          <w:rFonts w:hint="eastAsia" w:cs="宋体" w:asciiTheme="majorEastAsia" w:hAnsiTheme="majorEastAsia" w:eastAsiaTheme="majorEastAsia"/>
          <w:b/>
          <w:color w:val="auto"/>
          <w:kern w:val="0"/>
          <w:sz w:val="32"/>
          <w:szCs w:val="32"/>
          <w:highlight w:val="none"/>
        </w:rPr>
      </w:pPr>
    </w:p>
    <w:p w14:paraId="1DB1091A">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77943FC1">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751CF1FA">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5384019D">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3EC2B12C">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78448D88">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4E07430E">
      <w:pPr>
        <w:widowControl/>
        <w:ind w:firstLine="2570" w:firstLineChars="800"/>
        <w:jc w:val="both"/>
        <w:rPr>
          <w:rFonts w:hint="eastAsia" w:cs="宋体" w:asciiTheme="majorEastAsia" w:hAnsiTheme="majorEastAsia" w:eastAsiaTheme="majorEastAsia"/>
          <w:b/>
          <w:color w:val="auto"/>
          <w:kern w:val="0"/>
          <w:sz w:val="32"/>
          <w:szCs w:val="32"/>
          <w:highlight w:val="none"/>
        </w:rPr>
      </w:pPr>
    </w:p>
    <w:p w14:paraId="4E8D8A04">
      <w:pPr>
        <w:widowControl/>
        <w:jc w:val="both"/>
        <w:rPr>
          <w:rFonts w:hint="eastAsia" w:cs="宋体" w:asciiTheme="majorEastAsia" w:hAnsiTheme="majorEastAsia" w:eastAsiaTheme="majorEastAsia"/>
          <w:b/>
          <w:color w:val="auto"/>
          <w:kern w:val="0"/>
          <w:sz w:val="32"/>
          <w:szCs w:val="32"/>
          <w:highlight w:val="none"/>
        </w:rPr>
      </w:pPr>
    </w:p>
    <w:p w14:paraId="4F3C68AC">
      <w:pPr>
        <w:widowControl/>
        <w:jc w:val="both"/>
        <w:rPr>
          <w:rFonts w:hint="eastAsia" w:cs="宋体" w:asciiTheme="majorEastAsia" w:hAnsiTheme="majorEastAsia" w:eastAsiaTheme="majorEastAsia"/>
          <w:b/>
          <w:color w:val="auto"/>
          <w:kern w:val="0"/>
          <w:sz w:val="32"/>
          <w:szCs w:val="32"/>
          <w:highlight w:val="none"/>
        </w:rPr>
      </w:pPr>
    </w:p>
    <w:p w14:paraId="56ADD924">
      <w:pPr>
        <w:widowControl/>
        <w:jc w:val="both"/>
        <w:rPr>
          <w:rFonts w:hint="eastAsia" w:cs="宋体" w:asciiTheme="majorEastAsia" w:hAnsiTheme="majorEastAsia" w:eastAsiaTheme="majorEastAsia"/>
          <w:b/>
          <w:color w:val="auto"/>
          <w:kern w:val="0"/>
          <w:sz w:val="32"/>
          <w:szCs w:val="32"/>
          <w:highlight w:val="none"/>
        </w:rPr>
      </w:pPr>
    </w:p>
    <w:p w14:paraId="0ECEDACC">
      <w:pPr>
        <w:widowControl/>
        <w:jc w:val="both"/>
        <w:rPr>
          <w:rFonts w:hint="eastAsia" w:cs="宋体" w:asciiTheme="majorEastAsia" w:hAnsiTheme="majorEastAsia" w:eastAsiaTheme="majorEastAsia"/>
          <w:b/>
          <w:color w:val="auto"/>
          <w:kern w:val="0"/>
          <w:sz w:val="32"/>
          <w:szCs w:val="32"/>
          <w:highlight w:val="none"/>
        </w:rPr>
      </w:pPr>
    </w:p>
    <w:p w14:paraId="77E4CF8D">
      <w:pPr>
        <w:widowControl/>
        <w:jc w:val="both"/>
        <w:rPr>
          <w:rFonts w:hint="eastAsia" w:cs="宋体" w:asciiTheme="majorEastAsia" w:hAnsiTheme="majorEastAsia" w:eastAsiaTheme="majorEastAsia"/>
          <w:b/>
          <w:color w:val="auto"/>
          <w:kern w:val="0"/>
          <w:sz w:val="32"/>
          <w:szCs w:val="32"/>
          <w:highlight w:val="none"/>
        </w:rPr>
      </w:pPr>
    </w:p>
    <w:p w14:paraId="4794B8B5">
      <w:pPr>
        <w:widowControl/>
        <w:jc w:val="both"/>
        <w:rPr>
          <w:rFonts w:hint="eastAsia" w:cs="宋体" w:asciiTheme="majorEastAsia" w:hAnsiTheme="majorEastAsia" w:eastAsiaTheme="majorEastAsia"/>
          <w:b/>
          <w:color w:val="auto"/>
          <w:kern w:val="0"/>
          <w:sz w:val="32"/>
          <w:szCs w:val="32"/>
          <w:highlight w:val="none"/>
        </w:rPr>
      </w:pPr>
    </w:p>
    <w:p w14:paraId="47518267">
      <w:pPr>
        <w:widowControl/>
        <w:jc w:val="both"/>
        <w:rPr>
          <w:rFonts w:hint="eastAsia" w:cs="宋体" w:asciiTheme="majorEastAsia" w:hAnsiTheme="majorEastAsia" w:eastAsiaTheme="majorEastAsia"/>
          <w:b/>
          <w:color w:val="auto"/>
          <w:kern w:val="0"/>
          <w:sz w:val="32"/>
          <w:szCs w:val="32"/>
          <w:highlight w:val="none"/>
        </w:rPr>
      </w:pPr>
    </w:p>
    <w:p w14:paraId="2F211CA7">
      <w:pPr>
        <w:widowControl/>
        <w:jc w:val="both"/>
        <w:rPr>
          <w:rFonts w:hint="eastAsia" w:cs="宋体" w:asciiTheme="majorEastAsia" w:hAnsiTheme="majorEastAsia" w:eastAsiaTheme="majorEastAsia"/>
          <w:b/>
          <w:color w:val="auto"/>
          <w:kern w:val="0"/>
          <w:sz w:val="32"/>
          <w:szCs w:val="32"/>
          <w:highlight w:val="none"/>
        </w:rPr>
      </w:pPr>
    </w:p>
    <w:p w14:paraId="60F0CD77">
      <w:pPr>
        <w:widowControl/>
        <w:ind w:firstLine="2249" w:firstLineChars="700"/>
        <w:jc w:val="both"/>
        <w:rPr>
          <w:rFonts w:hint="eastAsia" w:cs="宋体" w:asciiTheme="majorEastAsia" w:hAnsiTheme="majorEastAsia" w:eastAsiaTheme="majorEastAsia"/>
          <w:b/>
          <w:color w:val="auto"/>
          <w:kern w:val="0"/>
          <w:sz w:val="32"/>
          <w:szCs w:val="32"/>
          <w:highlight w:val="none"/>
        </w:rPr>
      </w:pPr>
    </w:p>
    <w:p w14:paraId="296AE808">
      <w:pPr>
        <w:widowControl/>
        <w:ind w:firstLine="2249" w:firstLineChars="700"/>
        <w:jc w:val="both"/>
        <w:rPr>
          <w:rFonts w:hint="eastAsia" w:cs="宋体" w:asciiTheme="majorEastAsia" w:hAnsiTheme="majorEastAsia" w:eastAsiaTheme="majorEastAsia"/>
          <w:b/>
          <w:color w:val="auto"/>
          <w:kern w:val="0"/>
          <w:sz w:val="32"/>
          <w:szCs w:val="32"/>
          <w:highlight w:val="none"/>
        </w:rPr>
      </w:pPr>
    </w:p>
    <w:p w14:paraId="48A6924A">
      <w:pPr>
        <w:widowControl/>
        <w:ind w:firstLine="2249" w:firstLineChars="700"/>
        <w:jc w:val="both"/>
        <w:rPr>
          <w:rFonts w:hint="eastAsia" w:cs="宋体" w:asciiTheme="majorEastAsia" w:hAnsiTheme="majorEastAsia" w:eastAsiaTheme="majorEastAsia"/>
          <w:b/>
          <w:color w:val="auto"/>
          <w:kern w:val="0"/>
          <w:sz w:val="32"/>
          <w:szCs w:val="32"/>
          <w:highlight w:val="none"/>
        </w:rPr>
      </w:pPr>
    </w:p>
    <w:p w14:paraId="6F676FB1">
      <w:pPr>
        <w:widowControl/>
        <w:ind w:firstLine="2249" w:firstLineChars="700"/>
        <w:jc w:val="both"/>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233EF6F7">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磋商文件中凡标有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条款均为实质性要求条款（技术参数中的除外），响应文件须完全响应，未实质响应的，按照无效响应处理。</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1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7E60B48">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5A93546F">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748256E6">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1770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6F0C170">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23F26C8C">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14:paraId="57225C9C">
            <w:pPr>
              <w:widowControl/>
              <w:shd w:val="clear" w:color="auto" w:fill="FFFFFF"/>
              <w:spacing w:line="560" w:lineRule="exact"/>
              <w:jc w:val="left"/>
              <w:rPr>
                <w:rFonts w:cs="仿宋" w:asciiTheme="minorEastAsia" w:hAnsiTheme="minorEastAsia"/>
                <w:color w:val="auto"/>
                <w:szCs w:val="21"/>
                <w:highlight w:val="none"/>
              </w:rPr>
            </w:pPr>
            <w:r>
              <w:rPr>
                <w:rFonts w:hint="eastAsia" w:cs="仿宋_GB2312" w:asciiTheme="minorEastAsia" w:hAnsiTheme="minorEastAsia"/>
                <w:color w:val="auto"/>
                <w:szCs w:val="21"/>
                <w:highlight w:val="none"/>
              </w:rPr>
              <w:t>项目名称：</w:t>
            </w:r>
            <w:r>
              <w:rPr>
                <w:rFonts w:hint="eastAsia" w:ascii="宋体" w:hAnsi="宋体" w:cs="宋体"/>
                <w:color w:val="auto"/>
                <w:kern w:val="2"/>
                <w:sz w:val="21"/>
                <w:szCs w:val="21"/>
                <w:highlight w:val="none"/>
                <w:lang w:val="en-US" w:eastAsia="zh-CN" w:bidi="ar-SA"/>
              </w:rPr>
              <w:t>禹州市教育体育局禹州市第六实验学校校内弱电项目</w:t>
            </w:r>
            <w:r>
              <w:rPr>
                <w:rFonts w:hint="eastAsia" w:cs="仿宋" w:asciiTheme="minorEastAsia" w:hAnsiTheme="minorEastAsia"/>
                <w:color w:val="auto"/>
                <w:szCs w:val="21"/>
                <w:highlight w:val="none"/>
              </w:rPr>
              <w:t>(不见面开标)</w:t>
            </w:r>
          </w:p>
          <w:p w14:paraId="2A3ECE99">
            <w:pPr>
              <w:autoSpaceDE w:val="0"/>
              <w:autoSpaceDN w:val="0"/>
              <w:adjustRightInd w:val="0"/>
              <w:spacing w:line="360" w:lineRule="auto"/>
              <w:jc w:val="left"/>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color w:val="auto"/>
                <w:szCs w:val="21"/>
                <w:highlight w:val="none"/>
              </w:rPr>
              <w:t>采购编号：</w:t>
            </w:r>
            <w:r>
              <w:rPr>
                <w:rFonts w:hint="eastAsia" w:cs="仿宋_GB2312" w:asciiTheme="minorEastAsia" w:hAnsiTheme="minorEastAsia"/>
                <w:color w:val="auto"/>
                <w:szCs w:val="21"/>
                <w:highlight w:val="none"/>
                <w:lang w:eastAsia="zh-CN"/>
              </w:rPr>
              <w:t>YZCG-DLC2025</w:t>
            </w:r>
            <w:r>
              <w:rPr>
                <w:rFonts w:hint="eastAsia" w:cs="仿宋_GB2312" w:asciiTheme="minorEastAsia" w:hAnsiTheme="minorEastAsia"/>
                <w:color w:val="auto"/>
                <w:szCs w:val="21"/>
                <w:highlight w:val="none"/>
                <w:lang w:val="en-US" w:eastAsia="zh-CN"/>
              </w:rPr>
              <w:t>031</w:t>
            </w:r>
          </w:p>
          <w:p w14:paraId="3DC5DADE">
            <w:pPr>
              <w:autoSpaceDE w:val="0"/>
              <w:autoSpaceDN w:val="0"/>
              <w:adjustRightInd w:val="0"/>
              <w:spacing w:line="360" w:lineRule="auto"/>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交付（服务、完工）时间：签订合同后</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eastAsia="zh-CN"/>
              </w:rPr>
              <w:t>日历天</w:t>
            </w:r>
            <w:r>
              <w:rPr>
                <w:rFonts w:hint="eastAsia" w:cs="仿宋_GB2312" w:asciiTheme="minorEastAsia" w:hAnsiTheme="minorEastAsia"/>
                <w:color w:val="auto"/>
                <w:szCs w:val="21"/>
                <w:highlight w:val="none"/>
                <w:lang w:val="en-US" w:eastAsia="zh-CN"/>
              </w:rPr>
              <w:t>完成</w:t>
            </w:r>
          </w:p>
          <w:p w14:paraId="1F51D70C">
            <w:pPr>
              <w:autoSpaceDE w:val="0"/>
              <w:autoSpaceDN w:val="0"/>
              <w:adjustRightInd w:val="0"/>
              <w:spacing w:line="360" w:lineRule="auto"/>
              <w:jc w:val="left"/>
              <w:rPr>
                <w:rFonts w:hint="default"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履约地点：</w:t>
            </w:r>
            <w:r>
              <w:rPr>
                <w:rFonts w:hint="eastAsia" w:cs="仿宋_GB2312" w:asciiTheme="minorEastAsia" w:hAnsiTheme="minorEastAsia"/>
                <w:color w:val="auto"/>
                <w:szCs w:val="21"/>
                <w:highlight w:val="none"/>
                <w:shd w:val="clear" w:color="auto" w:fill="FFFFFF"/>
              </w:rPr>
              <w:t>禹州市</w:t>
            </w:r>
          </w:p>
        </w:tc>
      </w:tr>
      <w:tr w14:paraId="3B7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73F8D280">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004F5A35">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2C4DA115">
            <w:pPr>
              <w:widowControl/>
              <w:shd w:val="clear" w:color="auto"/>
              <w:spacing w:line="440" w:lineRule="exact"/>
              <w:jc w:val="left"/>
              <w:rPr>
                <w:rFonts w:hint="default" w:cs="仿宋_GB2312" w:asciiTheme="minorEastAsia" w:hAnsiTheme="minorEastAsia" w:eastAsiaTheme="minorEastAsia"/>
                <w:color w:val="auto"/>
                <w:szCs w:val="21"/>
                <w:highlight w:val="none"/>
                <w:shd w:val="clear" w:color="auto" w:fill="FFFFFF"/>
                <w:lang w:val="en-US" w:eastAsia="zh-CN"/>
              </w:rPr>
            </w:pPr>
            <w:r>
              <w:rPr>
                <w:rFonts w:hint="default" w:cs="仿宋_GB2312" w:asciiTheme="minorEastAsia" w:hAnsiTheme="minorEastAsia" w:eastAsiaTheme="minorEastAsia"/>
                <w:color w:val="auto"/>
                <w:szCs w:val="21"/>
                <w:highlight w:val="none"/>
                <w:shd w:val="clear" w:color="auto" w:fill="FFFFFF"/>
                <w:lang w:val="en-US" w:eastAsia="zh-CN"/>
              </w:rPr>
              <w:t>采购单位：禹州市教育体育局</w:t>
            </w:r>
          </w:p>
          <w:p w14:paraId="7A81D56A">
            <w:pPr>
              <w:widowControl/>
              <w:shd w:val="clear" w:color="auto"/>
              <w:spacing w:line="440" w:lineRule="exact"/>
              <w:jc w:val="left"/>
              <w:rPr>
                <w:rFonts w:hint="default" w:cs="仿宋_GB2312" w:asciiTheme="minorEastAsia" w:hAnsiTheme="minorEastAsia" w:eastAsiaTheme="minorEastAsia"/>
                <w:color w:val="auto"/>
                <w:szCs w:val="21"/>
                <w:highlight w:val="none"/>
                <w:shd w:val="clear" w:color="auto" w:fill="FFFFFF"/>
                <w:lang w:val="en-US" w:eastAsia="zh-CN"/>
              </w:rPr>
            </w:pPr>
            <w:r>
              <w:rPr>
                <w:rFonts w:hint="default" w:cs="仿宋_GB2312" w:asciiTheme="minorEastAsia" w:hAnsiTheme="minorEastAsia" w:eastAsiaTheme="minorEastAsia"/>
                <w:color w:val="auto"/>
                <w:szCs w:val="21"/>
                <w:highlight w:val="none"/>
                <w:shd w:val="clear" w:color="auto" w:fill="FFFFFF"/>
                <w:lang w:val="en-US" w:eastAsia="zh-CN"/>
              </w:rPr>
              <w:t>地  址：禹州市禹王大道111号</w:t>
            </w:r>
          </w:p>
          <w:p w14:paraId="5057EF2F">
            <w:pPr>
              <w:widowControl/>
              <w:shd w:val="clear" w:color="auto"/>
              <w:spacing w:line="440" w:lineRule="exact"/>
              <w:jc w:val="left"/>
              <w:rPr>
                <w:rFonts w:hint="default" w:cs="仿宋_GB2312" w:asciiTheme="minorEastAsia" w:hAnsiTheme="minorEastAsia" w:eastAsiaTheme="minorEastAsia"/>
                <w:color w:val="auto"/>
                <w:szCs w:val="21"/>
                <w:highlight w:val="none"/>
                <w:shd w:val="clear" w:color="auto" w:fill="FFFFFF"/>
                <w:lang w:val="en-US" w:eastAsia="zh-CN"/>
              </w:rPr>
            </w:pPr>
            <w:r>
              <w:rPr>
                <w:rFonts w:hint="default" w:cs="仿宋_GB2312" w:asciiTheme="minorEastAsia" w:hAnsiTheme="minorEastAsia" w:eastAsiaTheme="minorEastAsia"/>
                <w:color w:val="auto"/>
                <w:szCs w:val="21"/>
                <w:highlight w:val="none"/>
                <w:shd w:val="clear" w:color="auto" w:fill="FFFFFF"/>
                <w:lang w:val="en-US" w:eastAsia="zh-CN"/>
              </w:rPr>
              <w:t>联系人：</w:t>
            </w:r>
            <w:r>
              <w:rPr>
                <w:rFonts w:hint="eastAsia" w:cs="仿宋_GB2312" w:asciiTheme="minorEastAsia" w:hAnsiTheme="minorEastAsia"/>
                <w:color w:val="auto"/>
                <w:szCs w:val="21"/>
                <w:highlight w:val="none"/>
                <w:shd w:val="clear" w:color="auto" w:fill="FFFFFF"/>
                <w:lang w:val="en-US" w:eastAsia="zh-CN"/>
              </w:rPr>
              <w:t>连</w:t>
            </w:r>
            <w:r>
              <w:rPr>
                <w:rFonts w:hint="default" w:cs="仿宋_GB2312" w:asciiTheme="minorEastAsia" w:hAnsiTheme="minorEastAsia" w:eastAsiaTheme="minorEastAsia"/>
                <w:color w:val="auto"/>
                <w:szCs w:val="21"/>
                <w:highlight w:val="none"/>
                <w:shd w:val="clear" w:color="auto" w:fill="FFFFFF"/>
                <w:lang w:val="en-US" w:eastAsia="zh-CN"/>
              </w:rPr>
              <w:t xml:space="preserve">先生 </w:t>
            </w:r>
          </w:p>
          <w:p w14:paraId="3DEFC8DE">
            <w:pPr>
              <w:widowControl/>
              <w:shd w:val="clear" w:color="auto"/>
              <w:spacing w:line="440" w:lineRule="exact"/>
              <w:jc w:val="left"/>
              <w:rPr>
                <w:rFonts w:hint="default" w:cs="仿宋_GB2312" w:asciiTheme="minorEastAsia" w:hAnsiTheme="minorEastAsia" w:eastAsiaTheme="minorEastAsia"/>
                <w:color w:val="auto"/>
                <w:szCs w:val="21"/>
                <w:highlight w:val="none"/>
                <w:shd w:val="clear" w:color="auto" w:fill="FFFFFF"/>
                <w:lang w:val="en-US" w:eastAsia="zh-CN"/>
              </w:rPr>
            </w:pPr>
            <w:r>
              <w:rPr>
                <w:rFonts w:hint="default" w:cs="仿宋_GB2312" w:asciiTheme="minorEastAsia" w:hAnsiTheme="minorEastAsia" w:eastAsiaTheme="minorEastAsia"/>
                <w:color w:val="auto"/>
                <w:szCs w:val="21"/>
                <w:highlight w:val="none"/>
                <w:shd w:val="clear" w:color="auto" w:fill="FFFFFF"/>
                <w:lang w:val="en-US" w:eastAsia="zh-CN"/>
              </w:rPr>
              <w:t>联系电话：0374-8880080</w:t>
            </w:r>
          </w:p>
        </w:tc>
      </w:tr>
      <w:tr w14:paraId="39D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534C2C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77AB624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代理机构</w:t>
            </w:r>
          </w:p>
        </w:tc>
        <w:tc>
          <w:tcPr>
            <w:tcW w:w="6813" w:type="dxa"/>
            <w:vAlign w:val="center"/>
          </w:tcPr>
          <w:p w14:paraId="742F164F">
            <w:pPr>
              <w:autoSpaceDE w:val="0"/>
              <w:autoSpaceDN w:val="0"/>
              <w:adjustRightInd w:val="0"/>
              <w:spacing w:line="360" w:lineRule="auto"/>
              <w:jc w:val="left"/>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rPr>
              <w:t>名称：</w:t>
            </w:r>
            <w:r>
              <w:rPr>
                <w:rFonts w:hint="eastAsia" w:cs="仿宋_GB2312" w:asciiTheme="minorEastAsia" w:hAnsiTheme="minorEastAsia"/>
                <w:color w:val="auto"/>
                <w:szCs w:val="21"/>
                <w:highlight w:val="none"/>
                <w:lang w:val="zh-CN"/>
              </w:rPr>
              <w:t xml:space="preserve">铭信工程咨询有限公司  </w:t>
            </w:r>
          </w:p>
          <w:p w14:paraId="6007C5E4">
            <w:pPr>
              <w:autoSpaceDE w:val="0"/>
              <w:autoSpaceDN w:val="0"/>
              <w:adjustRightInd w:val="0"/>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地址：郑州市郑东新区平安大道201号博雅广场4号楼1006室</w:t>
            </w:r>
          </w:p>
          <w:p w14:paraId="19AB3000">
            <w:pPr>
              <w:autoSpaceDE w:val="0"/>
              <w:autoSpaceDN w:val="0"/>
              <w:adjustRightInd w:val="0"/>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联系人：</w:t>
            </w:r>
            <w:r>
              <w:rPr>
                <w:rFonts w:hint="eastAsia" w:cs="仿宋_GB2312" w:asciiTheme="minorEastAsia" w:hAnsiTheme="minorEastAsia"/>
                <w:color w:val="auto"/>
                <w:szCs w:val="21"/>
                <w:highlight w:val="none"/>
                <w:lang w:val="en-US" w:eastAsia="zh-CN"/>
              </w:rPr>
              <w:t>程先生</w:t>
            </w:r>
          </w:p>
          <w:p w14:paraId="2DBCCBBE">
            <w:pPr>
              <w:autoSpaceDE w:val="0"/>
              <w:autoSpaceDN w:val="0"/>
              <w:adjustRightInd w:val="0"/>
              <w:spacing w:line="360" w:lineRule="auto"/>
              <w:jc w:val="left"/>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color w:val="auto"/>
                <w:szCs w:val="21"/>
                <w:highlight w:val="none"/>
                <w:lang w:val="zh-CN"/>
              </w:rPr>
              <w:t>联系方式：</w:t>
            </w:r>
            <w:r>
              <w:rPr>
                <w:rFonts w:hint="eastAsia" w:cs="仿宋_GB2312" w:asciiTheme="minorEastAsia" w:hAnsiTheme="minorEastAsia"/>
                <w:color w:val="auto"/>
                <w:szCs w:val="21"/>
                <w:highlight w:val="none"/>
                <w:lang w:val="zh-CN" w:eastAsia="zh-CN"/>
              </w:rPr>
              <w:t>1</w:t>
            </w:r>
            <w:r>
              <w:rPr>
                <w:rFonts w:hint="eastAsia" w:cs="仿宋_GB2312" w:asciiTheme="minorEastAsia" w:hAnsiTheme="minorEastAsia"/>
                <w:color w:val="auto"/>
                <w:szCs w:val="21"/>
                <w:highlight w:val="none"/>
                <w:lang w:val="en-US" w:eastAsia="zh-CN"/>
              </w:rPr>
              <w:t>9939839688</w:t>
            </w:r>
          </w:p>
        </w:tc>
      </w:tr>
      <w:tr w14:paraId="001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20AA7A5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1915ACF4">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21C8B9AA">
            <w:pPr>
              <w:autoSpaceDE w:val="0"/>
              <w:autoSpaceDN w:val="0"/>
              <w:adjustRightInd w:val="0"/>
              <w:spacing w:line="360" w:lineRule="auto"/>
              <w:jc w:val="left"/>
              <w:rPr>
                <w:rFonts w:cs="仿宋_GB2312" w:asciiTheme="minorEastAsia" w:hAnsiTheme="minorEastAsia"/>
                <w:b/>
                <w:color w:val="auto"/>
                <w:szCs w:val="21"/>
                <w:highlight w:val="none"/>
                <w:shd w:val="clear" w:color="auto" w:fill="FFFFFF"/>
              </w:rPr>
            </w:pPr>
            <w:r>
              <w:rPr>
                <w:rFonts w:hint="eastAsia" w:cs="仿宋_GB2312" w:asciiTheme="minorEastAsia" w:hAnsiTheme="minorEastAsia"/>
                <w:b/>
                <w:color w:val="auto"/>
                <w:szCs w:val="21"/>
                <w:highlight w:val="none"/>
                <w:shd w:val="clear" w:color="auto" w:fill="FFFFFF"/>
              </w:rPr>
              <w:t>符合《</w:t>
            </w:r>
            <w:r>
              <w:rPr>
                <w:rFonts w:hint="eastAsia" w:cs="仿宋_GB2312" w:asciiTheme="minorEastAsia" w:hAnsiTheme="minorEastAsia"/>
                <w:b/>
                <w:color w:val="auto"/>
                <w:szCs w:val="21"/>
                <w:highlight w:val="none"/>
                <w:shd w:val="clear" w:color="auto" w:fill="FFFFFF"/>
                <w:lang w:val="en-US" w:eastAsia="zh-CN"/>
              </w:rPr>
              <w:t>中华人民共和国</w:t>
            </w:r>
            <w:r>
              <w:rPr>
                <w:rFonts w:hint="eastAsia" w:cs="仿宋_GB2312" w:asciiTheme="minorEastAsia" w:hAnsiTheme="minorEastAsia"/>
                <w:b/>
                <w:color w:val="auto"/>
                <w:szCs w:val="21"/>
                <w:highlight w:val="none"/>
                <w:shd w:val="clear" w:color="auto" w:fill="FFFFFF"/>
              </w:rPr>
              <w:t>政府采购法》第二十二条规定</w:t>
            </w:r>
          </w:p>
          <w:p w14:paraId="76476AE1">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1．具有独立承担民事责任的能力；</w:t>
            </w:r>
          </w:p>
          <w:p w14:paraId="12853769">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2．具有良好的商业信誉和健全的财务会计制度；</w:t>
            </w:r>
          </w:p>
          <w:p w14:paraId="709F1895">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3．具有履行合同所必需的设备和专业技术能力；</w:t>
            </w:r>
          </w:p>
          <w:p w14:paraId="4F487610">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4．具有依法缴纳税收和社会保障资金的良好记</w:t>
            </w:r>
            <w:r>
              <w:rPr>
                <w:rFonts w:hint="eastAsia" w:cs="宋体" w:asciiTheme="minorEastAsia" w:hAnsiTheme="minorEastAsia"/>
                <w:color w:val="auto"/>
                <w:szCs w:val="21"/>
                <w:highlight w:val="none"/>
                <w:lang w:eastAsia="zh-CN"/>
              </w:rPr>
              <w:t>三</w:t>
            </w:r>
            <w:r>
              <w:rPr>
                <w:rFonts w:hint="eastAsia" w:cs="宋体" w:asciiTheme="minorEastAsia" w:hAnsiTheme="minorEastAsia"/>
                <w:color w:val="auto"/>
                <w:szCs w:val="21"/>
                <w:highlight w:val="none"/>
              </w:rPr>
              <w:t>录；</w:t>
            </w:r>
          </w:p>
          <w:p w14:paraId="6335AC89">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5．参加政府采购活动前三年内，在经营活动中没有重大违法记录；</w:t>
            </w:r>
          </w:p>
        </w:tc>
      </w:tr>
      <w:tr w14:paraId="42E2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D242E77">
            <w:pP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7B3A6EE3">
            <w:pP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14:paraId="6A1D9238">
            <w:pPr>
              <w:autoSpaceDE w:val="0"/>
              <w:autoSpaceDN w:val="0"/>
              <w:adjustRightInd w:val="0"/>
              <w:spacing w:line="276" w:lineRule="auto"/>
              <w:rPr>
                <w:rFonts w:cs="仿宋_GB2312" w:asciiTheme="minorEastAsia" w:hAnsiTheme="minorEastAsia"/>
                <w:b/>
                <w:color w:val="auto"/>
                <w:spacing w:val="-11"/>
                <w:szCs w:val="21"/>
                <w:highlight w:val="none"/>
              </w:rPr>
            </w:pPr>
            <w:r>
              <w:rPr>
                <w:rFonts w:hint="eastAsia" w:cs="仿宋_GB2312" w:asciiTheme="minorEastAsia" w:hAnsiTheme="minorEastAsia"/>
                <w:b/>
                <w:color w:val="auto"/>
                <w:spacing w:val="-11"/>
                <w:szCs w:val="21"/>
                <w:highlight w:val="none"/>
              </w:rPr>
              <w:t>注：</w:t>
            </w:r>
          </w:p>
          <w:p w14:paraId="6858FC0A">
            <w:pPr>
              <w:pStyle w:val="31"/>
              <w:numPr>
                <w:ilvl w:val="0"/>
                <w:numId w:val="7"/>
              </w:numPr>
              <w:autoSpaceDE w:val="0"/>
              <w:autoSpaceDN w:val="0"/>
              <w:adjustRightInd w:val="0"/>
              <w:spacing w:line="276" w:lineRule="auto"/>
              <w:ind w:firstLineChars="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供应商在投标时，提供《禹州市政府采购供应商信用承诺函》（详见招标文件第八章3.5格式），无需再提交上述证明材料。</w:t>
            </w:r>
          </w:p>
          <w:p w14:paraId="2348995F">
            <w:pPr>
              <w:pStyle w:val="31"/>
              <w:numPr>
                <w:ilvl w:val="0"/>
                <w:numId w:val="7"/>
              </w:numPr>
              <w:autoSpaceDE w:val="0"/>
              <w:autoSpaceDN w:val="0"/>
              <w:adjustRightInd w:val="0"/>
              <w:spacing w:line="276" w:lineRule="auto"/>
              <w:ind w:firstLineChars="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采购人有权在签订合同前要求中标供应商提供相关证明材料以核实中标供应商承诺事项的真实性。</w:t>
            </w:r>
          </w:p>
          <w:p w14:paraId="497E64B5">
            <w:pPr>
              <w:pStyle w:val="31"/>
              <w:numPr>
                <w:ilvl w:val="0"/>
                <w:numId w:val="7"/>
              </w:numPr>
              <w:autoSpaceDE w:val="0"/>
              <w:autoSpaceDN w:val="0"/>
              <w:adjustRightInd w:val="0"/>
              <w:spacing w:line="276" w:lineRule="auto"/>
              <w:ind w:firstLineChars="0"/>
              <w:rPr>
                <w:rFonts w:cs="宋体" w:asciiTheme="minorEastAsia" w:hAnsiTheme="minorEastAsia"/>
                <w:color w:val="auto"/>
                <w:kern w:val="0"/>
                <w:szCs w:val="21"/>
                <w:highlight w:val="none"/>
              </w:rPr>
            </w:pPr>
            <w:r>
              <w:rPr>
                <w:rFonts w:hint="eastAsia" w:cs="宋体" w:asciiTheme="minorEastAsia" w:hAnsiTheme="minorEastAsia"/>
                <w:color w:val="auto"/>
                <w:szCs w:val="21"/>
                <w:highlight w:val="none"/>
              </w:rPr>
              <w:t>供应商对信用承诺内容的真实性、合法性、有效性负责。如作出虚假信用承诺，视同为“提供虚假材料谋取中标”的违法行为。</w:t>
            </w:r>
          </w:p>
        </w:tc>
      </w:tr>
      <w:tr w14:paraId="48F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5964C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7FEE4C8C">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14:paraId="42E82FDE">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35A7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8CB43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264244C7">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预算金额</w:t>
            </w:r>
          </w:p>
        </w:tc>
        <w:tc>
          <w:tcPr>
            <w:tcW w:w="6813" w:type="dxa"/>
            <w:vAlign w:val="center"/>
          </w:tcPr>
          <w:p w14:paraId="4F0E435E">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shd w:val="clear" w:color="auto" w:fill="FFFFFF"/>
                <w:lang w:val="en-US" w:eastAsia="zh-CN"/>
              </w:rPr>
              <w:t>900458.88元</w:t>
            </w:r>
            <w:r>
              <w:rPr>
                <w:rFonts w:hint="eastAsia" w:cs="宋体" w:asciiTheme="minorEastAsia" w:hAnsiTheme="minorEastAsia"/>
                <w:bCs/>
                <w:color w:val="auto"/>
                <w:szCs w:val="21"/>
                <w:highlight w:val="none"/>
                <w:lang w:val="zh-CN"/>
              </w:rPr>
              <w:t>，超出预算金额的响应无效。</w:t>
            </w:r>
          </w:p>
        </w:tc>
      </w:tr>
      <w:tr w14:paraId="55AE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B02C73">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11FB4B8E">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48642BE6">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16D7E07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2C3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A9FAFF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186948D3">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磋商</w:t>
            </w:r>
            <w:r>
              <w:rPr>
                <w:rFonts w:cs="宋体" w:asciiTheme="minorEastAsia" w:hAnsiTheme="minorEastAsia"/>
                <w:bCs/>
                <w:color w:val="auto"/>
                <w:szCs w:val="21"/>
                <w:highlight w:val="none"/>
                <w:lang w:val="zh-CN"/>
              </w:rPr>
              <w:t>前答疑会</w:t>
            </w:r>
          </w:p>
        </w:tc>
        <w:tc>
          <w:tcPr>
            <w:tcW w:w="6813" w:type="dxa"/>
            <w:vAlign w:val="center"/>
          </w:tcPr>
          <w:p w14:paraId="62EF1DBA">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2908F436">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629E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17601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31C11B69">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1AB28945">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720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CEF8D4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160DC491">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磋商有效期</w:t>
            </w:r>
          </w:p>
        </w:tc>
        <w:tc>
          <w:tcPr>
            <w:tcW w:w="6813" w:type="dxa"/>
            <w:vAlign w:val="center"/>
          </w:tcPr>
          <w:p w14:paraId="641B3F49">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提交磋商响应文件的截止之日起算</w:t>
            </w:r>
            <w:r>
              <w:rPr>
                <w:rFonts w:hint="eastAsia" w:cs="仿宋_GB2312" w:asciiTheme="minorEastAsia" w:hAnsiTheme="minorEastAsia"/>
                <w:color w:val="auto"/>
                <w:szCs w:val="21"/>
                <w:highlight w:val="none"/>
              </w:rPr>
              <w:t>）</w:t>
            </w:r>
          </w:p>
          <w:p w14:paraId="0C488F28">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成交供应商磋商</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300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CF10A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15C4F845">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3D11E75D">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3F4B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D7716A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5DEA378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磋商响应截止及磋商时间</w:t>
            </w:r>
          </w:p>
        </w:tc>
        <w:tc>
          <w:tcPr>
            <w:tcW w:w="6813" w:type="dxa"/>
            <w:vAlign w:val="center"/>
          </w:tcPr>
          <w:p w14:paraId="7F000DED">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rPr>
              <w:t>202</w:t>
            </w:r>
            <w:r>
              <w:rPr>
                <w:rFonts w:hint="eastAsia" w:cs="宋体" w:asciiTheme="minorEastAsia" w:hAnsiTheme="minorEastAsia"/>
                <w:bCs/>
                <w:color w:val="auto"/>
                <w:szCs w:val="21"/>
                <w:highlight w:val="none"/>
                <w:lang w:val="en-US" w:eastAsia="zh-CN"/>
              </w:rPr>
              <w:t>5</w:t>
            </w:r>
            <w:r>
              <w:rPr>
                <w:rFonts w:hint="eastAsia" w:cs="宋体" w:asciiTheme="minorEastAsia" w:hAnsiTheme="minorEastAsia"/>
                <w:bCs/>
                <w:color w:val="auto"/>
                <w:szCs w:val="21"/>
                <w:highlight w:val="none"/>
                <w:lang w:val="zh-CN"/>
              </w:rPr>
              <w:t>年</w:t>
            </w:r>
            <w:r>
              <w:rPr>
                <w:rFonts w:hint="default" w:cs="宋体" w:asciiTheme="minorEastAsia" w:hAnsiTheme="minorEastAsia"/>
                <w:bCs/>
                <w:color w:val="auto"/>
                <w:szCs w:val="21"/>
                <w:highlight w:val="none"/>
                <w:lang w:val="en-US" w:eastAsia="zh-CN"/>
              </w:rPr>
              <w:t>6</w:t>
            </w:r>
            <w:r>
              <w:rPr>
                <w:rFonts w:hint="eastAsia" w:cs="宋体" w:asciiTheme="minorEastAsia" w:hAnsiTheme="minorEastAsia"/>
                <w:bCs/>
                <w:color w:val="auto"/>
                <w:szCs w:val="21"/>
                <w:highlight w:val="none"/>
                <w:lang w:val="zh-CN"/>
              </w:rPr>
              <w:t>月</w:t>
            </w:r>
            <w:r>
              <w:rPr>
                <w:rFonts w:hint="default" w:cs="宋体" w:asciiTheme="minorEastAsia" w:hAnsiTheme="minorEastAsia"/>
                <w:bCs/>
                <w:color w:val="auto"/>
                <w:szCs w:val="21"/>
                <w:highlight w:val="none"/>
                <w:lang w:val="en-US" w:eastAsia="zh-CN"/>
              </w:rPr>
              <w:t>18</w:t>
            </w:r>
            <w:bookmarkStart w:id="10" w:name="_GoBack"/>
            <w:bookmarkEnd w:id="10"/>
            <w:r>
              <w:rPr>
                <w:rFonts w:hint="eastAsia" w:cs="宋体" w:asciiTheme="minorEastAsia" w:hAnsiTheme="minorEastAsia"/>
                <w:bCs/>
                <w:color w:val="auto"/>
                <w:szCs w:val="21"/>
                <w:highlight w:val="none"/>
                <w:lang w:val="zh-CN"/>
              </w:rPr>
              <w:t>日</w:t>
            </w:r>
            <w:r>
              <w:rPr>
                <w:rFonts w:hint="eastAsia" w:cs="宋体" w:asciiTheme="minorEastAsia" w:hAnsiTheme="minorEastAsia"/>
                <w:bCs/>
                <w:color w:val="auto"/>
                <w:szCs w:val="21"/>
                <w:highlight w:val="none"/>
                <w:lang w:val="en-US" w:eastAsia="zh-CN"/>
              </w:rPr>
              <w:t>8</w:t>
            </w:r>
            <w:r>
              <w:rPr>
                <w:rFonts w:hint="eastAsia" w:cs="宋体" w:asciiTheme="minorEastAsia" w:hAnsiTheme="minorEastAsia"/>
                <w:bCs/>
                <w:color w:val="auto"/>
                <w:szCs w:val="21"/>
                <w:highlight w:val="none"/>
                <w:lang w:val="zh-CN"/>
              </w:rPr>
              <w:t>时30分（北京时间）</w:t>
            </w:r>
          </w:p>
        </w:tc>
      </w:tr>
      <w:tr w14:paraId="605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8E7D86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32D20161">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2BE691BD">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3435063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磋商响应文件开启地点：禹州市公共资源交易中心九楼不见面开标二室。（</w:t>
            </w:r>
            <w:r>
              <w:rPr>
                <w:rFonts w:hint="eastAsia" w:cs="Arial" w:asciiTheme="minorEastAsia" w:hAnsiTheme="minorEastAsia"/>
                <w:b/>
                <w:color w:val="auto"/>
                <w:szCs w:val="21"/>
                <w:highlight w:val="none"/>
              </w:rPr>
              <w:t>本项目采用远程不见面磋商，供应商无须到达现场</w:t>
            </w:r>
            <w:r>
              <w:rPr>
                <w:rFonts w:hint="eastAsia" w:cs="Arial" w:asciiTheme="minorEastAsia" w:hAnsiTheme="minorEastAsia"/>
                <w:color w:val="auto"/>
                <w:szCs w:val="21"/>
                <w:highlight w:val="none"/>
              </w:rPr>
              <w:t>）</w:t>
            </w:r>
          </w:p>
        </w:tc>
      </w:tr>
      <w:tr w14:paraId="71B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13A48">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7B545BD8">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磋商保证金</w:t>
            </w:r>
          </w:p>
        </w:tc>
        <w:tc>
          <w:tcPr>
            <w:tcW w:w="6813" w:type="dxa"/>
            <w:vAlign w:val="center"/>
          </w:tcPr>
          <w:p w14:paraId="49264D21">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5F089BF2">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供应商应提供磋商承诺函。</w:t>
            </w:r>
          </w:p>
        </w:tc>
      </w:tr>
      <w:tr w14:paraId="180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6F76C10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14FE982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0D4B4AC6">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磋商公告、成交公告、变更（更正）公告、现场勘察答复等相关信息同时在以下网站发布：《河南省政府采购网》、《许昌市政府采购网》、《全国公共资源交易平台（河南省·许昌市）》</w:t>
            </w:r>
          </w:p>
        </w:tc>
      </w:tr>
      <w:tr w14:paraId="5362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9BAF575">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2BD5D7E5">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0E7FF183">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磋商文件时间</w:t>
            </w:r>
          </w:p>
        </w:tc>
        <w:tc>
          <w:tcPr>
            <w:tcW w:w="6813" w:type="dxa"/>
            <w:vAlign w:val="center"/>
          </w:tcPr>
          <w:p w14:paraId="21A14381">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磋商响应截止时间5日前（</w:t>
            </w:r>
            <w:r>
              <w:rPr>
                <w:rFonts w:hint="eastAsia" w:cs="仿宋_GB2312" w:asciiTheme="minorEastAsia" w:hAnsiTheme="minorEastAsia"/>
                <w:color w:val="auto"/>
                <w:szCs w:val="21"/>
                <w:highlight w:val="none"/>
                <w:lang w:val="zh-CN"/>
              </w:rPr>
              <w:t>澄清内容可能影响响应文件编制的）</w:t>
            </w:r>
          </w:p>
        </w:tc>
      </w:tr>
      <w:tr w14:paraId="4F53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10CA82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2260C716">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供应商对磋商文件</w:t>
            </w:r>
          </w:p>
          <w:p w14:paraId="7DCB271A">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6FC98929">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磋商公告期满之日起七个工作日</w:t>
            </w:r>
          </w:p>
        </w:tc>
      </w:tr>
      <w:tr w14:paraId="434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F5580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6C175BD0">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14:paraId="79E9D6AE">
            <w:pPr>
              <w:autoSpaceDE w:val="0"/>
              <w:autoSpaceDN w:val="0"/>
              <w:adjustRightInd w:val="0"/>
              <w:spacing w:line="360" w:lineRule="auto"/>
              <w:rPr>
                <w:rFonts w:ascii="宋体" w:hAnsi="宋体" w:eastAsia="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w:t>
            </w:r>
            <w:r>
              <w:rPr>
                <w:rFonts w:hint="eastAsia" w:ascii="宋体" w:hAnsi="宋体" w:eastAsia="宋体"/>
                <w:color w:val="auto"/>
                <w:szCs w:val="21"/>
                <w:highlight w:val="none"/>
              </w:rPr>
              <w:t>成功上传至“全国公共资源交易平台（河南省•许昌市）”公共资源交易系统加密电子响应文件</w:t>
            </w:r>
            <w:r>
              <w:rPr>
                <w:rFonts w:ascii="宋体" w:hAnsi="宋体" w:eastAsia="宋体"/>
                <w:color w:val="auto"/>
                <w:szCs w:val="21"/>
                <w:highlight w:val="none"/>
              </w:rPr>
              <w:t>1份（后缀格式为.XCSTF）。</w:t>
            </w:r>
          </w:p>
          <w:p w14:paraId="68780192">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注：</w:t>
            </w:r>
            <w:r>
              <w:rPr>
                <w:rFonts w:ascii="宋体" w:hAnsi="宋体" w:eastAsia="宋体"/>
                <w:color w:val="auto"/>
                <w:szCs w:val="21"/>
                <w:highlight w:val="none"/>
              </w:rPr>
              <w:t>供应商登录“全国公共资源交易平台（河南省•许昌市）”下载“新点投标文件制作软件（河南省版）”的最新版本制作电子响应文件。</w:t>
            </w:r>
          </w:p>
          <w:p w14:paraId="0CCD5271">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供应商对同一项目多个标段进行响应的，应分别下载所投标段的招标文件，按标段制作响应文件。一个标段对应生成</w:t>
            </w:r>
            <w:r>
              <w:rPr>
                <w:rFonts w:ascii="宋体" w:hAnsi="宋体" w:eastAsia="宋体"/>
                <w:color w:val="auto"/>
                <w:szCs w:val="21"/>
                <w:highlight w:val="none"/>
              </w:rPr>
              <w:t>2份电子响应文件（后缀格式为.XCSTF和.nXCSTF）</w:t>
            </w:r>
            <w:r>
              <w:rPr>
                <w:rFonts w:hint="eastAsia" w:ascii="宋体" w:hAnsi="宋体" w:eastAsia="宋体"/>
                <w:color w:val="auto"/>
                <w:szCs w:val="21"/>
                <w:highlight w:val="none"/>
              </w:rPr>
              <w:t>，</w:t>
            </w:r>
            <w:r>
              <w:rPr>
                <w:rFonts w:ascii="宋体" w:hAnsi="宋体" w:eastAsia="宋体"/>
                <w:color w:val="auto"/>
                <w:szCs w:val="21"/>
                <w:highlight w:val="none"/>
              </w:rPr>
              <w:t>其中后缀格式为“.XCSTF”的加密电子响应文件用于上传至交易系统中投标。</w:t>
            </w:r>
          </w:p>
          <w:p w14:paraId="21BECA4F">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w:t>
            </w:r>
            <w:r>
              <w:rPr>
                <w:rFonts w:hint="eastAsia" w:ascii="宋体" w:hAnsi="宋体" w:eastAsia="宋体" w:cs="仿宋_GB2312"/>
                <w:color w:val="auto"/>
                <w:szCs w:val="21"/>
                <w:highlight w:val="none"/>
              </w:rPr>
              <w:t>正本</w:t>
            </w:r>
            <w:r>
              <w:rPr>
                <w:rFonts w:hint="eastAsia" w:ascii="宋体" w:hAnsi="宋体" w:eastAsia="宋体" w:cs="仿宋_GB2312"/>
                <w:b/>
                <w:color w:val="auto"/>
                <w:szCs w:val="21"/>
                <w:highlight w:val="none"/>
              </w:rPr>
              <w:t>一</w:t>
            </w:r>
            <w:r>
              <w:rPr>
                <w:rFonts w:hint="eastAsia" w:ascii="宋体" w:hAnsi="宋体" w:eastAsia="宋体" w:cs="仿宋_GB2312"/>
                <w:color w:val="auto"/>
                <w:szCs w:val="21"/>
                <w:highlight w:val="none"/>
              </w:rPr>
              <w:t>份，</w:t>
            </w:r>
            <w:r>
              <w:rPr>
                <w:rFonts w:hint="eastAsia" w:ascii="宋体" w:hAnsi="宋体" w:eastAsia="宋体"/>
                <w:color w:val="auto"/>
                <w:szCs w:val="21"/>
                <w:highlight w:val="none"/>
              </w:rPr>
              <w:t>副本一份</w:t>
            </w:r>
            <w:r>
              <w:rPr>
                <w:rFonts w:hint="eastAsia" w:ascii="宋体" w:hAnsi="宋体" w:eastAsia="宋体" w:cs="仿宋_GB2312"/>
                <w:color w:val="auto"/>
                <w:szCs w:val="21"/>
                <w:highlight w:val="none"/>
              </w:rPr>
              <w:t>。使用</w:t>
            </w:r>
            <w:r>
              <w:rPr>
                <w:rFonts w:hint="eastAsia" w:ascii="宋体" w:hAnsi="宋体" w:eastAsia="宋体"/>
                <w:color w:val="auto"/>
                <w:szCs w:val="21"/>
                <w:highlight w:val="none"/>
              </w:rPr>
              <w:t>格式为“投标文件（供打印）.PDF”的文件</w:t>
            </w:r>
          </w:p>
          <w:p w14:paraId="4A92DFB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eastAsia="宋体"/>
                <w:color w:val="auto"/>
                <w:szCs w:val="21"/>
                <w:highlight w:val="none"/>
              </w:rPr>
              <w:t>电子响应文件和纸质响应文件的内容、格式、水印码、签章应一致。</w:t>
            </w:r>
          </w:p>
        </w:tc>
      </w:tr>
      <w:tr w14:paraId="5370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26F49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14:paraId="7282051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5DC8A64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468FDD87">
            <w:pPr>
              <w:autoSpaceDE w:val="0"/>
              <w:autoSpaceDN w:val="0"/>
              <w:adjustRightInd w:val="0"/>
              <w:spacing w:line="420" w:lineRule="exact"/>
              <w:rPr>
                <w:rFonts w:ascii="宋体" w:hAnsi="宋体" w:eastAsia="宋体"/>
                <w:color w:val="auto"/>
                <w:szCs w:val="21"/>
                <w:highlight w:val="none"/>
              </w:rPr>
            </w:pPr>
            <w:r>
              <w:rPr>
                <w:rFonts w:hint="eastAsia" w:ascii="宋体" w:hAnsi="宋体" w:eastAsia="宋体"/>
                <w:b/>
                <w:color w:val="auto"/>
                <w:szCs w:val="21"/>
                <w:highlight w:val="none"/>
              </w:rPr>
              <w:fldChar w:fldCharType="begin"/>
            </w:r>
            <w:r>
              <w:rPr>
                <w:rFonts w:hint="eastAsia" w:ascii="宋体" w:hAnsi="宋体" w:eastAsia="宋体"/>
                <w:b/>
                <w:color w:val="auto"/>
                <w:szCs w:val="21"/>
                <w:highlight w:val="none"/>
              </w:rPr>
              <w:instrText xml:space="preserve">eq \o\ac(□,√)</w:instrText>
            </w:r>
            <w:r>
              <w:rPr>
                <w:rFonts w:hint="eastAsia" w:ascii="宋体" w:hAnsi="宋体" w:eastAsia="宋体"/>
                <w:b/>
                <w:color w:val="auto"/>
                <w:szCs w:val="21"/>
                <w:highlight w:val="none"/>
              </w:rPr>
              <w:fldChar w:fldCharType="end"/>
            </w:r>
            <w:r>
              <w:rPr>
                <w:rFonts w:hint="eastAsia" w:ascii="宋体" w:hAnsi="宋体" w:eastAsia="宋体"/>
                <w:color w:val="auto"/>
                <w:szCs w:val="21"/>
                <w:highlight w:val="none"/>
              </w:rPr>
              <w:t>电子响应文件：按</w:t>
            </w:r>
            <w:r>
              <w:rPr>
                <w:rFonts w:hint="eastAsia" w:ascii="宋体" w:hAnsi="宋体" w:eastAsia="宋体"/>
                <w:color w:val="auto"/>
                <w:szCs w:val="21"/>
                <w:highlight w:val="none"/>
                <w:lang w:eastAsia="zh-CN"/>
              </w:rPr>
              <w:t>磋商</w:t>
            </w:r>
            <w:r>
              <w:rPr>
                <w:rFonts w:hint="eastAsia" w:ascii="宋体" w:hAnsi="宋体" w:eastAsia="宋体"/>
                <w:color w:val="auto"/>
                <w:szCs w:val="21"/>
                <w:highlight w:val="none"/>
              </w:rPr>
              <w:t>文件要求加盖供应商电子印章和法人电子印章。</w:t>
            </w:r>
          </w:p>
          <w:p w14:paraId="05CB433E">
            <w:pPr>
              <w:autoSpaceDE w:val="0"/>
              <w:autoSpaceDN w:val="0"/>
              <w:adjustRightInd w:val="0"/>
              <w:spacing w:line="420" w:lineRule="exact"/>
              <w:rPr>
                <w:rFonts w:cs="仿宋_GB2312" w:asciiTheme="minorEastAsia" w:hAnsiTheme="minorEastAsia"/>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纸质响应文件：响应文件封面加盖供应商公章（响应文件是指供应商电子响应文件制作完成后生成的后缀名为“</w:t>
            </w:r>
            <w:r>
              <w:rPr>
                <w:rFonts w:ascii="宋体" w:hAnsi="宋体" w:eastAsia="宋体"/>
                <w:color w:val="auto"/>
                <w:szCs w:val="21"/>
                <w:highlight w:val="none"/>
              </w:rPr>
              <w:t>.nXCSTF</w:t>
            </w:r>
            <w:r>
              <w:rPr>
                <w:rFonts w:hint="eastAsia" w:ascii="宋体" w:hAnsi="宋体" w:eastAsia="宋体"/>
                <w:color w:val="auto"/>
                <w:szCs w:val="21"/>
                <w:highlight w:val="none"/>
              </w:rPr>
              <w:t>”的文件打印的纸质响应文件）。</w:t>
            </w:r>
          </w:p>
        </w:tc>
      </w:tr>
      <w:tr w14:paraId="4AB1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399ADA">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160FB03A">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磋商小组组建</w:t>
            </w:r>
          </w:p>
        </w:tc>
        <w:tc>
          <w:tcPr>
            <w:tcW w:w="6813" w:type="dxa"/>
            <w:vAlign w:val="center"/>
          </w:tcPr>
          <w:p w14:paraId="0EB9CCEB">
            <w:pPr>
              <w:autoSpaceDE w:val="0"/>
              <w:autoSpaceDN w:val="0"/>
              <w:adjustRightInd w:val="0"/>
              <w:spacing w:line="360" w:lineRule="auto"/>
              <w:rPr>
                <w:rFonts w:cs="仿宋_GB2312" w:asciiTheme="minorEastAsia" w:hAnsiTheme="minorEastAsia"/>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由采购人代表和评审专家组成，其中评审专家的人数不少于磋商小组成员总数的三分之二。评审专家从政府采购评审专家库中随机抽取。</w:t>
            </w:r>
          </w:p>
          <w:p w14:paraId="20E59132">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□由评审专家组成。评审专家从政府采购评审专家库中随机抽取。</w:t>
            </w:r>
          </w:p>
        </w:tc>
      </w:tr>
      <w:tr w14:paraId="21D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044C74">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14:paraId="5B7585B0">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14:paraId="6ADAF1E2">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Cs/>
                <w:color w:val="auto"/>
                <w:szCs w:val="21"/>
                <w:highlight w:val="none"/>
                <w:lang w:val="zh-CN"/>
              </w:rPr>
              <w:t>综合评分法</w:t>
            </w:r>
          </w:p>
        </w:tc>
      </w:tr>
      <w:tr w14:paraId="5BE3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DD1A0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7A981CA3">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14:paraId="7D1A2F7D">
            <w:pPr>
              <w:numPr>
                <w:ilvl w:val="0"/>
                <w:numId w:val="8"/>
              </w:numPr>
              <w:autoSpaceDE w:val="0"/>
              <w:autoSpaceDN w:val="0"/>
              <w:adjustRightInd w:val="0"/>
              <w:spacing w:line="360" w:lineRule="auto"/>
              <w:contextualSpacing/>
              <w:rPr>
                <w:rFonts w:hint="eastAsia"/>
                <w:color w:val="auto"/>
                <w:highlight w:val="none"/>
              </w:rPr>
            </w:pPr>
            <w:r>
              <w:rPr>
                <w:rFonts w:hint="eastAsia"/>
                <w:color w:val="auto"/>
                <w:highlight w:val="none"/>
              </w:rPr>
              <w:t>本项目属于专门面向中小企业采购的项目</w:t>
            </w:r>
            <w:r>
              <w:rPr>
                <w:rFonts w:hint="eastAsia"/>
                <w:color w:val="auto"/>
                <w:highlight w:val="none"/>
                <w:lang w:eastAsia="zh-CN"/>
              </w:rPr>
              <w:t>（不再执行价格评审优惠的扶持政策）。</w:t>
            </w:r>
          </w:p>
          <w:p w14:paraId="5C72F8C5">
            <w:pPr>
              <w:numPr>
                <w:ilvl w:val="0"/>
                <w:numId w:val="8"/>
              </w:numPr>
              <w:autoSpaceDE w:val="0"/>
              <w:autoSpaceDN w:val="0"/>
              <w:adjustRightInd w:val="0"/>
              <w:spacing w:line="360" w:lineRule="auto"/>
              <w:contextualSpacing/>
              <w:rPr>
                <w:rFonts w:hint="eastAsia"/>
                <w:color w:val="auto"/>
                <w:highlight w:val="none"/>
              </w:rPr>
            </w:pPr>
            <w:r>
              <w:rPr>
                <w:rFonts w:hint="eastAsia"/>
                <w:color w:val="auto"/>
                <w:highlight w:val="none"/>
              </w:rPr>
              <w:t>本次采购标的对应的中小企业划分标准所属行业：</w:t>
            </w:r>
            <w:r>
              <w:rPr>
                <w:rFonts w:hint="eastAsia"/>
                <w:color w:val="auto"/>
                <w:highlight w:val="none"/>
                <w:lang w:val="en-US" w:eastAsia="zh-CN"/>
              </w:rPr>
              <w:t>建筑业</w:t>
            </w:r>
          </w:p>
          <w:p w14:paraId="516F2350">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3</w:t>
            </w:r>
            <w:r>
              <w:rPr>
                <w:rFonts w:hint="eastAsia" w:ascii="ˎ̥" w:hAnsi="ˎ̥"/>
                <w:color w:val="auto"/>
                <w:highlight w:val="none"/>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5876E01D">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4</w:t>
            </w:r>
            <w:r>
              <w:rPr>
                <w:rFonts w:hint="eastAsia" w:ascii="ˎ̥" w:hAnsi="ˎ̥"/>
                <w:color w:val="auto"/>
                <w:highlight w:val="none"/>
              </w:rPr>
              <w:t>、提供由省级以上监狱管理局、戒毒管理局（含新疆生产建设兵团）出具的属于监狱企业证明文件的，视同为小型和微型企业。</w:t>
            </w:r>
          </w:p>
          <w:p w14:paraId="6278C762">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lang w:val="en-US" w:eastAsia="zh-CN"/>
              </w:rPr>
              <w:t>5</w:t>
            </w:r>
            <w:r>
              <w:rPr>
                <w:rFonts w:hint="eastAsia" w:ascii="ˎ̥" w:hAnsi="ˎ̥"/>
                <w:color w:val="auto"/>
                <w:highlight w:val="none"/>
              </w:rPr>
              <w:t>、符合享受政府采购支持政策的残疾人福利性单位条件且提供《残疾人福利性单位声明函》的，视同为小型和微型企业。</w:t>
            </w:r>
          </w:p>
        </w:tc>
      </w:tr>
      <w:tr w14:paraId="37EB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FBC3AD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3467E40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14:paraId="126BB85D">
            <w:pPr>
              <w:autoSpaceDE w:val="0"/>
              <w:adjustRightInd w:val="0"/>
              <w:snapToGrid w:val="0"/>
              <w:spacing w:line="560" w:lineRule="exact"/>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bCs/>
                <w:color w:val="auto"/>
                <w:szCs w:val="21"/>
                <w:highlight w:val="none"/>
                <w:lang w:val="zh-CN"/>
              </w:rPr>
              <w:t>本项目强制节能产品：</w:t>
            </w:r>
            <w:r>
              <w:rPr>
                <w:rFonts w:hint="eastAsia" w:cs="宋体" w:asciiTheme="minorEastAsia" w:hAnsiTheme="minorEastAsia"/>
                <w:bCs/>
                <w:color w:val="auto"/>
                <w:szCs w:val="21"/>
                <w:highlight w:val="none"/>
                <w:lang w:val="en-US" w:eastAsia="zh-CN"/>
              </w:rPr>
              <w:t>无</w:t>
            </w:r>
          </w:p>
          <w:p w14:paraId="351BAD36">
            <w:pPr>
              <w:autoSpaceDE w:val="0"/>
              <w:autoSpaceDN w:val="0"/>
              <w:adjustRightInd w:val="0"/>
              <w:spacing w:line="360" w:lineRule="auto"/>
              <w:rPr>
                <w:rFonts w:ascii="ˎ̥" w:hAnsi="ˎ̥"/>
                <w:color w:val="auto"/>
                <w:highlight w:val="none"/>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AA3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CDCE0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3A3E4BE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网络关键设备、网络安全专用产品要求</w:t>
            </w:r>
          </w:p>
        </w:tc>
        <w:tc>
          <w:tcPr>
            <w:tcW w:w="6813" w:type="dxa"/>
            <w:vAlign w:val="center"/>
          </w:tcPr>
          <w:p w14:paraId="652C2DC2">
            <w:pPr>
              <w:autoSpaceDE w:val="0"/>
              <w:autoSpaceDN w:val="0"/>
              <w:adjustRightInd w:val="0"/>
              <w:spacing w:line="360" w:lineRule="auto"/>
              <w:rPr>
                <w:rFonts w:hint="eastAsia" w:cs="宋体" w:asciiTheme="minorEastAsia" w:hAnsiTheme="minorEastAsia"/>
                <w:bCs/>
                <w:color w:val="auto"/>
                <w:szCs w:val="21"/>
                <w:highlight w:val="none"/>
                <w:lang w:val="en-US" w:eastAsia="zh-CN"/>
              </w:rPr>
            </w:pPr>
            <w:r>
              <w:rPr>
                <w:rFonts w:hint="eastAsia" w:cs="宋体" w:asciiTheme="minorEastAsia" w:hAnsiTheme="minorEastAsia"/>
                <w:bCs/>
                <w:color w:val="auto"/>
                <w:szCs w:val="21"/>
                <w:highlight w:val="none"/>
                <w:lang w:val="en-US" w:eastAsia="zh-CN"/>
              </w:rPr>
              <w:t>1、</w:t>
            </w:r>
            <w:r>
              <w:rPr>
                <w:rFonts w:hint="eastAsia" w:cs="宋体" w:asciiTheme="minorEastAsia" w:hAnsiTheme="minorEastAsia"/>
                <w:bCs/>
                <w:color w:val="auto"/>
                <w:szCs w:val="21"/>
                <w:highlight w:val="none"/>
                <w:lang w:val="zh-CN"/>
              </w:rPr>
              <w:t>本项目网络关键设备：</w:t>
            </w:r>
            <w:r>
              <w:rPr>
                <w:rFonts w:hint="eastAsia" w:cs="宋体" w:asciiTheme="minorEastAsia" w:hAnsiTheme="minorEastAsia"/>
                <w:bCs/>
                <w:color w:val="auto"/>
                <w:szCs w:val="21"/>
                <w:highlight w:val="none"/>
                <w:lang w:val="en-US" w:eastAsia="zh-CN"/>
              </w:rPr>
              <w:t>无</w:t>
            </w:r>
            <w:r>
              <w:rPr>
                <w:rFonts w:hint="eastAsia" w:cs="宋体" w:asciiTheme="minorEastAsia" w:hAnsiTheme="minorEastAsia"/>
                <w:bCs/>
                <w:color w:val="auto"/>
                <w:szCs w:val="21"/>
                <w:highlight w:val="none"/>
                <w:lang w:val="zh-CN"/>
              </w:rPr>
              <w:t>；网络安全专用产品：</w:t>
            </w:r>
            <w:r>
              <w:rPr>
                <w:rFonts w:hint="eastAsia" w:cs="宋体" w:asciiTheme="minorEastAsia" w:hAnsiTheme="minorEastAsia"/>
                <w:bCs/>
                <w:color w:val="auto"/>
                <w:szCs w:val="21"/>
                <w:highlight w:val="none"/>
                <w:lang w:val="en-US" w:eastAsia="zh-CN"/>
              </w:rPr>
              <w:t xml:space="preserve">无 </w:t>
            </w:r>
          </w:p>
          <w:p w14:paraId="2ABD5CF4">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605C4B6">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3、提供资料（下列资料任意一项）</w:t>
            </w:r>
          </w:p>
          <w:p w14:paraId="30A0DC65">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fldChar w:fldCharType="begin"/>
            </w:r>
            <w:r>
              <w:rPr>
                <w:rFonts w:hint="eastAsia" w:cs="宋体" w:asciiTheme="minorEastAsia" w:hAnsiTheme="minorEastAsia"/>
                <w:bCs/>
                <w:color w:val="auto"/>
                <w:szCs w:val="21"/>
                <w:highlight w:val="none"/>
                <w:lang w:val="zh-CN"/>
              </w:rPr>
              <w:instrText xml:space="preserve"> = 1 \* GB3 </w:instrText>
            </w:r>
            <w:r>
              <w:rPr>
                <w:rFonts w:hint="eastAsia"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①</w:t>
            </w:r>
            <w:r>
              <w:rPr>
                <w:rFonts w:hint="eastAsia"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网络关键设备和网络安全专用产品安全认证证书；</w:t>
            </w:r>
          </w:p>
          <w:p w14:paraId="54D3D02B">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fldChar w:fldCharType="begin"/>
            </w:r>
            <w:r>
              <w:rPr>
                <w:rFonts w:hint="eastAsia" w:cs="宋体" w:asciiTheme="minorEastAsia" w:hAnsiTheme="minorEastAsia"/>
                <w:bCs/>
                <w:color w:val="auto"/>
                <w:szCs w:val="21"/>
                <w:highlight w:val="none"/>
                <w:lang w:val="zh-CN"/>
              </w:rPr>
              <w:instrText xml:space="preserve"> = 2 \* GB3 </w:instrText>
            </w:r>
            <w:r>
              <w:rPr>
                <w:rFonts w:hint="eastAsia"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②</w:t>
            </w:r>
            <w:r>
              <w:rPr>
                <w:rFonts w:hint="eastAsia"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网络关键设备安全检测证书、网络安全专用产品安全检测证书；</w:t>
            </w:r>
          </w:p>
          <w:p w14:paraId="7CB3643B">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fldChar w:fldCharType="begin"/>
            </w:r>
            <w:r>
              <w:rPr>
                <w:rFonts w:hint="eastAsia" w:cs="宋体" w:asciiTheme="minorEastAsia" w:hAnsiTheme="minorEastAsia"/>
                <w:bCs/>
                <w:color w:val="auto"/>
                <w:szCs w:val="21"/>
                <w:highlight w:val="none"/>
                <w:lang w:val="zh-CN"/>
              </w:rPr>
              <w:instrText xml:space="preserve"> = 3 \* GB3 </w:instrText>
            </w:r>
            <w:r>
              <w:rPr>
                <w:rFonts w:hint="eastAsia"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③</w:t>
            </w:r>
            <w:r>
              <w:rPr>
                <w:rFonts w:hint="eastAsia"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计算机信息系统安全专用产品销售许可证；</w:t>
            </w:r>
          </w:p>
          <w:p w14:paraId="787E83B1">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fldChar w:fldCharType="begin"/>
            </w:r>
            <w:r>
              <w:rPr>
                <w:rFonts w:hint="eastAsia" w:cs="宋体" w:asciiTheme="minorEastAsia" w:hAnsiTheme="minorEastAsia"/>
                <w:bCs/>
                <w:color w:val="auto"/>
                <w:szCs w:val="21"/>
                <w:highlight w:val="none"/>
                <w:lang w:val="zh-CN"/>
              </w:rPr>
              <w:instrText xml:space="preserve"> = 4 \* GB3 </w:instrText>
            </w:r>
            <w:r>
              <w:rPr>
                <w:rFonts w:hint="eastAsia"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④</w:t>
            </w:r>
            <w:r>
              <w:rPr>
                <w:rFonts w:hint="eastAsia"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中国网信网或工业和信息化部网站或公安部网站或国家认证认可监督管理委员会网站公布的认证、检测结果（提供公布安全认证、安全检测结果页面网址和安全认证、检测结果截图）。</w:t>
            </w:r>
          </w:p>
        </w:tc>
      </w:tr>
      <w:tr w14:paraId="63A9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A38928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268" w:type="dxa"/>
            <w:vAlign w:val="center"/>
          </w:tcPr>
          <w:p w14:paraId="4840C8F5">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57B3A005">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tc>
      </w:tr>
      <w:tr w14:paraId="23AE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56CAD0">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268" w:type="dxa"/>
            <w:vAlign w:val="center"/>
          </w:tcPr>
          <w:p w14:paraId="4A62B2EE">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代理服务费</w:t>
            </w:r>
          </w:p>
        </w:tc>
        <w:tc>
          <w:tcPr>
            <w:tcW w:w="6813" w:type="dxa"/>
            <w:vAlign w:val="center"/>
          </w:tcPr>
          <w:p w14:paraId="563F83F9">
            <w:pPr>
              <w:autoSpaceDE w:val="0"/>
              <w:autoSpaceDN w:val="0"/>
              <w:spacing w:line="360" w:lineRule="auto"/>
              <w:contextualSpacing/>
              <w:rPr>
                <w:rFonts w:cs="宋体" w:asciiTheme="minorEastAsia" w:hAnsiTheme="minorEastAsia"/>
                <w:bCs/>
                <w:color w:val="auto"/>
                <w:szCs w:val="21"/>
                <w:highlight w:val="none"/>
                <w:lang w:val="zh-CN"/>
              </w:rPr>
            </w:pPr>
            <w:r>
              <w:rPr>
                <w:rFonts w:hint="eastAsia" w:ascii="宋体" w:hAnsi="宋体" w:eastAsia="宋体" w:cs="宋体"/>
                <w:bCs/>
                <w:color w:val="auto"/>
                <w:szCs w:val="21"/>
                <w:highlight w:val="none"/>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14:paraId="7BA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18ED38">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268" w:type="dxa"/>
            <w:vAlign w:val="center"/>
          </w:tcPr>
          <w:p w14:paraId="52A3863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22CCD02C">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采购单位委派代表参加磋商小组的，须向</w:t>
            </w:r>
            <w:r>
              <w:rPr>
                <w:rFonts w:hint="eastAsia" w:cs="仿宋_GB2312" w:asciiTheme="minorEastAsia" w:hAnsiTheme="minorEastAsia"/>
                <w:color w:val="auto"/>
                <w:szCs w:val="21"/>
                <w:highlight w:val="none"/>
                <w:lang w:val="en-US" w:eastAsia="zh-CN"/>
              </w:rPr>
              <w:t>采购代理机构</w:t>
            </w:r>
            <w:r>
              <w:rPr>
                <w:rFonts w:hint="eastAsia" w:cs="仿宋_GB2312" w:asciiTheme="minorEastAsia" w:hAnsiTheme="minorEastAsia"/>
                <w:color w:val="auto"/>
                <w:szCs w:val="21"/>
                <w:highlight w:val="none"/>
                <w:lang w:val="zh-CN"/>
              </w:rPr>
              <w:t>出具授权函。除授权代表外，采购单位委派纪检监察人员对磋商过程实施监督的须进入禹州市公共资源交易中心九楼电子监督室，并向</w:t>
            </w:r>
            <w:r>
              <w:rPr>
                <w:rFonts w:hint="eastAsia" w:cs="仿宋_GB2312" w:asciiTheme="minorEastAsia" w:hAnsiTheme="minorEastAsia"/>
                <w:color w:val="auto"/>
                <w:szCs w:val="21"/>
                <w:highlight w:val="none"/>
                <w:lang w:val="en-US" w:eastAsia="zh-CN"/>
              </w:rPr>
              <w:t>采购代理机构</w:t>
            </w:r>
            <w:r>
              <w:rPr>
                <w:rFonts w:hint="eastAsia" w:cs="仿宋_GB2312" w:asciiTheme="minorEastAsia" w:hAnsiTheme="minorEastAsia"/>
                <w:color w:val="auto"/>
                <w:szCs w:val="21"/>
                <w:highlight w:val="none"/>
                <w:lang w:val="zh-CN"/>
              </w:rPr>
              <w:t>具授权函，且不得超过2人。</w:t>
            </w:r>
          </w:p>
        </w:tc>
      </w:tr>
      <w:tr w14:paraId="632E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1EC40E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28</w:t>
            </w:r>
          </w:p>
        </w:tc>
        <w:tc>
          <w:tcPr>
            <w:tcW w:w="2268" w:type="dxa"/>
            <w:vAlign w:val="center"/>
          </w:tcPr>
          <w:p w14:paraId="3FE47887">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2BBD3B43">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供应商投标时须成功上传、解密电子响应文件。供应商资质、业绩、荣誉及相关人员证明材料等资料原件不再提交（本磋商文件第六章另有要求提供原件的除外）。</w:t>
            </w:r>
          </w:p>
          <w:p w14:paraId="4DD401DC">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□否。供应商投标时须提供纸质响应文件。供应商资质、业绩、荣誉及相关人员证明材料等资料原件根据磋商文件要求提供。</w:t>
            </w:r>
          </w:p>
        </w:tc>
      </w:tr>
      <w:tr w14:paraId="451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DA4F97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268" w:type="dxa"/>
            <w:vAlign w:val="center"/>
          </w:tcPr>
          <w:p w14:paraId="1F89766F">
            <w:pPr>
              <w:autoSpaceDE w:val="0"/>
              <w:autoSpaceDN w:val="0"/>
              <w:adjustRightInd w:val="0"/>
              <w:spacing w:line="360" w:lineRule="auto"/>
              <w:jc w:val="center"/>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最后报价</w:t>
            </w:r>
          </w:p>
        </w:tc>
        <w:tc>
          <w:tcPr>
            <w:tcW w:w="6813" w:type="dxa"/>
            <w:vAlign w:val="center"/>
          </w:tcPr>
          <w:p w14:paraId="38D95437">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根据磋商小组要求，供应商须使用</w:t>
            </w:r>
            <w:r>
              <w:rPr>
                <w:rFonts w:ascii="ˎ̥" w:hAnsi="ˎ̥"/>
                <w:color w:val="auto"/>
                <w:highlight w:val="none"/>
              </w:rPr>
              <w:t>CA数字证书</w:t>
            </w:r>
            <w:r>
              <w:rPr>
                <w:rFonts w:hint="eastAsia" w:ascii="ˎ̥" w:hAnsi="ˎ̥"/>
                <w:color w:val="auto"/>
                <w:highlight w:val="none"/>
              </w:rPr>
              <w:t>登录《全国公共资源交易平台(河南省▪许昌市)》公共资源交易系统</w:t>
            </w:r>
            <w:r>
              <w:rPr>
                <w:rFonts w:hint="eastAsia" w:ascii="宋体" w:hAnsi="宋体" w:eastAsia="宋体"/>
                <w:color w:val="auto"/>
                <w:szCs w:val="21"/>
                <w:highlight w:val="none"/>
              </w:rPr>
              <w:t>（</w:t>
            </w:r>
            <w:r>
              <w:rPr>
                <w:rFonts w:ascii="宋体" w:hAnsi="宋体" w:eastAsia="宋体"/>
                <w:color w:val="auto"/>
                <w:highlight w:val="none"/>
              </w:rPr>
              <w:t>http://117.159.53.11:60632/</w:t>
            </w:r>
            <w:r>
              <w:rPr>
                <w:rFonts w:hint="eastAsia" w:ascii="宋体" w:hAnsi="宋体" w:eastAsia="宋体"/>
                <w:color w:val="auto"/>
                <w:szCs w:val="21"/>
                <w:highlight w:val="none"/>
              </w:rPr>
              <w:t>）</w:t>
            </w:r>
            <w:r>
              <w:rPr>
                <w:rFonts w:hint="eastAsia" w:ascii="ˎ̥" w:hAnsi="ˎ̥"/>
                <w:color w:val="auto"/>
                <w:highlight w:val="none"/>
              </w:rPr>
              <w:t>进行最后报价，最后报价应包括：①总报价②分项报价。</w:t>
            </w:r>
          </w:p>
          <w:p w14:paraId="47678A15">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注：</w:t>
            </w:r>
          </w:p>
          <w:p w14:paraId="22181AD3">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①磋商小组要求供应商提交一次最后报价时，在磋商小组规定时间内，供应商未提交最后报价则以其初次提交响应文件报价为最后报价。</w:t>
            </w:r>
          </w:p>
          <w:p w14:paraId="7507EFA7">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②磋商文件第二章“采购需求”中“采购清单”以工程量清单提供的，供应商应以工程量清单方式提交最后报价。</w:t>
            </w:r>
          </w:p>
          <w:p w14:paraId="7A0C9AF9">
            <w:pPr>
              <w:autoSpaceDE w:val="0"/>
              <w:autoSpaceDN w:val="0"/>
              <w:adjustRightInd w:val="0"/>
              <w:spacing w:line="360" w:lineRule="auto"/>
              <w:ind w:right="-11"/>
              <w:rPr>
                <w:rFonts w:ascii="ˎ̥" w:hAnsi="ˎ̥"/>
                <w:color w:val="auto"/>
                <w:highlight w:val="none"/>
              </w:rPr>
            </w:pPr>
            <w:r>
              <w:rPr>
                <w:rFonts w:hint="eastAsia" w:ascii="楷体" w:hAnsi="楷体" w:eastAsia="楷体" w:cs="仿宋_GB2312"/>
                <w:color w:val="auto"/>
                <w:sz w:val="24"/>
                <w:szCs w:val="24"/>
                <w:highlight w:val="none"/>
                <w:lang w:val="zh-CN"/>
              </w:rPr>
              <w:t>③请供应商根据项目情况，可提前准备分项报价。</w:t>
            </w:r>
          </w:p>
        </w:tc>
      </w:tr>
      <w:tr w14:paraId="635F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8A51C6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268" w:type="dxa"/>
            <w:vAlign w:val="center"/>
          </w:tcPr>
          <w:p w14:paraId="1D8C657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42DF2154">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按照《关于推进全流程电子化交易和在线监管工作有关问题的通知》（许公管办[2019]3号）规定：</w:t>
            </w:r>
          </w:p>
          <w:p w14:paraId="633193B3">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不同供应商电子响应文件制作硬件特征码（网卡MAC地址、CPU序号、硬盘序列号）均一致时，视为‘</w:t>
            </w:r>
            <w:r>
              <w:rPr>
                <w:rFonts w:ascii="ˎ̥" w:hAnsi="ˎ̥"/>
                <w:color w:val="auto"/>
                <w:highlight w:val="none"/>
              </w:rPr>
              <w:t>不同</w:t>
            </w:r>
            <w:r>
              <w:rPr>
                <w:rFonts w:hint="eastAsia" w:ascii="ˎ̥" w:hAnsi="ˎ̥"/>
                <w:color w:val="auto"/>
                <w:highlight w:val="none"/>
              </w:rPr>
              <w:t>供应商的响应</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供应商</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14:paraId="13471C01">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rPr>
              <w:t>评审专家应严格按照要求查看“硬件特征码”相关信息并进行评审，在评审报告中显示“不同供应商电子响应文件制作硬件特征码”是否雷同的分析及判定结果。</w:t>
            </w:r>
          </w:p>
        </w:tc>
      </w:tr>
      <w:tr w14:paraId="727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A794013">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31</w:t>
            </w:r>
          </w:p>
        </w:tc>
        <w:tc>
          <w:tcPr>
            <w:tcW w:w="2268" w:type="dxa"/>
            <w:vAlign w:val="center"/>
          </w:tcPr>
          <w:p w14:paraId="6CD04C1B">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供应商资格</w:t>
            </w:r>
          </w:p>
        </w:tc>
        <w:tc>
          <w:tcPr>
            <w:tcW w:w="6813" w:type="dxa"/>
            <w:vAlign w:val="center"/>
          </w:tcPr>
          <w:p w14:paraId="32597A5D">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供应商在成交后，应将由《禹州市政府采购供应商信用承诺函》替代的证明材料提交采购人核验，经核验无误后，发出成交通知书。</w:t>
            </w:r>
          </w:p>
          <w:p w14:paraId="7D1CB2E7">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14:paraId="668D6DDE">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14:paraId="116ED963">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14:paraId="4C000709">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14:paraId="58DA9377">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14:paraId="6E95683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14:paraId="625391C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14:paraId="4BF23723">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14:paraId="3A60485E">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14:paraId="6CEF8F73">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2023年度或2024年</w:t>
            </w:r>
            <w:r>
              <w:rPr>
                <w:rFonts w:hint="eastAsia" w:asciiTheme="minorEastAsia" w:hAnsiTheme="minorEastAsia"/>
                <w:bCs/>
                <w:color w:val="auto"/>
                <w:szCs w:val="21"/>
                <w:highlight w:val="none"/>
              </w:rPr>
              <w:t>度经审计的财务报告，包括资产负债表、利润表、现金流量表、所有者权益变动表及其附注；</w:t>
            </w:r>
          </w:p>
          <w:p w14:paraId="49CD226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14:paraId="23530E94">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15CF9182">
            <w:pPr>
              <w:spacing w:line="360" w:lineRule="auto"/>
              <w:rPr>
                <w:rFonts w:asciiTheme="minorEastAsia" w:hAnsiTheme="minorEastAsia"/>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14:paraId="0346775D">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14:paraId="3D4166C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2023年度或2024年</w:t>
            </w:r>
            <w:r>
              <w:rPr>
                <w:rFonts w:hint="eastAsia" w:asciiTheme="minorEastAsia" w:hAnsiTheme="minorEastAsia"/>
                <w:bCs/>
                <w:color w:val="auto"/>
                <w:szCs w:val="21"/>
                <w:highlight w:val="none"/>
              </w:rPr>
              <w:t>度经审计的财务报告，包括资产负债表、利润表、现金流量表、所有者权益变动表及其附注；</w:t>
            </w:r>
          </w:p>
          <w:p w14:paraId="06C18FD8">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14:paraId="0DFC1F2B">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44A56CBF">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14:paraId="58A1A282">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14:paraId="00575712">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参加本次政府采购项目磋商响应截止时间前一年内任意一个月缴纳税收凭据。（依法免税的供应商，应提供相应文件证明依法免税）</w:t>
            </w:r>
          </w:p>
          <w:p w14:paraId="2DFED687">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四、依法缴纳社会保障资金的证明材料</w:t>
            </w:r>
          </w:p>
          <w:p w14:paraId="6B95B87C">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参加本次政府采购项目磋商响应截止时间前一年内任意一个月缴纳社会保险凭据。（依法不需要缴纳社会保障资金的供应商，应提供相应文件证明依法不需要缴纳社会保障资金）</w:t>
            </w:r>
          </w:p>
          <w:p w14:paraId="4FEE7538">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14:paraId="2815B924">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14:paraId="0D6BA397">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14:paraId="5847D943">
            <w:pPr>
              <w:autoSpaceDE w:val="0"/>
              <w:autoSpaceDN w:val="0"/>
              <w:adjustRightInd w:val="0"/>
              <w:spacing w:line="360" w:lineRule="auto"/>
              <w:ind w:right="-11"/>
              <w:rPr>
                <w:rFonts w:ascii="楷体" w:hAnsi="楷体" w:eastAsia="楷体"/>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14:paraId="0ACE4C63">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14:paraId="25C8049A">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14:paraId="1B69A8BD">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未被列入“信用中国”网站(www.creditchina.gov.cn)失信被执行人、税收违法黑名单的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493E44CD">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14:paraId="03FDD06B">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14:paraId="0486F5EB">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14:paraId="3198A93C">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p w14:paraId="7558E9EC">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2、截止时间：同投标截止时间；</w:t>
            </w:r>
          </w:p>
          <w:p w14:paraId="525DBC57">
            <w:pP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3、信用信息的使用原则：经采购人认定的被列入失信被执行人、税收违法黑名单、</w:t>
            </w:r>
            <w:r>
              <w:rPr>
                <w:rFonts w:cs="仿宋_GB2312" w:asciiTheme="minorEastAsia" w:hAnsiTheme="minorEastAsia"/>
                <w:color w:val="auto"/>
                <w:szCs w:val="21"/>
                <w:highlight w:val="none"/>
                <w:shd w:val="clear" w:color="auto" w:fill="FFFFFF"/>
              </w:rPr>
              <w:t>政府采购严重违法失信行为记录名单</w:t>
            </w:r>
            <w:r>
              <w:rPr>
                <w:rFonts w:hint="eastAsia" w:cs="仿宋_GB2312" w:asciiTheme="minorEastAsia" w:hAnsiTheme="minorEastAsia"/>
                <w:color w:val="auto"/>
                <w:szCs w:val="21"/>
                <w:highlight w:val="none"/>
                <w:shd w:val="clear" w:color="auto" w:fill="FFFFFF"/>
              </w:rPr>
              <w:t>的投标人、</w:t>
            </w:r>
            <w:r>
              <w:rPr>
                <w:rFonts w:hint="eastAsia" w:cs="宋体" w:asciiTheme="minorEastAsia" w:hAnsiTheme="minorEastAsia"/>
                <w:color w:val="auto"/>
                <w:kern w:val="0"/>
                <w:szCs w:val="21"/>
                <w:highlight w:val="none"/>
              </w:rPr>
              <w:t>严重违法失信社会组织，将拒绝其参与本次政府采购活动。</w:t>
            </w:r>
          </w:p>
          <w:p w14:paraId="734151B1">
            <w:pPr>
              <w:spacing w:line="560" w:lineRule="exact"/>
              <w:jc w:val="left"/>
              <w:rPr>
                <w:rFonts w:hint="eastAsia" w:eastAsia="宋体"/>
                <w:color w:val="auto"/>
                <w:highlight w:val="none"/>
                <w:lang w:val="en-US" w:eastAsia="zh-CN"/>
              </w:rPr>
            </w:pPr>
            <w:r>
              <w:rPr>
                <w:rFonts w:hint="eastAsia" w:cs="宋体" w:asciiTheme="minorEastAsia" w:hAnsiTheme="minorEastAsia"/>
                <w:color w:val="auto"/>
                <w:kern w:val="0"/>
                <w:szCs w:val="21"/>
                <w:highlight w:val="none"/>
                <w:lang w:val="en-US" w:eastAsia="zh-CN"/>
              </w:rPr>
              <w:t>八、投标人在人员、设备、资金等方面具有相应的施工能力，拟派项目负责人须具有相关专业中级及以上职称。</w:t>
            </w:r>
          </w:p>
        </w:tc>
      </w:tr>
    </w:tbl>
    <w:p w14:paraId="5161F9EA">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7889BC6E">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56D774F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6E388B0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59CAE1D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135FD0AE">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71C31A64">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165B894D">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0776B8C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77FBFF6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56971F7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689FFA1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2BACDFE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23D1C63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2E8F98C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1B59A19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178E2F9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7C768B1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0BE83F1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5EDB2CDD">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供应商须知</w:t>
      </w:r>
    </w:p>
    <w:p w14:paraId="627A9A07">
      <w:pPr>
        <w:pStyle w:val="31"/>
        <w:numPr>
          <w:ilvl w:val="0"/>
          <w:numId w:val="9"/>
        </w:numPr>
        <w:tabs>
          <w:tab w:val="left" w:pos="1260"/>
        </w:tabs>
        <w:autoSpaceDE w:val="0"/>
        <w:autoSpaceDN w:val="0"/>
        <w:adjustRightInd w:val="0"/>
        <w:spacing w:line="360" w:lineRule="auto"/>
        <w:ind w:firstLineChars="0"/>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概念释义</w:t>
      </w:r>
    </w:p>
    <w:p w14:paraId="4DED53FB">
      <w:pPr>
        <w:autoSpaceDE w:val="0"/>
        <w:autoSpaceDN w:val="0"/>
        <w:spacing w:line="360" w:lineRule="auto"/>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1.适用范围</w:t>
      </w:r>
    </w:p>
    <w:p w14:paraId="7E2199B6">
      <w:pPr>
        <w:pStyle w:val="31"/>
        <w:numPr>
          <w:ilvl w:val="0"/>
          <w:numId w:val="1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本磋商文件仅适用于本次“采购邀请”</w:t>
      </w:r>
      <w:r>
        <w:rPr>
          <w:rFonts w:hint="eastAsia" w:ascii="宋体" w:hAnsi="宋体"/>
          <w:color w:val="auto"/>
          <w:szCs w:val="21"/>
          <w:highlight w:val="none"/>
        </w:rPr>
        <w:t>中所述采购项目的采购。</w:t>
      </w:r>
    </w:p>
    <w:p w14:paraId="79631D9F">
      <w:pPr>
        <w:pStyle w:val="31"/>
        <w:numPr>
          <w:ilvl w:val="0"/>
          <w:numId w:val="1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本磋商文件解释权属于“采购邀请”所述的采购人。</w:t>
      </w:r>
    </w:p>
    <w:p w14:paraId="3BDDACDC">
      <w:pPr>
        <w:pStyle w:val="31"/>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00E7427E">
      <w:pPr>
        <w:pStyle w:val="31"/>
        <w:numPr>
          <w:ilvl w:val="0"/>
          <w:numId w:val="11"/>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151EADB8">
      <w:pPr>
        <w:pStyle w:val="31"/>
        <w:numPr>
          <w:ilvl w:val="1"/>
          <w:numId w:val="1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“招标人”：</w:t>
      </w:r>
      <w:r>
        <w:rPr>
          <w:rFonts w:hint="eastAsia" w:ascii="宋体" w:hAnsi="宋体"/>
          <w:color w:val="auto"/>
          <w:szCs w:val="21"/>
          <w:highlight w:val="none"/>
        </w:rPr>
        <w:t xml:space="preserve"> “供应商须知前附表”中所述的组织本次采购的代理机构和采购人。</w:t>
      </w:r>
    </w:p>
    <w:p w14:paraId="05FCF643">
      <w:pPr>
        <w:pStyle w:val="31"/>
        <w:numPr>
          <w:ilvl w:val="1"/>
          <w:numId w:val="1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“采购人”：是指依法进行政府采购的国家机关、事业单位、团体组织。采购人名称、     地址、电话、联系人见“供应商须知前附表”。</w:t>
      </w:r>
    </w:p>
    <w:p w14:paraId="726F93EE">
      <w:pPr>
        <w:pStyle w:val="31"/>
        <w:numPr>
          <w:ilvl w:val="1"/>
          <w:numId w:val="1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“代理机构”：接受采购人委托，代理采购项目的采购代理机构。代理机构名称、地址、 电话、联系人见“供应商须知前附表”。</w:t>
      </w:r>
    </w:p>
    <w:p w14:paraId="04632680">
      <w:pPr>
        <w:pStyle w:val="31"/>
        <w:numPr>
          <w:ilvl w:val="1"/>
          <w:numId w:val="1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47E9D056">
      <w:pPr>
        <w:autoSpaceDE w:val="0"/>
        <w:autoSpaceDN w:val="0"/>
        <w:spacing w:line="360" w:lineRule="auto"/>
        <w:ind w:left="1418" w:hanging="1417" w:hangingChars="6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2.5.1        磋商</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35E42D08">
      <w:pPr>
        <w:autoSpaceDE w:val="0"/>
        <w:autoSpaceDN w:val="0"/>
        <w:spacing w:line="360" w:lineRule="auto"/>
        <w:ind w:left="1418" w:hanging="1417" w:hangingChars="6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2.5.2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14:paraId="1BC03AD7">
      <w:pPr>
        <w:pStyle w:val="31"/>
        <w:numPr>
          <w:ilvl w:val="1"/>
          <w:numId w:val="1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磋商文件中凡标有“★”(技术参数中的除外)的条款均系实质性要求条款。</w:t>
      </w:r>
    </w:p>
    <w:p w14:paraId="5CCE7FF1">
      <w:pPr>
        <w:pStyle w:val="31"/>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5FB64BD0">
      <w:pPr>
        <w:pStyle w:val="31"/>
        <w:numPr>
          <w:ilvl w:val="0"/>
          <w:numId w:val="1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在中华人民共和国境内注册，具有本项目生产、制造、供应或实施能力，符合、承认并承诺履行本磋商文件各项规定的法人、其他组织或者自然人。</w:t>
      </w:r>
    </w:p>
    <w:p w14:paraId="3C1FB04E">
      <w:pPr>
        <w:pStyle w:val="31"/>
        <w:numPr>
          <w:ilvl w:val="1"/>
          <w:numId w:val="14"/>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符合本项目“投标邀请”和“供应商须知前附表”中规定的合格供应商所必须具备的条件。</w:t>
      </w:r>
    </w:p>
    <w:p w14:paraId="6EA0C2F8">
      <w:pPr>
        <w:pStyle w:val="31"/>
        <w:numPr>
          <w:ilvl w:val="1"/>
          <w:numId w:val="14"/>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ascii="宋体" w:hAnsi="宋体"/>
          <w:color w:val="auto"/>
          <w:szCs w:val="21"/>
          <w:highlight w:val="none"/>
        </w:rPr>
        <w:t>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政府采购活动中查询及使用供应商信用记录的具体要求为：供应商未被列入失信被执行人、税收违法黑名单、</w:t>
      </w:r>
      <w:r>
        <w:rPr>
          <w:rFonts w:cs="仿宋_GB2312" w:asciiTheme="minorEastAsia" w:hAnsiTheme="minorEastAsia"/>
          <w:color w:val="auto"/>
          <w:szCs w:val="21"/>
          <w:highlight w:val="none"/>
          <w:shd w:val="clear" w:color="auto" w:fill="FFFFFF"/>
        </w:rPr>
        <w:t>政府采购严重违法失信行为记录名单</w:t>
      </w:r>
      <w:r>
        <w:rPr>
          <w:rFonts w:hint="eastAsia" w:cs="仿宋_GB2312" w:asciiTheme="minorEastAsia" w:hAnsiTheme="minorEastAsia"/>
          <w:color w:val="auto"/>
          <w:szCs w:val="21"/>
          <w:highlight w:val="none"/>
          <w:shd w:val="clear" w:color="auto" w:fill="FFFFFF"/>
        </w:rPr>
        <w:t>、</w:t>
      </w:r>
      <w:r>
        <w:rPr>
          <w:rFonts w:hint="eastAsia" w:cs="宋体" w:asciiTheme="minorEastAsia" w:hAnsiTheme="minorEastAsia"/>
          <w:color w:val="auto"/>
          <w:kern w:val="0"/>
          <w:szCs w:val="21"/>
          <w:highlight w:val="none"/>
        </w:rPr>
        <w:t>严重违法失信社会组织名单（联合体形式投标的，联合体成员存在不良信用记录，视同联合体存在不良信用记录）。</w:t>
      </w:r>
    </w:p>
    <w:p w14:paraId="1AC29E9E">
      <w:pPr>
        <w:pStyle w:val="31"/>
        <w:numPr>
          <w:ilvl w:val="0"/>
          <w:numId w:val="15"/>
        </w:numPr>
        <w:autoSpaceDE w:val="0"/>
        <w:autoSpaceDN w:val="0"/>
        <w:spacing w:line="360" w:lineRule="auto"/>
        <w:ind w:hanging="141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查询渠道：“信用中国”网站（</w:t>
      </w:r>
      <w:r>
        <w:rPr>
          <w:rFonts w:cs="宋体" w:asciiTheme="minorEastAsia" w:hAnsiTheme="minorEastAsia"/>
          <w:color w:val="auto"/>
          <w:kern w:val="0"/>
          <w:szCs w:val="21"/>
          <w:highlight w:val="none"/>
        </w:rPr>
        <w:t>www.creditchina.gov.cn</w:t>
      </w:r>
      <w:r>
        <w:rPr>
          <w:rFonts w:hint="eastAsia" w:cs="宋体" w:asciiTheme="minorEastAsia" w:hAnsiTheme="minorEastAsia"/>
          <w:color w:val="auto"/>
          <w:kern w:val="0"/>
          <w:szCs w:val="21"/>
          <w:highlight w:val="none"/>
        </w:rPr>
        <w:t>）、“中国政府采购网”（</w:t>
      </w:r>
      <w:r>
        <w:rPr>
          <w:rFonts w:cs="宋体" w:asciiTheme="minorEastAsia" w:hAnsiTheme="minorEastAsia"/>
          <w:color w:val="auto"/>
          <w:kern w:val="0"/>
          <w:szCs w:val="21"/>
          <w:highlight w:val="none"/>
        </w:rPr>
        <w:t>www.ccgp.gov.cn</w:t>
      </w:r>
      <w:r>
        <w:rPr>
          <w:rFonts w:hint="eastAsia" w:cs="宋体" w:asciiTheme="minorEastAsia" w:hAnsiTheme="minorEastAsia"/>
          <w:color w:val="auto"/>
          <w:kern w:val="0"/>
          <w:szCs w:val="21"/>
          <w:highlight w:val="none"/>
        </w:rPr>
        <w:t>）、“中国社会组织政务服务平台”网站（</w:t>
      </w:r>
      <w:r>
        <w:rPr>
          <w:color w:val="auto"/>
          <w:highlight w:val="none"/>
        </w:rPr>
        <w:fldChar w:fldCharType="begin"/>
      </w:r>
      <w:r>
        <w:rPr>
          <w:color w:val="auto"/>
          <w:highlight w:val="none"/>
        </w:rPr>
        <w:instrText xml:space="preserve"> HYPERLINK "http://www.chinanpo.gov.cn" </w:instrText>
      </w:r>
      <w:r>
        <w:rPr>
          <w:color w:val="auto"/>
          <w:highlight w:val="none"/>
        </w:rPr>
        <w:fldChar w:fldCharType="separate"/>
      </w:r>
      <w:r>
        <w:rPr>
          <w:rStyle w:val="22"/>
          <w:rFonts w:cs="宋体" w:asciiTheme="minorEastAsia" w:hAnsiTheme="minorEastAsia"/>
          <w:color w:val="auto"/>
          <w:szCs w:val="21"/>
          <w:highlight w:val="none"/>
        </w:rPr>
        <w:t>https://chinanpo.mca.gov.cn</w:t>
      </w:r>
      <w:r>
        <w:rPr>
          <w:rStyle w:val="22"/>
          <w:rFonts w:cs="宋体" w:asciiTheme="minorEastAsia" w:hAnsiTheme="minorEastAsia"/>
          <w:color w:val="auto"/>
          <w:szCs w:val="21"/>
          <w:highlight w:val="none"/>
        </w:rPr>
        <w:fldChar w:fldCharType="end"/>
      </w:r>
      <w:r>
        <w:rPr>
          <w:rFonts w:hint="eastAsia" w:cs="宋体" w:asciiTheme="minorEastAsia" w:hAnsiTheme="minorEastAsia"/>
          <w:color w:val="auto"/>
          <w:kern w:val="0"/>
          <w:szCs w:val="21"/>
          <w:highlight w:val="none"/>
        </w:rPr>
        <w:t>）；</w:t>
      </w:r>
    </w:p>
    <w:p w14:paraId="7BBDE3E6">
      <w:pPr>
        <w:pStyle w:val="31"/>
        <w:numPr>
          <w:ilvl w:val="0"/>
          <w:numId w:val="16"/>
        </w:numPr>
        <w:autoSpaceDE w:val="0"/>
        <w:autoSpaceDN w:val="0"/>
        <w:spacing w:line="360" w:lineRule="auto"/>
        <w:ind w:hanging="141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14:paraId="519E7DBE">
      <w:pPr>
        <w:pStyle w:val="31"/>
        <w:numPr>
          <w:ilvl w:val="0"/>
          <w:numId w:val="16"/>
        </w:numPr>
        <w:autoSpaceDE w:val="0"/>
        <w:autoSpaceDN w:val="0"/>
        <w:spacing w:line="360" w:lineRule="auto"/>
        <w:ind w:hanging="141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14:paraId="38DD0DAA">
      <w:pPr>
        <w:pStyle w:val="31"/>
        <w:numPr>
          <w:ilvl w:val="0"/>
          <w:numId w:val="16"/>
        </w:numPr>
        <w:autoSpaceDE w:val="0"/>
        <w:autoSpaceDN w:val="0"/>
        <w:spacing w:line="360" w:lineRule="auto"/>
        <w:ind w:hanging="141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72755B38">
      <w:pPr>
        <w:pStyle w:val="31"/>
        <w:numPr>
          <w:ilvl w:val="0"/>
          <w:numId w:val="17"/>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在响应文件中向采购人提交联合体协议书，明确联合体各方承担的工作和义务；</w:t>
      </w:r>
    </w:p>
    <w:p w14:paraId="30E236EB">
      <w:pPr>
        <w:pStyle w:val="31"/>
        <w:numPr>
          <w:ilvl w:val="0"/>
          <w:numId w:val="17"/>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14:paraId="0BDF3A83">
      <w:pPr>
        <w:pStyle w:val="31"/>
        <w:numPr>
          <w:ilvl w:val="0"/>
          <w:numId w:val="17"/>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14:paraId="5E78D471">
      <w:pPr>
        <w:pStyle w:val="31"/>
        <w:numPr>
          <w:ilvl w:val="0"/>
          <w:numId w:val="17"/>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14:paraId="10D91CF5">
      <w:pPr>
        <w:pStyle w:val="31"/>
        <w:numPr>
          <w:ilvl w:val="0"/>
          <w:numId w:val="17"/>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105C2BAB">
      <w:pPr>
        <w:pStyle w:val="31"/>
        <w:numPr>
          <w:ilvl w:val="0"/>
          <w:numId w:val="18"/>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法律、行政法规规定的其他条件。</w:t>
      </w:r>
    </w:p>
    <w:p w14:paraId="345B0F2B">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合格的货物和服务</w:t>
      </w:r>
    </w:p>
    <w:p w14:paraId="2831031D">
      <w:pPr>
        <w:pStyle w:val="31"/>
        <w:numPr>
          <w:ilvl w:val="0"/>
          <w:numId w:val="1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2A59A537">
      <w:pPr>
        <w:pStyle w:val="31"/>
        <w:numPr>
          <w:ilvl w:val="0"/>
          <w:numId w:val="1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供应商所提供的服务应当没有侵犯任何第三方的知识产权、技术秘密等合法权利。</w:t>
      </w:r>
    </w:p>
    <w:p w14:paraId="7DA1ACBE">
      <w:pPr>
        <w:pStyle w:val="31"/>
        <w:numPr>
          <w:ilvl w:val="0"/>
          <w:numId w:val="1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4B8B90A">
      <w:pPr>
        <w:pStyle w:val="31"/>
        <w:numPr>
          <w:ilvl w:val="0"/>
          <w:numId w:val="1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内的产品应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投标人</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14:paraId="2691535E">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磋商费用</w:t>
      </w:r>
    </w:p>
    <w:p w14:paraId="69B089EF">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不论采购的结果如何，供应商均应自行承担所有与磋商有关的全部费用，采购人在任何情况下均无义务和责任承担这些费用。</w:t>
      </w:r>
    </w:p>
    <w:p w14:paraId="5AA7D611">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信息发布</w:t>
      </w:r>
    </w:p>
    <w:p w14:paraId="691A7EC7">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磋商公告、磋商文件澄清或修改公告、成交公告以及延长响应文件提交截止时间等与采购活动有关的通知，采购人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5644B222">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代理费用</w:t>
      </w:r>
    </w:p>
    <w:p w14:paraId="2906D492">
      <w:pPr>
        <w:pStyle w:val="31"/>
        <w:autoSpaceDE w:val="0"/>
        <w:autoSpaceDN w:val="0"/>
        <w:spacing w:line="360" w:lineRule="auto"/>
        <w:ind w:left="964" w:firstLine="0" w:firstLineChars="0"/>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rPr>
        <w:t>详见供应商须知前附表</w:t>
      </w:r>
      <w:r>
        <w:rPr>
          <w:rFonts w:hint="eastAsia" w:cs="宋体" w:asciiTheme="minorEastAsia" w:hAnsiTheme="minorEastAsia"/>
          <w:color w:val="auto"/>
          <w:kern w:val="0"/>
          <w:szCs w:val="21"/>
          <w:highlight w:val="none"/>
          <w:lang w:eastAsia="zh-CN"/>
        </w:rPr>
        <w:t>。</w:t>
      </w:r>
    </w:p>
    <w:p w14:paraId="71542BFE">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其他</w:t>
      </w:r>
    </w:p>
    <w:p w14:paraId="6CA7B8AF">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6405B0DB">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二、磋商文件说明</w:t>
      </w:r>
    </w:p>
    <w:p w14:paraId="1C1C4B9F">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磋商文件构成</w:t>
      </w:r>
    </w:p>
    <w:p w14:paraId="00B55E5C">
      <w:pPr>
        <w:pStyle w:val="31"/>
        <w:numPr>
          <w:ilvl w:val="0"/>
          <w:numId w:val="2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磋商文件由以下部分组成：</w:t>
      </w:r>
    </w:p>
    <w:p w14:paraId="084DE8CF">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（1）采购邀请（竞争性磋商公告）</w:t>
      </w:r>
    </w:p>
    <w:p w14:paraId="0C4381E8">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4B1B4957">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4F2E2033">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42117954">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4752F722">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771E8038">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（7）拟签订的合同文本</w:t>
      </w:r>
    </w:p>
    <w:p w14:paraId="05C206C9">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50B4ED1F">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（9）本项目磋商文件的澄清、答复、修改、补充内容（如有的话）</w:t>
      </w:r>
    </w:p>
    <w:p w14:paraId="55916B0D">
      <w:pPr>
        <w:pStyle w:val="31"/>
        <w:numPr>
          <w:ilvl w:val="0"/>
          <w:numId w:val="2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2A018EED">
      <w:pPr>
        <w:pStyle w:val="31"/>
        <w:numPr>
          <w:ilvl w:val="0"/>
          <w:numId w:val="20"/>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cs="宋体"/>
          <w:color w:val="auto"/>
          <w:kern w:val="0"/>
          <w:szCs w:val="21"/>
          <w:highlight w:val="none"/>
        </w:rPr>
        <w:t>响应文件</w:t>
      </w:r>
      <w:r>
        <w:rPr>
          <w:rFonts w:hint="eastAsia" w:cs="宋体" w:asciiTheme="minorEastAsia" w:hAnsiTheme="minorEastAsia"/>
          <w:color w:val="auto"/>
          <w:kern w:val="0"/>
          <w:szCs w:val="21"/>
          <w:highlight w:val="none"/>
        </w:rPr>
        <w:t>须提供廉政方案，并</w:t>
      </w:r>
      <w:r>
        <w:rPr>
          <w:rFonts w:hint="eastAsia" w:ascii="宋体" w:hAnsi="宋体" w:cs="宋体"/>
          <w:color w:val="auto"/>
          <w:kern w:val="0"/>
          <w:szCs w:val="21"/>
          <w:highlight w:val="none"/>
        </w:rPr>
        <w:t>由单位法定代表人（单位负责人）签字</w:t>
      </w:r>
      <w:r>
        <w:rPr>
          <w:rFonts w:hint="eastAsia" w:ascii="宋体" w:hAnsi="宋体" w:cs="宋体"/>
          <w:color w:val="auto"/>
          <w:kern w:val="0"/>
          <w:szCs w:val="21"/>
          <w:highlight w:val="none"/>
          <w:lang w:val="en-US" w:eastAsia="zh-CN"/>
        </w:rPr>
        <w:t>和盖章</w:t>
      </w:r>
      <w:r>
        <w:rPr>
          <w:rFonts w:hint="eastAsia" w:ascii="宋体" w:hAnsi="宋体" w:cs="宋体"/>
          <w:color w:val="auto"/>
          <w:kern w:val="0"/>
          <w:szCs w:val="21"/>
          <w:highlight w:val="none"/>
        </w:rPr>
        <w:t>，否则将否决其投标。</w:t>
      </w:r>
    </w:p>
    <w:p w14:paraId="76624D50">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现场考察、磋商前答疑会</w:t>
      </w:r>
    </w:p>
    <w:p w14:paraId="57F74A68">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10.1     </w:t>
      </w:r>
      <w:r>
        <w:rPr>
          <w:rFonts w:hint="eastAsia" w:cs="宋体" w:asciiTheme="minorEastAsia" w:hAnsiTheme="minorEastAsia"/>
          <w:color w:val="auto"/>
          <w:kern w:val="0"/>
          <w:szCs w:val="21"/>
          <w:highlight w:val="none"/>
        </w:rPr>
        <w:t>采购人根据采购项目的具体情况，可以在磋商文件公告期满后，组织已获取磋商文件的供应商现场考察或者召开磋商前答疑会。采购人组织现场考察或者召开磋商前答疑会的，所有供应商应按“供应商须知前附表”规定的时间、地点前往参加现场考察或者磋商前答疑会。供应商如不参加，其风险由供应商自行承担，采购人不承担任何责任。</w:t>
      </w:r>
    </w:p>
    <w:p w14:paraId="78B5A1A8">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2FC5B685">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36951329">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0630388F">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7FCABDC4">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1F3E7C18">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5B77C02B">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510B7FC7">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030C7421">
      <w:pPr>
        <w:pStyle w:val="31"/>
        <w:numPr>
          <w:ilvl w:val="0"/>
          <w:numId w:val="21"/>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3DC26E02">
      <w:pPr>
        <w:pStyle w:val="31"/>
        <w:numPr>
          <w:ilvl w:val="0"/>
          <w:numId w:val="0"/>
        </w:numPr>
        <w:autoSpaceDE w:val="0"/>
        <w:autoSpaceDN w:val="0"/>
        <w:spacing w:line="360" w:lineRule="auto"/>
        <w:ind w:leftChars="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10.2     </w:t>
      </w:r>
      <w:r>
        <w:rPr>
          <w:rFonts w:hint="eastAsia" w:cs="宋体" w:asciiTheme="minorEastAsia" w:hAnsiTheme="minorEastAsia"/>
          <w:color w:val="auto"/>
          <w:kern w:val="0"/>
          <w:szCs w:val="21"/>
          <w:highlight w:val="none"/>
        </w:rPr>
        <w:t>采购人组织现场考察或者召开答疑会的，应当在磋商文件中载明，或者在磋商文件公告期满后在财政部门指定的政府采购信息发布媒体和《全国公共资源交易平台（河南省·许昌市）》发布更正公告。</w:t>
      </w:r>
    </w:p>
    <w:p w14:paraId="1C47529D">
      <w:pPr>
        <w:pStyle w:val="31"/>
        <w:numPr>
          <w:ilvl w:val="0"/>
          <w:numId w:val="0"/>
        </w:numPr>
        <w:autoSpaceDE w:val="0"/>
        <w:autoSpaceDN w:val="0"/>
        <w:spacing w:line="360" w:lineRule="auto"/>
        <w:ind w:leftChars="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10.3  </w:t>
      </w:r>
      <w:r>
        <w:rPr>
          <w:rFonts w:hint="eastAsia" w:cs="宋体" w:asciiTheme="minorEastAsia" w:hAnsiTheme="minorEastAsia"/>
          <w:color w:val="auto"/>
          <w:kern w:val="0"/>
          <w:szCs w:val="21"/>
          <w:highlight w:val="none"/>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6B7A7852">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10.4  </w:t>
      </w:r>
      <w:r>
        <w:rPr>
          <w:rFonts w:hint="eastAsia" w:cs="宋体" w:asciiTheme="minorEastAsia" w:hAnsiTheme="minorEastAsia"/>
          <w:color w:val="auto"/>
          <w:kern w:val="0"/>
          <w:szCs w:val="21"/>
          <w:highlight w:val="none"/>
        </w:rPr>
        <w:t>现场考察及参加磋商前答疑会所发生的费用及一切责任由供应商自行承担。</w:t>
      </w:r>
    </w:p>
    <w:p w14:paraId="3F5FD97E">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磋商文件的澄清或修改</w:t>
      </w:r>
    </w:p>
    <w:p w14:paraId="3AB8495B">
      <w:pPr>
        <w:pStyle w:val="31"/>
        <w:numPr>
          <w:ilvl w:val="0"/>
          <w:numId w:val="22"/>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在磋商响应截止期前，无论出于何种原因，采购人可主动地或在解答供应商提出的澄清问题时对磋商文件进行修改。</w:t>
      </w:r>
    </w:p>
    <w:p w14:paraId="32BDC35A">
      <w:pPr>
        <w:pStyle w:val="31"/>
        <w:numPr>
          <w:ilvl w:val="0"/>
          <w:numId w:val="22"/>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14:paraId="1B09532A">
      <w:pPr>
        <w:pStyle w:val="31"/>
        <w:numPr>
          <w:ilvl w:val="0"/>
          <w:numId w:val="22"/>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澄清或修改公告的内容为磋商文件的组成部分，并对供应商具有约束力。当磋商文件与澄清或修改公告就同一内容的表述不一致时，以最后发出的文件内容为准。</w:t>
      </w:r>
    </w:p>
    <w:p w14:paraId="10B024EC">
      <w:pPr>
        <w:pStyle w:val="31"/>
        <w:numPr>
          <w:ilvl w:val="0"/>
          <w:numId w:val="22"/>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如果澄清或者修改发出的时间距规定的磋商响应截止时间不足5日的，采购人将顺延提交响应文件的截止时间。</w:t>
      </w:r>
    </w:p>
    <w:p w14:paraId="6AFE6322">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4DECA4AD">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响应文件的语言及计量单位</w:t>
      </w:r>
    </w:p>
    <w:p w14:paraId="4FE8C6ED">
      <w:pPr>
        <w:pStyle w:val="31"/>
        <w:numPr>
          <w:ilvl w:val="0"/>
          <w:numId w:val="2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供应商提交的响应文件以及供应商与采购人就有关采购事宜的所有来往书面文件均应使用中文。除签名、盖章、专用名称等特殊情形外，以中文以外的文字表述的响应文件视同未提供。</w:t>
      </w:r>
    </w:p>
    <w:p w14:paraId="217310A0">
      <w:pPr>
        <w:pStyle w:val="31"/>
        <w:numPr>
          <w:ilvl w:val="0"/>
          <w:numId w:val="23"/>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响应文件计量单位，磋商文件已有明确规定的，使用磋商文件规定的计量单位；磋商文件没有规定的，一律采用中华人民共和国法定计量单位。</w:t>
      </w:r>
    </w:p>
    <w:p w14:paraId="061685CC">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报价</w:t>
      </w:r>
    </w:p>
    <w:p w14:paraId="0CAEB9A9">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本次磋商项目的报价均以人民币为计算单位。</w:t>
      </w:r>
    </w:p>
    <w:p w14:paraId="0BE636D3">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14:paraId="564DA6A4">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14:paraId="545FA926">
      <w:pPr>
        <w:pStyle w:val="31"/>
        <w:numPr>
          <w:ilvl w:val="0"/>
          <w:numId w:val="24"/>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14:paraId="56F2041D">
      <w:pPr>
        <w:pStyle w:val="31"/>
        <w:numPr>
          <w:ilvl w:val="0"/>
          <w:numId w:val="0"/>
        </w:numPr>
        <w:autoSpaceDE w:val="0"/>
        <w:autoSpaceDN w:val="0"/>
        <w:spacing w:line="360" w:lineRule="auto"/>
        <w:ind w:leftChars="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13.5     </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14:paraId="17379ECD">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13.6    </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14:paraId="03505B73">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13.7    </w:t>
      </w:r>
      <w:r>
        <w:rPr>
          <w:rFonts w:hint="eastAsia" w:cs="宋体" w:asciiTheme="minorEastAsia" w:hAnsiTheme="minorEastAsia"/>
          <w:color w:val="auto"/>
          <w:kern w:val="0"/>
          <w:szCs w:val="21"/>
          <w:highlight w:val="none"/>
        </w:rPr>
        <w:t>最低报价不能做为成交的保证。</w:t>
      </w:r>
    </w:p>
    <w:p w14:paraId="2964420D">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响应文件有效期</w:t>
      </w:r>
    </w:p>
    <w:p w14:paraId="77AE1417">
      <w:pPr>
        <w:pStyle w:val="31"/>
        <w:numPr>
          <w:ilvl w:val="0"/>
          <w:numId w:val="2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14:paraId="385BA1B6">
      <w:pPr>
        <w:pStyle w:val="31"/>
        <w:numPr>
          <w:ilvl w:val="0"/>
          <w:numId w:val="2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响应有效期内供应商撤销响应文件的，供应商将承担违背磋商承诺函的责任追究。</w:t>
      </w:r>
    </w:p>
    <w:p w14:paraId="6760E255">
      <w:pPr>
        <w:pStyle w:val="31"/>
        <w:numPr>
          <w:ilvl w:val="0"/>
          <w:numId w:val="2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w:t>
      </w:r>
      <w:r>
        <w:rPr>
          <w:rFonts w:hint="eastAsia" w:cs="微软雅黑"/>
          <w:color w:val="auto"/>
          <w:highlight w:val="none"/>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color w:val="auto"/>
          <w:kern w:val="0"/>
          <w:szCs w:val="21"/>
          <w:highlight w:val="none"/>
        </w:rPr>
        <w:t>。</w:t>
      </w:r>
    </w:p>
    <w:p w14:paraId="19A48314">
      <w:pPr>
        <w:pStyle w:val="31"/>
        <w:numPr>
          <w:ilvl w:val="0"/>
          <w:numId w:val="2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14:paraId="6E96AE24">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响应文件构成</w:t>
      </w:r>
    </w:p>
    <w:p w14:paraId="6CB55173">
      <w:pPr>
        <w:pStyle w:val="31"/>
        <w:numPr>
          <w:ilvl w:val="0"/>
          <w:numId w:val="26"/>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响应文件的构成应符合法律法规及磋商文件的要求。</w:t>
      </w:r>
    </w:p>
    <w:p w14:paraId="3F8AEE7D">
      <w:pPr>
        <w:pStyle w:val="31"/>
        <w:numPr>
          <w:ilvl w:val="0"/>
          <w:numId w:val="26"/>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供应商应当按照磋商文件的要求编制响应文件。响应文件应当对磋商文件提出的要求和条件作出明确响应。</w:t>
      </w:r>
    </w:p>
    <w:p w14:paraId="7C737623">
      <w:pPr>
        <w:pStyle w:val="31"/>
        <w:numPr>
          <w:ilvl w:val="0"/>
          <w:numId w:val="26"/>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响应文件由资格证明材料、符合性证明材料、其它材料等组成。</w:t>
      </w:r>
    </w:p>
    <w:p w14:paraId="2AE7892A">
      <w:pPr>
        <w:pStyle w:val="31"/>
        <w:numPr>
          <w:ilvl w:val="0"/>
          <w:numId w:val="26"/>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71ABD3B9">
      <w:pPr>
        <w:pStyle w:val="31"/>
        <w:numPr>
          <w:ilvl w:val="0"/>
          <w:numId w:val="26"/>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00DB622C">
      <w:pPr>
        <w:pStyle w:val="31"/>
        <w:numPr>
          <w:ilvl w:val="0"/>
          <w:numId w:val="0"/>
        </w:numPr>
        <w:autoSpaceDE w:val="0"/>
        <w:autoSpaceDN w:val="0"/>
        <w:spacing w:line="360" w:lineRule="auto"/>
        <w:ind w:leftChars="0" w:firstLine="1050" w:firstLineChars="5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电子响应文件制作技术咨询：0374-2961598。</w:t>
      </w:r>
    </w:p>
    <w:p w14:paraId="35117968">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响应文件格式</w:t>
      </w:r>
    </w:p>
    <w:p w14:paraId="3736706E">
      <w:pPr>
        <w:pStyle w:val="31"/>
        <w:numPr>
          <w:ilvl w:val="0"/>
          <w:numId w:val="27"/>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14:paraId="3735445E">
      <w:pPr>
        <w:pStyle w:val="31"/>
        <w:numPr>
          <w:ilvl w:val="0"/>
          <w:numId w:val="27"/>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磋商文件未提供标准格式的供应商可自行拟定。</w:t>
      </w:r>
    </w:p>
    <w:p w14:paraId="7B7D14A7">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磋商保证金</w:t>
      </w:r>
    </w:p>
    <w:p w14:paraId="0BB6FD31">
      <w:pPr>
        <w:pStyle w:val="31"/>
        <w:numPr>
          <w:ilvl w:val="0"/>
          <w:numId w:val="28"/>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本项目不收取磋商保证金。</w:t>
      </w:r>
    </w:p>
    <w:p w14:paraId="51C69579">
      <w:pPr>
        <w:pStyle w:val="31"/>
        <w:numPr>
          <w:ilvl w:val="0"/>
          <w:numId w:val="28"/>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供应商应提供磋商承诺函。</w:t>
      </w:r>
    </w:p>
    <w:p w14:paraId="218B5355">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磋商文件的数量和签署盖章</w:t>
      </w:r>
    </w:p>
    <w:p w14:paraId="2287A602">
      <w:pPr>
        <w:pStyle w:val="31"/>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供应商应提交响应文件份数见“供应商须知前附表”。</w:t>
      </w:r>
    </w:p>
    <w:p w14:paraId="05D5A24E">
      <w:pPr>
        <w:pStyle w:val="31"/>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在磋商文件中已明示需盖章及签名之处，电子响应文件应按磋商文件要求加盖供应商电子印章和法人电子印章或授权代表电子印章。</w:t>
      </w:r>
    </w:p>
    <w:p w14:paraId="3947182A">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442BA6FF">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磋商响应截止时间</w:t>
      </w:r>
    </w:p>
    <w:p w14:paraId="621C22F8">
      <w:pPr>
        <w:pStyle w:val="31"/>
        <w:numPr>
          <w:ilvl w:val="0"/>
          <w:numId w:val="30"/>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供应商必须在“采购邀请”和“供应商须知前附表”中规定的响应截止时间前，将加密电子响应文件（后缀格式为</w:t>
      </w:r>
      <w:r>
        <w:rPr>
          <w:rFonts w:ascii="宋体" w:hAnsi="宋体" w:eastAsia="宋体" w:cs="宋体"/>
          <w:color w:val="auto"/>
          <w:kern w:val="0"/>
          <w:szCs w:val="21"/>
          <w:highlight w:val="none"/>
        </w:rPr>
        <w:t>.XCSTF）通过《全国公共资源交易平台（河南省</w:t>
      </w:r>
      <w:r>
        <w:rPr>
          <w:rFonts w:hint="eastAsia" w:ascii="MS Mincho" w:hAnsi="MS Mincho" w:eastAsia="MS Mincho" w:cs="MS Mincho"/>
          <w:color w:val="auto"/>
          <w:kern w:val="0"/>
          <w:szCs w:val="21"/>
          <w:highlight w:val="none"/>
        </w:rPr>
        <w:t>▪</w:t>
      </w:r>
      <w:r>
        <w:rPr>
          <w:rFonts w:ascii="宋体" w:hAnsi="宋体" w:eastAsia="宋体" w:cs="宋体"/>
          <w:color w:val="auto"/>
          <w:kern w:val="0"/>
          <w:szCs w:val="21"/>
          <w:highlight w:val="none"/>
        </w:rPr>
        <w:t>许昌市）》公共资源交易系统成功上传。在提交截止时间以后上传的响应文件，采购人、采购代理机构将予以拒绝</w:t>
      </w:r>
      <w:r>
        <w:rPr>
          <w:rFonts w:hint="eastAsia" w:cs="宋体" w:asciiTheme="minorEastAsia" w:hAnsiTheme="minorEastAsia"/>
          <w:color w:val="auto"/>
          <w:kern w:val="0"/>
          <w:szCs w:val="21"/>
          <w:highlight w:val="none"/>
        </w:rPr>
        <w:t>。</w:t>
      </w:r>
    </w:p>
    <w:p w14:paraId="7FA4CC0C">
      <w:pPr>
        <w:pStyle w:val="31"/>
        <w:numPr>
          <w:ilvl w:val="0"/>
          <w:numId w:val="30"/>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24DF4DF8">
      <w:pPr>
        <w:pStyle w:val="31"/>
        <w:numPr>
          <w:ilvl w:val="0"/>
          <w:numId w:val="30"/>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1477966B">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迟交的响应文件</w:t>
      </w:r>
    </w:p>
    <w:p w14:paraId="384F210D">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磋商响应文件截止时间之后上传的响应文件，采购人将将拒绝接收。</w:t>
      </w:r>
    </w:p>
    <w:p w14:paraId="1271FD90">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响应文件的修改和撤回</w:t>
      </w:r>
    </w:p>
    <w:p w14:paraId="633F8B5F">
      <w:pPr>
        <w:pStyle w:val="31"/>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供应商在磋商响应截止时间前，对所提交的响应文件进行补充、修改或者撤回的，须书面通知采购人。</w:t>
      </w:r>
    </w:p>
    <w:p w14:paraId="66704CFD">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供应商应当在磋商响应截止时间前完成电子响应文件的提交，可以补充、修改或撤回。磋商响应截止时间前未完成电子响应文件提交的，视为撤回响应文件。</w:t>
      </w:r>
    </w:p>
    <w:p w14:paraId="44DADE52">
      <w:pPr>
        <w:pStyle w:val="31"/>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供应商补充、修改的内容并作为响应文件的组成部分。补充或修改应当按磋商文件要求签署、盖章、提交，并应注明“修改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42773EAF">
      <w:pPr>
        <w:pStyle w:val="31"/>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供应商在提交响应文件后，可以撤回其投标，但供应商必须在规定的投标截止时间前以书面形式告知招标人。</w:t>
      </w:r>
    </w:p>
    <w:p w14:paraId="051C63D5">
      <w:pPr>
        <w:pStyle w:val="31"/>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供应商不得在响应有效期内撤销响应文件，否则供应商将承担违背磋商承诺函的责任追究。</w:t>
      </w:r>
    </w:p>
    <w:p w14:paraId="0BABA07E">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除供应商须知前附表另有规定外，供应商所提交的电子响应文件不予退还。</w:t>
      </w:r>
    </w:p>
    <w:p w14:paraId="1A7020FE">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五、响应文件开启和磋商</w:t>
      </w:r>
    </w:p>
    <w:p w14:paraId="496217DD">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响应文件开启</w:t>
      </w:r>
    </w:p>
    <w:p w14:paraId="041DFBC6">
      <w:pPr>
        <w:pStyle w:val="31"/>
        <w:numPr>
          <w:ilvl w:val="1"/>
          <w:numId w:val="3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采购人将按磋商文件规定的</w:t>
      </w:r>
      <w:r>
        <w:rPr>
          <w:rFonts w:hint="eastAsia" w:cs="仿宋_GB2312" w:asciiTheme="minorEastAsia" w:hAnsiTheme="minorEastAsia"/>
          <w:color w:val="auto"/>
          <w:szCs w:val="21"/>
          <w:highlight w:val="none"/>
        </w:rPr>
        <w:t>磋商响应截止时间</w:t>
      </w:r>
      <w:r>
        <w:rPr>
          <w:rFonts w:hint="eastAsia" w:cs="宋体" w:asciiTheme="minorEastAsia" w:hAnsiTheme="minorEastAsia"/>
          <w:color w:val="auto"/>
          <w:kern w:val="0"/>
          <w:szCs w:val="21"/>
          <w:highlight w:val="none"/>
        </w:rPr>
        <w:t>和地点解密电子响应文件。由代理机构主持，供应商无须到现场。磋商小组成员不得参加开标活动。</w:t>
      </w:r>
    </w:p>
    <w:p w14:paraId="0A8DB605">
      <w:pPr>
        <w:pStyle w:val="31"/>
        <w:numPr>
          <w:ilvl w:val="1"/>
          <w:numId w:val="3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招标人应当对开标、评标现场活动进行全程录音录像。录音录像应当清晰可辨，音像资料作为采购文件一并存档。</w:t>
      </w:r>
    </w:p>
    <w:p w14:paraId="25EA79B6">
      <w:pPr>
        <w:pStyle w:val="31"/>
        <w:numPr>
          <w:ilvl w:val="1"/>
          <w:numId w:val="3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磋商响应截止时间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供应商名称、修改和撤回投标的通知（如有的话）和磋商文件规定的需要宣布的其他内容。</w:t>
      </w:r>
    </w:p>
    <w:p w14:paraId="63969DEA">
      <w:pPr>
        <w:pStyle w:val="31"/>
        <w:numPr>
          <w:ilvl w:val="0"/>
          <w:numId w:val="33"/>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14:paraId="7C8A05B6">
      <w:pPr>
        <w:pStyle w:val="31"/>
        <w:numPr>
          <w:ilvl w:val="0"/>
          <w:numId w:val="34"/>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供应商解密：供应商使用本单位CA数字证书进行远程解密。</w:t>
      </w:r>
    </w:p>
    <w:p w14:paraId="4622CEDD">
      <w:pPr>
        <w:pStyle w:val="31"/>
        <w:numPr>
          <w:ilvl w:val="0"/>
          <w:numId w:val="34"/>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代理机构解密：代理机构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14:paraId="1CEF1DA4">
      <w:pPr>
        <w:pStyle w:val="31"/>
        <w:numPr>
          <w:ilvl w:val="0"/>
          <w:numId w:val="34"/>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因供应商原因电子响应文件解密失败的，其响应文件将被拒绝。</w:t>
      </w:r>
    </w:p>
    <w:p w14:paraId="60F39448">
      <w:pPr>
        <w:pStyle w:val="31"/>
        <w:numPr>
          <w:ilvl w:val="1"/>
          <w:numId w:val="3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供应商不足3家的，本项目磋商活动终止。</w:t>
      </w:r>
    </w:p>
    <w:p w14:paraId="44977B71">
      <w:pPr>
        <w:pStyle w:val="31"/>
        <w:numPr>
          <w:ilvl w:val="1"/>
          <w:numId w:val="3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开标过程由采购代理机构负责记录，</w:t>
      </w:r>
      <w:r>
        <w:rPr>
          <w:rFonts w:hint="eastAsia" w:hAnsi="宋体"/>
          <w:color w:val="auto"/>
          <w:szCs w:val="21"/>
          <w:highlight w:val="none"/>
        </w:rPr>
        <w:t>《开标记录表》经供应商进行电子签章、</w:t>
      </w:r>
      <w:r>
        <w:rPr>
          <w:rFonts w:hint="eastAsia" w:cs="宋体" w:asciiTheme="minorEastAsia" w:hAnsiTheme="minorEastAsia"/>
          <w:color w:val="auto"/>
          <w:kern w:val="0"/>
          <w:szCs w:val="21"/>
          <w:highlight w:val="none"/>
        </w:rPr>
        <w:t>由参加开标相关工作人员签字确认后随采购文件一并存档。</w:t>
      </w:r>
      <w:r>
        <w:rPr>
          <w:rFonts w:hint="eastAsia" w:hAnsi="宋体"/>
          <w:color w:val="auto"/>
          <w:szCs w:val="21"/>
          <w:highlight w:val="none"/>
        </w:rPr>
        <w:t>供应商未电子签章的，视同认可开标结果。</w:t>
      </w:r>
    </w:p>
    <w:p w14:paraId="2EA80362">
      <w:pPr>
        <w:pStyle w:val="31"/>
        <w:numPr>
          <w:ilvl w:val="1"/>
          <w:numId w:val="3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供应商对解密过程和记录有疑义，以及认为采购人、代理机构相关工作人员有需要回避的情形的，应当场提出询问或者回避申请。采购人、采购代理机构对供应商提出的询问或者回避申请应当及时处理。</w:t>
      </w:r>
    </w:p>
    <w:p w14:paraId="748D00A0">
      <w:pPr>
        <w:pStyle w:val="31"/>
        <w:numPr>
          <w:ilvl w:val="1"/>
          <w:numId w:val="32"/>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解密活动结束时，供应商应在《开标记录表》上进行电子签章。供应商未签章的，视同认可开标结果。</w:t>
      </w:r>
    </w:p>
    <w:p w14:paraId="446A93DA">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w:t>
      </w:r>
    </w:p>
    <w:p w14:paraId="39A5C180">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开标结束后，磋商小组依法对供应商的资格进行审查。合格供应商不足3家的，不得磋商。</w:t>
      </w:r>
    </w:p>
    <w:p w14:paraId="0DFA59B6">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磋商小组组成</w:t>
      </w:r>
    </w:p>
    <w:p w14:paraId="42B57F86">
      <w:pPr>
        <w:pStyle w:val="31"/>
        <w:numPr>
          <w:ilvl w:val="0"/>
          <w:numId w:val="35"/>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采购人将依法组建磋商小组，磋商小组</w:t>
      </w:r>
      <w:r>
        <w:rPr>
          <w:rFonts w:ascii="ˎ̥" w:hAnsi="ˎ̥"/>
          <w:color w:val="auto"/>
          <w:highlight w:val="none"/>
        </w:rPr>
        <w:t>由采购人代表和评审专家共3人以上单数组成，其中评审专家人数不得少于竞争性磋商小组成员总数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265D5F59">
      <w:pPr>
        <w:pStyle w:val="31"/>
        <w:numPr>
          <w:ilvl w:val="0"/>
          <w:numId w:val="36"/>
        </w:numPr>
        <w:autoSpaceDE w:val="0"/>
        <w:autoSpaceDN w:val="0"/>
        <w:spacing w:line="360" w:lineRule="auto"/>
        <w:ind w:hanging="1369"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采购人将依法组建磋商小组，磋商小组由评审专家组成，成员人数应当为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2E54623C">
      <w:pPr>
        <w:pStyle w:val="31"/>
        <w:numPr>
          <w:ilvl w:val="1"/>
          <w:numId w:val="37"/>
        </w:numPr>
        <w:autoSpaceDE w:val="0"/>
        <w:autoSpaceDN w:val="0"/>
        <w:spacing w:line="360" w:lineRule="auto"/>
        <w:ind w:firstLineChars="0"/>
        <w:contextualSpacing/>
        <w:rPr>
          <w:rFonts w:ascii="ˎ̥" w:hAnsi="ˎ̥"/>
          <w:vanish/>
          <w:color w:val="auto"/>
          <w:highlight w:val="none"/>
        </w:rPr>
      </w:pPr>
    </w:p>
    <w:p w14:paraId="1CBC75F4">
      <w:pPr>
        <w:pStyle w:val="31"/>
        <w:numPr>
          <w:ilvl w:val="0"/>
          <w:numId w:val="35"/>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评审专家对本单位的采购项目只能作为采购人代表参与评标。采购代理机构工作人员不得参加由本机构代理的政府采购项目的评标。</w:t>
      </w:r>
    </w:p>
    <w:p w14:paraId="4688C53D">
      <w:pPr>
        <w:pStyle w:val="31"/>
        <w:numPr>
          <w:ilvl w:val="0"/>
          <w:numId w:val="35"/>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磋商小组成员与供应商存在下列利害关系之一的,应当回避：</w:t>
      </w:r>
    </w:p>
    <w:p w14:paraId="4F8C64D0">
      <w:pPr>
        <w:pStyle w:val="31"/>
        <w:numPr>
          <w:ilvl w:val="0"/>
          <w:numId w:val="38"/>
        </w:numPr>
        <w:autoSpaceDE w:val="0"/>
        <w:autoSpaceDN w:val="0"/>
        <w:spacing w:line="360" w:lineRule="auto"/>
        <w:ind w:hanging="1369"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参加采购活动前三年内,与供应商存在劳动关系,或者担任过供应商的董事、监事,或者是供应商的控股股东或实际控制人；</w:t>
      </w:r>
    </w:p>
    <w:p w14:paraId="23B8319D">
      <w:pPr>
        <w:pStyle w:val="31"/>
        <w:numPr>
          <w:ilvl w:val="0"/>
          <w:numId w:val="38"/>
        </w:numPr>
        <w:autoSpaceDE w:val="0"/>
        <w:autoSpaceDN w:val="0"/>
        <w:spacing w:line="360" w:lineRule="auto"/>
        <w:ind w:hanging="1369"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与供应商的法定代表人或者负责人有夫妻、直系血亲、三代以内旁系血亲或者近姻亲关系；</w:t>
      </w:r>
    </w:p>
    <w:p w14:paraId="03FBA626">
      <w:pPr>
        <w:pStyle w:val="31"/>
        <w:numPr>
          <w:ilvl w:val="0"/>
          <w:numId w:val="38"/>
        </w:numPr>
        <w:autoSpaceDE w:val="0"/>
        <w:autoSpaceDN w:val="0"/>
        <w:spacing w:line="360" w:lineRule="auto"/>
        <w:ind w:hanging="1369"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与供应商有其他可能影响政府采购活动公平、公正进行的关系。</w:t>
      </w:r>
    </w:p>
    <w:p w14:paraId="594B289E">
      <w:pPr>
        <w:pStyle w:val="31"/>
        <w:numPr>
          <w:ilvl w:val="0"/>
          <w:numId w:val="39"/>
        </w:numP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7272EED2">
      <w:pPr>
        <w:pStyle w:val="31"/>
        <w:numPr>
          <w:ilvl w:val="0"/>
          <w:numId w:val="35"/>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评审专家发现本人与参加采购活动的供应商有利害关系的,应当主动提出回避。采购人或者代理机构发现评审专家与参加采购活动的供应商有利害关系的,应当要求其回避。</w:t>
      </w:r>
    </w:p>
    <w:p w14:paraId="0E3D58EE">
      <w:pPr>
        <w:pStyle w:val="31"/>
        <w:numPr>
          <w:ilvl w:val="0"/>
          <w:numId w:val="35"/>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采购人不得担任磋商小组组长。</w:t>
      </w:r>
    </w:p>
    <w:p w14:paraId="5169A454">
      <w:pPr>
        <w:pStyle w:val="31"/>
        <w:numPr>
          <w:ilvl w:val="0"/>
          <w:numId w:val="35"/>
        </w:numPr>
        <w:autoSpaceDE w:val="0"/>
        <w:autoSpaceDN w:val="0"/>
        <w:spacing w:line="360" w:lineRule="auto"/>
        <w:ind w:left="993" w:hanging="993"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磋商小组成员名单在成交结果公告前应当保密。</w:t>
      </w:r>
    </w:p>
    <w:p w14:paraId="20F2C79D">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符合性审查</w:t>
      </w:r>
    </w:p>
    <w:p w14:paraId="3174B288">
      <w:pPr>
        <w:pStyle w:val="31"/>
        <w:numPr>
          <w:ilvl w:val="0"/>
          <w:numId w:val="4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磋商小组依据有关法律法规和磋商文件的规定，对符合资格的供应商的响应文件进行符合性审查，以确定其是否满足磋商文件的实质性要求。</w:t>
      </w:r>
    </w:p>
    <w:p w14:paraId="7384E894">
      <w:pPr>
        <w:pStyle w:val="31"/>
        <w:numPr>
          <w:ilvl w:val="0"/>
          <w:numId w:val="4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审查、评价磋商文件是否符合磋商文件的商务、技术等实质性要求。</w:t>
      </w:r>
    </w:p>
    <w:p w14:paraId="6286BABF">
      <w:pPr>
        <w:pStyle w:val="31"/>
        <w:numPr>
          <w:ilvl w:val="0"/>
          <w:numId w:val="40"/>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可要求供应商对响应文件有关事项作出澄清或者说明。</w:t>
      </w:r>
    </w:p>
    <w:p w14:paraId="0AB8782C">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14:paraId="7C9B6CDD">
      <w:pPr>
        <w:pStyle w:val="31"/>
        <w:numPr>
          <w:ilvl w:val="0"/>
          <w:numId w:val="41"/>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对于响应文件中含义不明确、同类问题表述不一致或者有明显文字和计算错误的内容，磋商小组应当以书面形式要求供应商作出必要的澄清、说明或者补正。</w:t>
      </w:r>
    </w:p>
    <w:p w14:paraId="16935B3F">
      <w:pPr>
        <w:pStyle w:val="31"/>
        <w:numPr>
          <w:ilvl w:val="0"/>
          <w:numId w:val="41"/>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供应商的澄清、说明或者补正应当采用书面形式，并加盖公章，或者由法定代表人或其授权的代表签字。供应商的澄清、说明或者补正不得超出响应文件的范围或者改变响应文件的实质性内容。</w:t>
      </w:r>
    </w:p>
    <w:p w14:paraId="2721DF84">
      <w:pPr>
        <w:pStyle w:val="31"/>
        <w:numPr>
          <w:ilvl w:val="0"/>
          <w:numId w:val="41"/>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供应商的澄清文件是其响应文件的组成部分。</w:t>
      </w:r>
    </w:p>
    <w:p w14:paraId="594D6185">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14:paraId="299AA489">
      <w:pPr>
        <w:pStyle w:val="31"/>
        <w:numPr>
          <w:ilvl w:val="0"/>
          <w:numId w:val="4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磋商文件中开标一览表(报价表)内容与响应文件中相应内容不一致的，以开标一览表(报价表)为准；</w:t>
      </w:r>
    </w:p>
    <w:p w14:paraId="362E2AE8">
      <w:pPr>
        <w:pStyle w:val="31"/>
        <w:numPr>
          <w:ilvl w:val="0"/>
          <w:numId w:val="4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大写金额和小写金额不一致的，以大写金额为准；</w:t>
      </w:r>
    </w:p>
    <w:p w14:paraId="54C09307">
      <w:pPr>
        <w:pStyle w:val="31"/>
        <w:numPr>
          <w:ilvl w:val="0"/>
          <w:numId w:val="4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单价金额小数点或者百分比有明显错位的，以开标一览表的总价为准，并修改单价；</w:t>
      </w:r>
    </w:p>
    <w:p w14:paraId="4E1287C4">
      <w:pPr>
        <w:pStyle w:val="31"/>
        <w:numPr>
          <w:ilvl w:val="0"/>
          <w:numId w:val="42"/>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6085AF4A">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响应无效情形</w:t>
      </w:r>
    </w:p>
    <w:p w14:paraId="36D74C12">
      <w:pPr>
        <w:pStyle w:val="31"/>
        <w:numPr>
          <w:ilvl w:val="0"/>
          <w:numId w:val="4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响应文件属下列情况之一的，按照无效响应处理：</w:t>
      </w:r>
    </w:p>
    <w:p w14:paraId="198F77E3">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C860087">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868DF9D">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F156364">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3B7946E">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1A7ECE5">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7C7CDC2">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6440485">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FBE759D">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C0CE560">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4FD015A">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DA2DA08">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413CC5D">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9A5AD18">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5AE864A">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1A64A68">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815702F">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9830567">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D55CED9">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309BA05">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FAFC3B1">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A2CC374">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D3634D8">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FC48BDE">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A54F51D">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C3C3FED">
      <w:pPr>
        <w:pStyle w:val="31"/>
        <w:numPr>
          <w:ilvl w:val="0"/>
          <w:numId w:val="44"/>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50E9110">
      <w:pPr>
        <w:pStyle w:val="31"/>
        <w:numPr>
          <w:ilvl w:val="0"/>
          <w:numId w:val="45"/>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未按照磋商文件的规定提交《禹州市政府采购供应商信用承诺函》的；</w:t>
      </w:r>
    </w:p>
    <w:p w14:paraId="62F43796">
      <w:pPr>
        <w:pStyle w:val="31"/>
        <w:numPr>
          <w:ilvl w:val="0"/>
          <w:numId w:val="45"/>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未按照磋商文件的规定提交磋商承诺函的；</w:t>
      </w:r>
    </w:p>
    <w:p w14:paraId="64C5BBBD">
      <w:pPr>
        <w:pStyle w:val="31"/>
        <w:numPr>
          <w:ilvl w:val="0"/>
          <w:numId w:val="45"/>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响应文件未按磋商文件要求签署、盖章的；</w:t>
      </w:r>
    </w:p>
    <w:p w14:paraId="36534DE8">
      <w:pPr>
        <w:pStyle w:val="31"/>
        <w:numPr>
          <w:ilvl w:val="0"/>
          <w:numId w:val="45"/>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报价超过磋商文件中规定的预算金额的；</w:t>
      </w:r>
    </w:p>
    <w:p w14:paraId="1FC35B14">
      <w:pPr>
        <w:pStyle w:val="31"/>
        <w:numPr>
          <w:ilvl w:val="0"/>
          <w:numId w:val="45"/>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2EF35485">
      <w:pPr>
        <w:pStyle w:val="31"/>
        <w:numPr>
          <w:ilvl w:val="0"/>
          <w:numId w:val="46"/>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根据《河南省财政厅关于防范供应商串通投标促进政府采购公平竞争的通知》（豫财购﹝2021﹞6号）要求，参与同一个标段的供应商存在下列情形之一的，其投标文件无效：</w:t>
      </w:r>
    </w:p>
    <w:p w14:paraId="3BF58585">
      <w:pPr>
        <w:pStyle w:val="31"/>
        <w:numPr>
          <w:ilvl w:val="0"/>
          <w:numId w:val="47"/>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不同供应商的电子响应文件上传计算机的网卡MAC地址、CPU序列号和硬盘序列号等硬件信息相同的；</w:t>
      </w:r>
    </w:p>
    <w:p w14:paraId="56A867E8">
      <w:pPr>
        <w:pStyle w:val="31"/>
        <w:numPr>
          <w:ilvl w:val="0"/>
          <w:numId w:val="48"/>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不同供应商的响应文件由同一电子设备编制、打印加密或者上传；</w:t>
      </w:r>
    </w:p>
    <w:p w14:paraId="4D2F735A">
      <w:pPr>
        <w:pStyle w:val="31"/>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不同供应商的响应文件由同一电子设备打印、复印；</w:t>
      </w:r>
    </w:p>
    <w:p w14:paraId="74F66FAC">
      <w:pPr>
        <w:pStyle w:val="31"/>
        <w:numPr>
          <w:ilvl w:val="0"/>
          <w:numId w:val="50"/>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不同供应商的响应文件由同一人送达或者分发，或者不同供应商联系人为同一人或不同联系人的联系电话一致的；</w:t>
      </w:r>
    </w:p>
    <w:p w14:paraId="2AA1D610">
      <w:pPr>
        <w:pStyle w:val="31"/>
        <w:numPr>
          <w:ilvl w:val="0"/>
          <w:numId w:val="51"/>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不同供应商的响应文件的内容存在两处以上细节错误一致；</w:t>
      </w:r>
    </w:p>
    <w:p w14:paraId="7D08926B">
      <w:pPr>
        <w:pStyle w:val="31"/>
        <w:numPr>
          <w:ilvl w:val="0"/>
          <w:numId w:val="52"/>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不同供应商的法定代表人、委托代理人、项目经理、项目负责人等由同一个单位缴纳社会保险或者领取报酬的；</w:t>
      </w:r>
    </w:p>
    <w:p w14:paraId="5644ED24">
      <w:pPr>
        <w:pStyle w:val="31"/>
        <w:numPr>
          <w:ilvl w:val="0"/>
          <w:numId w:val="53"/>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不同供应商响应文件中法定代表人或者负责人签字出自同一人之手；</w:t>
      </w:r>
    </w:p>
    <w:p w14:paraId="3AF528AE">
      <w:pPr>
        <w:pStyle w:val="31"/>
        <w:numPr>
          <w:ilvl w:val="0"/>
          <w:numId w:val="54"/>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其它涉嫌串通的情形。</w:t>
      </w:r>
    </w:p>
    <w:p w14:paraId="76EB5E2B">
      <w:pPr>
        <w:pStyle w:val="31"/>
        <w:numPr>
          <w:ilvl w:val="0"/>
          <w:numId w:val="5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有下列情形之一的，视为供应商串通磋商，其响应无效：</w:t>
      </w:r>
    </w:p>
    <w:p w14:paraId="7B8F8B54">
      <w:pPr>
        <w:pStyle w:val="31"/>
        <w:numPr>
          <w:ilvl w:val="0"/>
          <w:numId w:val="56"/>
        </w:numPr>
        <w:tabs>
          <w:tab w:val="left" w:pos="1418"/>
        </w:tabs>
        <w:autoSpaceDE w:val="0"/>
        <w:autoSpaceDN w:val="0"/>
        <w:spacing w:line="360" w:lineRule="auto"/>
        <w:ind w:left="4" w:leftChars="2"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不同供应商的响应文件由同一单位或者个人编制；</w:t>
      </w:r>
    </w:p>
    <w:p w14:paraId="30BBED5F">
      <w:pPr>
        <w:pStyle w:val="31"/>
        <w:numPr>
          <w:ilvl w:val="0"/>
          <w:numId w:val="57"/>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不同供应商委托同一单位或者个人办理响应事宜；</w:t>
      </w:r>
    </w:p>
    <w:p w14:paraId="1E3DA146">
      <w:pPr>
        <w:pStyle w:val="31"/>
        <w:numPr>
          <w:ilvl w:val="0"/>
          <w:numId w:val="58"/>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不同供应商的响应文件载明的项目管理成员或者联系人员为同一人；</w:t>
      </w:r>
    </w:p>
    <w:p w14:paraId="733E3800">
      <w:pPr>
        <w:pStyle w:val="31"/>
        <w:numPr>
          <w:ilvl w:val="0"/>
          <w:numId w:val="59"/>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不同供应商的响应文件异常一致或者投标报价呈规律性差异；</w:t>
      </w:r>
    </w:p>
    <w:p w14:paraId="0CF05D0D">
      <w:pPr>
        <w:pStyle w:val="31"/>
        <w:numPr>
          <w:ilvl w:val="0"/>
          <w:numId w:val="60"/>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不同供应商的响应文件相互混装。</w:t>
      </w:r>
    </w:p>
    <w:p w14:paraId="4412D814">
      <w:pPr>
        <w:pStyle w:val="31"/>
        <w:numPr>
          <w:ilvl w:val="0"/>
          <w:numId w:val="55"/>
        </w:numPr>
        <w:autoSpaceDE w:val="0"/>
        <w:autoSpaceDN w:val="0"/>
        <w:adjustRightInd w:val="0"/>
        <w:spacing w:line="360" w:lineRule="auto"/>
        <w:ind w:firstLineChars="0"/>
        <w:contextualSpacing/>
        <w:rPr>
          <w:rFonts w:ascii="ˎ̥" w:hAnsi="ˎ̥"/>
          <w:color w:val="auto"/>
          <w:highlight w:val="none"/>
        </w:rPr>
      </w:pPr>
      <w:r>
        <w:rPr>
          <w:rFonts w:hint="eastAsia" w:ascii="ˎ̥" w:hAnsi="ˎ̥"/>
          <w:color w:val="auto"/>
          <w:highlight w:val="none"/>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76A0FE24">
      <w:pPr>
        <w:pStyle w:val="31"/>
        <w:numPr>
          <w:ilvl w:val="0"/>
          <w:numId w:val="55"/>
        </w:numPr>
        <w:autoSpaceDE w:val="0"/>
        <w:autoSpaceDN w:val="0"/>
        <w:adjustRightInd w:val="0"/>
        <w:spacing w:line="360" w:lineRule="auto"/>
        <w:ind w:firstLineChars="0"/>
        <w:contextualSpacing/>
        <w:rPr>
          <w:rFonts w:ascii="ˎ̥" w:hAnsi="ˎ̥"/>
          <w:color w:val="auto"/>
          <w:highlight w:val="none"/>
        </w:rPr>
      </w:pPr>
      <w:r>
        <w:rPr>
          <w:rFonts w:hint="eastAsia" w:cs="宋体" w:asciiTheme="minorEastAsia" w:hAnsiTheme="minorEastAsia"/>
          <w:color w:val="auto"/>
          <w:kern w:val="0"/>
          <w:szCs w:val="21"/>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81A5775">
      <w:pPr>
        <w:pStyle w:val="31"/>
        <w:numPr>
          <w:ilvl w:val="0"/>
          <w:numId w:val="5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’，其磋商响应无效。</w:t>
      </w:r>
    </w:p>
    <w:p w14:paraId="56EA4F23">
      <w:pPr>
        <w:pStyle w:val="31"/>
        <w:numPr>
          <w:ilvl w:val="0"/>
          <w:numId w:val="55"/>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6290ACD6">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响应文件评审与评价</w:t>
      </w:r>
    </w:p>
    <w:p w14:paraId="2CE5AE99">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磋商小组按照磋商文件中规定的评标方法和标准，对符合性审查合格的响应文件进行商务和技术评估，综合比较与评价。</w:t>
      </w:r>
    </w:p>
    <w:p w14:paraId="1D806050">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评标方法、评标标准</w:t>
      </w:r>
    </w:p>
    <w:p w14:paraId="5BB36DE7">
      <w:pPr>
        <w:pStyle w:val="31"/>
        <w:numPr>
          <w:ilvl w:val="0"/>
          <w:numId w:val="61"/>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评标方法分为综合评分法。</w:t>
      </w:r>
    </w:p>
    <w:p w14:paraId="497423B2">
      <w:pPr>
        <w:pStyle w:val="31"/>
        <w:numPr>
          <w:ilvl w:val="0"/>
          <w:numId w:val="62"/>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综合评分法，是指响应文件满足磋商文件全部实质性要求，且按照评审因素的量化指标评审得分最高的供应商为成交候选人的评标方法。</w:t>
      </w:r>
    </w:p>
    <w:p w14:paraId="7740EF86">
      <w:pPr>
        <w:pStyle w:val="31"/>
        <w:numPr>
          <w:ilvl w:val="0"/>
          <w:numId w:val="61"/>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价格分</w:t>
      </w:r>
    </w:p>
    <w:p w14:paraId="3C83722C">
      <w:pPr>
        <w:pStyle w:val="31"/>
        <w:numPr>
          <w:ilvl w:val="0"/>
          <w:numId w:val="6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价格分采用低价优先法计算，即满足磋商文件要求且最后报价最低的供应商的价格为磋商基准价，其价格分为满分。其他供应商的价格分统一按照下列公式计算：</w:t>
      </w:r>
    </w:p>
    <w:p w14:paraId="3D4BBAAA">
      <w:pPr>
        <w:autoSpaceDE w:val="0"/>
        <w:autoSpaceDN w:val="0"/>
        <w:spacing w:line="360" w:lineRule="auto"/>
        <w:ind w:left="964" w:firstLine="840" w:firstLineChars="4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磋商报价得分=(磋商基准价/最后磋商报价)×100</w:t>
      </w:r>
    </w:p>
    <w:p w14:paraId="21D0C559">
      <w:pPr>
        <w:pStyle w:val="31"/>
        <w:numPr>
          <w:ilvl w:val="0"/>
          <w:numId w:val="6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评审过程中，不得去掉最后报价中的最高报价和最低报价。</w:t>
      </w:r>
    </w:p>
    <w:p w14:paraId="5E6C2DFF">
      <w:pPr>
        <w:pStyle w:val="31"/>
        <w:numPr>
          <w:ilvl w:val="0"/>
          <w:numId w:val="63"/>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因落实政府采购政策进行价格调整的，以调整后的价格计算磋商基准价和磋商报价。</w:t>
      </w:r>
    </w:p>
    <w:p w14:paraId="25E5D06E">
      <w:pPr>
        <w:pStyle w:val="31"/>
        <w:numPr>
          <w:ilvl w:val="0"/>
          <w:numId w:val="61"/>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本次磋商具体磋商方法、磋商标准见（第六章 对响应文件审查与评审）。</w:t>
      </w:r>
    </w:p>
    <w:p w14:paraId="52BF0E84">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磋商</w:t>
      </w:r>
    </w:p>
    <w:p w14:paraId="4E5C58C0">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磋商小组与通过符合性审查合格的响应文件，即实质性响应磋商文件的供应商分别进行磋商</w:t>
      </w:r>
      <w:r>
        <w:rPr>
          <w:rFonts w:cs="宋体" w:asciiTheme="minorEastAsia" w:hAnsiTheme="minorEastAsia"/>
          <w:color w:val="auto"/>
          <w:kern w:val="0"/>
          <w:szCs w:val="21"/>
          <w:highlight w:val="none"/>
        </w:rPr>
        <w:t>。</w:t>
      </w:r>
    </w:p>
    <w:p w14:paraId="23C61242">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磋商小组所有成员应当集中与单一供应商分别进行磋商，并给予所有参加磋商的供应商平等的磋商机会。</w:t>
      </w:r>
    </w:p>
    <w:p w14:paraId="0D561C19">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在磋商中，磋商的任何一方不得透露与磋商有关的其他供应商的技术资料、价格和其他信息。</w:t>
      </w:r>
    </w:p>
    <w:p w14:paraId="66C5A636">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7260C93D">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70C92DA5">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3896A3C">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如磋商中出现符合《财政部关于政府采购竞争性磋商采购方式管理暂行办法有关问题的补充通知》（财库〔2015〕124号）中的情形，则按财政部通知要求执行。</w:t>
      </w:r>
    </w:p>
    <w:p w14:paraId="3CE46D8D">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最后报价是供应商响应文件的有效组成部分。符合《政府采购竞争性磋商采购方式管理暂行办法》【（财库2014）214号】第三条第四项情形的，提交最后报价的供应商可以为2家</w:t>
      </w:r>
    </w:p>
    <w:p w14:paraId="6F7A3E68">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已提交响应文件的供应商，在提交最后报价之前，可以根据磋商情况退出磋商。</w:t>
      </w:r>
    </w:p>
    <w:p w14:paraId="5BA04BF9">
      <w:pPr>
        <w:pStyle w:val="31"/>
        <w:numPr>
          <w:ilvl w:val="0"/>
          <w:numId w:val="6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ascii="ˎ̥" w:hAnsi="ˎ̥"/>
          <w:color w:val="auto"/>
          <w:highlight w:val="none"/>
        </w:rPr>
        <w:t>按照《关于推进全流程电子化交易和在线监管工作有关问题的通知》（许公管办[2019]3号）规定，评审专家应严格按照要求查看“硬件特征码相”关信息并进行评审。</w:t>
      </w:r>
    </w:p>
    <w:p w14:paraId="3CF04D6B">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推荐成交候选人</w:t>
      </w:r>
    </w:p>
    <w:p w14:paraId="2C8D49DB">
      <w:pPr>
        <w:pStyle w:val="31"/>
        <w:numPr>
          <w:ilvl w:val="0"/>
          <w:numId w:val="65"/>
        </w:numPr>
        <w:autoSpaceDE w:val="0"/>
        <w:autoSpaceDN w:val="0"/>
        <w:spacing w:line="360" w:lineRule="auto"/>
        <w:ind w:hanging="840" w:firstLineChars="0"/>
        <w:contextualSpacing/>
        <w:rPr>
          <w:rFonts w:cs="宋体" w:asciiTheme="minorEastAsia" w:hAnsiTheme="minorEastAsia"/>
          <w:color w:val="auto"/>
          <w:kern w:val="0"/>
          <w:szCs w:val="21"/>
          <w:highlight w:val="none"/>
        </w:rPr>
      </w:pPr>
      <w:r>
        <w:rPr>
          <w:rFonts w:ascii="Arial" w:hAnsi="Arial" w:cs="Arial"/>
          <w:color w:val="auto"/>
          <w:szCs w:val="21"/>
          <w:highlight w:val="none"/>
          <w:shd w:val="clear" w:color="auto" w:fill="FFFFFF"/>
        </w:rPr>
        <w:t>磋商小组应当根据综合评分情况，按照评审得分由高到低顺序推荐3名以上成交候选供应商，并编写评审报告。</w:t>
      </w:r>
      <w:r>
        <w:rPr>
          <w:rFonts w:hint="eastAsia" w:ascii="Arial" w:hAnsi="Arial" w:cs="Arial"/>
          <w:color w:val="auto"/>
          <w:szCs w:val="21"/>
          <w:highlight w:val="none"/>
          <w:shd w:val="clear" w:color="auto" w:fill="FFFFFF"/>
        </w:rPr>
        <w:t>符合</w:t>
      </w:r>
      <w:r>
        <w:rPr>
          <w:rFonts w:hint="eastAsia" w:cs="宋体" w:asciiTheme="minorEastAsia" w:hAnsiTheme="minorEastAsia"/>
          <w:color w:val="auto"/>
          <w:kern w:val="0"/>
          <w:szCs w:val="21"/>
          <w:highlight w:val="none"/>
        </w:rPr>
        <w:t>《政府采购竞争性磋商采购方式管理暂行办法》【（财库2014）214号】</w:t>
      </w:r>
      <w:r>
        <w:rPr>
          <w:rFonts w:hint="eastAsia" w:ascii="Arial" w:hAnsi="Arial" w:cs="Arial"/>
          <w:color w:val="auto"/>
          <w:szCs w:val="21"/>
          <w:highlight w:val="none"/>
          <w:shd w:val="clear" w:color="auto" w:fill="FFFFFF"/>
        </w:rPr>
        <w:t>第二十一条第三款情形的，可以推荐2家成交候选供应商。</w:t>
      </w:r>
      <w:r>
        <w:rPr>
          <w:rFonts w:ascii="Arial" w:hAnsi="Arial" w:cs="Arial"/>
          <w:color w:val="auto"/>
          <w:szCs w:val="21"/>
          <w:highlight w:val="none"/>
          <w:shd w:val="clear" w:color="auto" w:fill="FFFFFF"/>
        </w:rPr>
        <w:t>评审得分相同的，按照最后报价由低到高的顺序推荐。评审得分且最后报价相同的，按照技术指标优劣顺序推荐。</w:t>
      </w:r>
    </w:p>
    <w:p w14:paraId="682FAB63">
      <w:pPr>
        <w:pStyle w:val="31"/>
        <w:numPr>
          <w:ilvl w:val="0"/>
          <w:numId w:val="65"/>
        </w:numPr>
        <w:autoSpaceDE w:val="0"/>
        <w:autoSpaceDN w:val="0"/>
        <w:spacing w:line="360" w:lineRule="auto"/>
        <w:ind w:hanging="840" w:firstLineChars="0"/>
        <w:contextualSpacing/>
        <w:rPr>
          <w:rFonts w:cs="宋体" w:asciiTheme="minorEastAsia" w:hAnsiTheme="minorEastAsia"/>
          <w:color w:val="auto"/>
          <w:kern w:val="0"/>
          <w:szCs w:val="21"/>
          <w:highlight w:val="none"/>
        </w:rPr>
      </w:pPr>
      <w:r>
        <w:rPr>
          <w:rFonts w:ascii="Arial" w:hAnsi="Arial" w:cs="Arial"/>
          <w:color w:val="auto"/>
          <w:szCs w:val="21"/>
          <w:highlight w:val="none"/>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7F093B">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保密</w:t>
      </w:r>
    </w:p>
    <w:p w14:paraId="6089CBC6">
      <w:pPr>
        <w:pStyle w:val="31"/>
        <w:numPr>
          <w:ilvl w:val="1"/>
          <w:numId w:val="66"/>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评审专家应当遵守评审工作纪律，不得泄露评审文件、评审情况和评审中获悉的商业秘密。</w:t>
      </w:r>
    </w:p>
    <w:p w14:paraId="2003F755">
      <w:pPr>
        <w:pStyle w:val="31"/>
        <w:numPr>
          <w:ilvl w:val="1"/>
          <w:numId w:val="66"/>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采购人、采购代理机构应当采取必要措施，保证评标在严格保密的情况下进行。有关人员对评审情况以及在评审过程中获悉的国家秘密、商业秘密负有保密责任。</w:t>
      </w:r>
    </w:p>
    <w:p w14:paraId="455D1A32">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六、定标和授予合同</w:t>
      </w:r>
    </w:p>
    <w:p w14:paraId="15217CFB">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确定成交人</w:t>
      </w:r>
    </w:p>
    <w:p w14:paraId="75519551">
      <w:pPr>
        <w:pStyle w:val="31"/>
        <w:numPr>
          <w:ilvl w:val="0"/>
          <w:numId w:val="67"/>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采购人应当自收到评标报告之日起1个工作日内，在评标报告确定的成交候选人名单中按顺序确定成交人（核验成交供应商由《禹州市政府采购供应商信用承诺函》替代的证明材料）。</w:t>
      </w:r>
    </w:p>
    <w:p w14:paraId="0BE192E5">
      <w:pPr>
        <w:pStyle w:val="31"/>
        <w:numPr>
          <w:ilvl w:val="0"/>
          <w:numId w:val="67"/>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采购人在收到评标报告1个工作日内未按评标报告推荐的成交候选人顺序确定成交人，又不能说明合法理由的，视同按评标报告推荐的顺序确定排名第一的成交候选人为成交人。</w:t>
      </w:r>
    </w:p>
    <w:p w14:paraId="4B62034F">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14:paraId="62B9F50B">
      <w:pPr>
        <w:pStyle w:val="31"/>
        <w:numPr>
          <w:ilvl w:val="0"/>
          <w:numId w:val="68"/>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采购人确认成交人后公告成交结果的同时，向成交人发出成交通知书。</w:t>
      </w:r>
    </w:p>
    <w:p w14:paraId="5D4EE2EC">
      <w:pPr>
        <w:pStyle w:val="31"/>
        <w:numPr>
          <w:ilvl w:val="0"/>
          <w:numId w:val="68"/>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成交通知书发出后，采购人不得违法改变成交结果，成交人无正当理由不得放弃成交。</w:t>
      </w:r>
    </w:p>
    <w:p w14:paraId="41543EF9">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14:paraId="28C75464">
      <w:pPr>
        <w:pStyle w:val="31"/>
        <w:numPr>
          <w:ilvl w:val="0"/>
          <w:numId w:val="69"/>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供应商认为磋商文件、采购过程和成交结果使自己的权益受到损害的，可以按照《政府采购质疑和投诉办法》（财政部令第94号）提出质疑。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r>
        <w:rPr>
          <w:rFonts w:hint="eastAsia" w:cs="宋体" w:asciiTheme="minorEastAsia" w:hAnsiTheme="minorEastAsia"/>
          <w:color w:val="auto"/>
          <w:kern w:val="0"/>
          <w:szCs w:val="21"/>
          <w:highlight w:val="none"/>
        </w:rPr>
        <w:t>提出时应按照《政府采购质疑和投诉办法》（财政部令第94号）第十二条规定提交质疑函和必要的证明材料，如未提出视为全面接受。</w:t>
      </w:r>
    </w:p>
    <w:p w14:paraId="73E3ABC9">
      <w:pPr>
        <w:pStyle w:val="31"/>
        <w:numPr>
          <w:ilvl w:val="0"/>
          <w:numId w:val="70"/>
        </w:numPr>
        <w:autoSpaceDE w:val="0"/>
        <w:autoSpaceDN w:val="0"/>
        <w:spacing w:line="360" w:lineRule="auto"/>
        <w:ind w:hanging="1407"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供应商应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投标人应及时联系招标公告中集采机构联系人查看。</w:t>
      </w:r>
    </w:p>
    <w:p w14:paraId="6AF20B22">
      <w:pPr>
        <w:pStyle w:val="31"/>
        <w:numPr>
          <w:ilvl w:val="0"/>
          <w:numId w:val="70"/>
        </w:numPr>
        <w:autoSpaceDE w:val="0"/>
        <w:autoSpaceDN w:val="0"/>
        <w:spacing w:line="360" w:lineRule="auto"/>
        <w:ind w:hanging="1407"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14:paraId="680F9CCB">
      <w:pPr>
        <w:pStyle w:val="31"/>
        <w:numPr>
          <w:ilvl w:val="0"/>
          <w:numId w:val="70"/>
        </w:numPr>
        <w:autoSpaceDE w:val="0"/>
        <w:autoSpaceDN w:val="0"/>
        <w:spacing w:line="360" w:lineRule="auto"/>
        <w:ind w:hanging="1407"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B26AA27">
      <w:pPr>
        <w:pStyle w:val="31"/>
        <w:numPr>
          <w:ilvl w:val="0"/>
          <w:numId w:val="69"/>
        </w:numPr>
        <w:autoSpaceDE w:val="0"/>
        <w:autoSpaceDN w:val="0"/>
        <w:spacing w:line="360" w:lineRule="auto"/>
        <w:ind w:hanging="964"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采购人、采购代理机构认为供应商质疑不成立，或者成立但未对成交结果构成影响的，</w:t>
      </w:r>
      <w:r>
        <w:rPr>
          <w:rFonts w:hint="eastAsia" w:cs="宋体" w:asciiTheme="minorEastAsia" w:hAnsiTheme="minorEastAsia"/>
          <w:color w:val="auto"/>
          <w:kern w:val="0"/>
          <w:szCs w:val="21"/>
          <w:highlight w:val="none"/>
        </w:rPr>
        <w:t>在收到质疑函7个工作日内通过《全国公共资源交易平台（河南省·许昌市）》交易系统作出答复，并</w:t>
      </w:r>
      <w:r>
        <w:rPr>
          <w:rFonts w:cs="宋体" w:asciiTheme="minorEastAsia" w:hAnsiTheme="minorEastAsia"/>
          <w:color w:val="auto"/>
          <w:kern w:val="0"/>
          <w:szCs w:val="21"/>
          <w:highlight w:val="none"/>
        </w:rPr>
        <w:t>继续开展采购活动；认为供应商质疑成立且影响或者可能影响成交结果的，</w:t>
      </w:r>
      <w:r>
        <w:rPr>
          <w:rFonts w:hint="eastAsia" w:cs="宋体" w:asciiTheme="minorEastAsia" w:hAnsiTheme="minorEastAsia"/>
          <w:color w:val="auto"/>
          <w:kern w:val="0"/>
          <w:szCs w:val="21"/>
          <w:highlight w:val="none"/>
        </w:rPr>
        <w:t>在收到质疑函7个工作日内通过《全国公共资源交易平台（河南省·许昌市）》交易系统作出答复，并</w:t>
      </w:r>
      <w:r>
        <w:rPr>
          <w:rFonts w:cs="宋体" w:asciiTheme="minorEastAsia" w:hAnsiTheme="minorEastAsia"/>
          <w:color w:val="auto"/>
          <w:kern w:val="0"/>
          <w:szCs w:val="21"/>
          <w:highlight w:val="none"/>
        </w:rPr>
        <w:t>按照下列情况处理：</w:t>
      </w:r>
    </w:p>
    <w:p w14:paraId="3E2AF56A">
      <w:pPr>
        <w:pStyle w:val="31"/>
        <w:numPr>
          <w:ilvl w:val="0"/>
          <w:numId w:val="71"/>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对磋商文件提出的质疑，依法通过澄清或者修改可以继续开展采购活动的，澄清或者修改磋商文件后继续开展采购活动；否则应当修改磋商文件后重新开展采购活动。</w:t>
      </w:r>
    </w:p>
    <w:p w14:paraId="448E3B04">
      <w:pPr>
        <w:pStyle w:val="31"/>
        <w:numPr>
          <w:ilvl w:val="0"/>
          <w:numId w:val="71"/>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对采购过程、成交结果提出的质疑，合格供应商符合法定数量时，可以从合格的成交</w:t>
      </w:r>
      <w:r>
        <w:rPr>
          <w:rFonts w:hint="eastAsia" w:cs="宋体" w:asciiTheme="minorEastAsia" w:hAnsiTheme="minorEastAsia"/>
          <w:color w:val="auto"/>
          <w:kern w:val="0"/>
          <w:szCs w:val="21"/>
          <w:highlight w:val="none"/>
        </w:rPr>
        <w:t>候选人</w:t>
      </w:r>
      <w:r>
        <w:rPr>
          <w:rFonts w:cs="宋体" w:asciiTheme="minorEastAsia" w:hAnsiTheme="minorEastAsia"/>
          <w:color w:val="auto"/>
          <w:kern w:val="0"/>
          <w:szCs w:val="21"/>
          <w:highlight w:val="none"/>
        </w:rPr>
        <w:t>中另行确定成交供应商的，应当依法另行确定成交供应商；否则应当重新开展采购活动</w:t>
      </w:r>
      <w:r>
        <w:rPr>
          <w:rFonts w:hint="eastAsia" w:cs="宋体" w:asciiTheme="minorEastAsia" w:hAnsiTheme="minorEastAsia"/>
          <w:color w:val="auto"/>
          <w:kern w:val="0"/>
          <w:szCs w:val="21"/>
          <w:highlight w:val="none"/>
        </w:rPr>
        <w:t>。</w:t>
      </w:r>
    </w:p>
    <w:p w14:paraId="4E86BAC0">
      <w:pPr>
        <w:pStyle w:val="31"/>
        <w:numPr>
          <w:ilvl w:val="0"/>
          <w:numId w:val="14"/>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签订合同与备案</w:t>
      </w:r>
    </w:p>
    <w:p w14:paraId="11A9668E">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采购人应当自成交通知书发出之日起</w:t>
      </w:r>
      <w:r>
        <w:rPr>
          <w:rFonts w:hint="eastAsia" w:cs="宋体" w:asciiTheme="minorEastAsia" w:hAnsiTheme="minorEastAsia"/>
          <w:color w:val="auto"/>
          <w:kern w:val="0"/>
          <w:szCs w:val="21"/>
          <w:highlight w:val="none"/>
          <w:lang w:val="en-US" w:eastAsia="zh-CN"/>
        </w:rPr>
        <w:t>15</w:t>
      </w:r>
      <w:r>
        <w:rPr>
          <w:rFonts w:hint="eastAsia" w:cs="宋体" w:asciiTheme="minorEastAsia" w:hAnsiTheme="minorEastAsia"/>
          <w:color w:val="auto"/>
          <w:kern w:val="0"/>
          <w:szCs w:val="21"/>
          <w:highlight w:val="none"/>
        </w:rPr>
        <w:t>日内，按照磋商文件和成交人响应文件的规定，与成交人签订书面合同。所签订的合同不得对磋商文件确定的事项和成交人响应文件作实质性修改。</w:t>
      </w:r>
    </w:p>
    <w:p w14:paraId="2A0B99A6">
      <w:pPr>
        <w:autoSpaceDE w:val="0"/>
        <w:autoSpaceDN w:val="0"/>
        <w:spacing w:line="360" w:lineRule="auto"/>
        <w:ind w:left="964"/>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采购人自采购合同签订之日起，</w:t>
      </w: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个</w:t>
      </w:r>
      <w:r>
        <w:rPr>
          <w:rFonts w:cs="宋体" w:asciiTheme="minorEastAsia" w:hAnsiTheme="minorEastAsia"/>
          <w:color w:val="auto"/>
          <w:kern w:val="0"/>
          <w:szCs w:val="21"/>
          <w:highlight w:val="none"/>
        </w:rPr>
        <w:t>工作日内</w:t>
      </w:r>
      <w:r>
        <w:rPr>
          <w:rFonts w:hint="eastAsia" w:cs="宋体" w:asciiTheme="minorEastAsia" w:hAnsiTheme="minorEastAsia"/>
          <w:color w:val="auto"/>
          <w:kern w:val="0"/>
          <w:szCs w:val="21"/>
          <w:highlight w:val="none"/>
        </w:rPr>
        <w:t>到禹州市政府采购监督管理办公室进行合同备案，并登陆“河南省政府采购网”进行网上备案。</w:t>
      </w:r>
    </w:p>
    <w:p w14:paraId="6740C352">
      <w:pPr>
        <w:pStyle w:val="31"/>
        <w:numPr>
          <w:ilvl w:val="0"/>
          <w:numId w:val="14"/>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履约保证金</w:t>
      </w:r>
    </w:p>
    <w:p w14:paraId="7170F37F">
      <w:pPr>
        <w:pStyle w:val="31"/>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“供应商须知前附表”中规定成交人提交履约保证金的，成交人应当以支票、汇票、本票或者金融机构、担保机构出具的保函等非现金形式向采购人提交。履约保证金的数额不得超过政府采购合同金额的10%。</w:t>
      </w:r>
    </w:p>
    <w:p w14:paraId="5166299C">
      <w:pPr>
        <w:pStyle w:val="31"/>
        <w:numPr>
          <w:ilvl w:val="0"/>
          <w:numId w:val="0"/>
        </w:numPr>
        <w:autoSpaceDE w:val="0"/>
        <w:autoSpaceDN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lang w:val="en-US" w:eastAsia="zh-CN"/>
        </w:rPr>
        <w:t>40、</w:t>
      </w:r>
      <w:r>
        <w:rPr>
          <w:rFonts w:hint="eastAsia" w:cs="宋体" w:asciiTheme="minorEastAsia" w:hAnsiTheme="minorEastAsia"/>
          <w:b/>
          <w:color w:val="auto"/>
          <w:kern w:val="0"/>
          <w:szCs w:val="21"/>
          <w:highlight w:val="none"/>
        </w:rPr>
        <w:t>政府采购合同融资</w:t>
      </w:r>
    </w:p>
    <w:p w14:paraId="1AF9C184">
      <w:pPr>
        <w:pStyle w:val="31"/>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40.1  </w:t>
      </w:r>
      <w:r>
        <w:rPr>
          <w:rFonts w:hint="eastAsia" w:cs="宋体" w:asciiTheme="minorEastAsia" w:hAnsiTheme="minorEastAsia"/>
          <w:color w:val="auto"/>
          <w:kern w:val="0"/>
          <w:szCs w:val="21"/>
          <w:highlight w:val="none"/>
        </w:rPr>
        <w:t>缓解中小企业融资难题</w:t>
      </w:r>
    </w:p>
    <w:p w14:paraId="5DDC7EF5">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0.2</w:t>
      </w:r>
      <w:r>
        <w:rPr>
          <w:rFonts w:hint="eastAsia" w:cs="宋体" w:asciiTheme="minorEastAsia" w:hAnsiTheme="minorEastAsia"/>
          <w:color w:val="auto"/>
          <w:kern w:val="0"/>
          <w:szCs w:val="21"/>
          <w:highlight w:val="none"/>
        </w:rPr>
        <w:t xml:space="preserve"> 合作金融机构（排名不分先后）</w:t>
      </w:r>
    </w:p>
    <w:p w14:paraId="49D2D173">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40.3</w:t>
      </w:r>
      <w:r>
        <w:rPr>
          <w:rFonts w:hint="eastAsia" w:cs="宋体" w:asciiTheme="minorEastAsia" w:hAnsiTheme="minorEastAsia"/>
          <w:color w:val="auto"/>
          <w:kern w:val="0"/>
          <w:szCs w:val="21"/>
          <w:highlight w:val="none"/>
        </w:rPr>
        <w:t xml:space="preserve"> “政府采购合同融资金融产品推介名录”链接</w:t>
      </w:r>
    </w:p>
    <w:p w14:paraId="149E86E6">
      <w:pPr>
        <w:autoSpaceDE w:val="0"/>
        <w:autoSpaceDN w:val="0"/>
        <w:spacing w:line="360" w:lineRule="auto"/>
        <w:contextualSpacing/>
        <w:jc w:val="left"/>
        <w:rPr>
          <w:rFonts w:hint="eastAsia" w:cs="宋体" w:asciiTheme="minorEastAsia" w:hAnsiTheme="minorEastAsia"/>
          <w:color w:val="auto"/>
          <w:kern w:val="0"/>
          <w:szCs w:val="21"/>
          <w:highlight w:val="none"/>
          <w:u w:val="single"/>
        </w:rPr>
      </w:pPr>
      <w:r>
        <w:rPr>
          <w:color w:val="auto"/>
          <w:highlight w:val="none"/>
        </w:rPr>
        <w:fldChar w:fldCharType="begin"/>
      </w:r>
      <w:r>
        <w:rPr>
          <w:color w:val="auto"/>
          <w:highlight w:val="none"/>
        </w:rPr>
        <w:instrText xml:space="preserve"> HYPERLINK "http://xuchang.hngp.gov.cn/xuchang/content?infoId=1606365368231095&amp;channelCode=H711001" </w:instrText>
      </w:r>
      <w:r>
        <w:rPr>
          <w:color w:val="auto"/>
          <w:highlight w:val="none"/>
        </w:rPr>
        <w:fldChar w:fldCharType="separate"/>
      </w:r>
      <w:r>
        <w:rPr>
          <w:rFonts w:hint="eastAsia" w:cs="宋体" w:asciiTheme="minorEastAsia" w:hAnsiTheme="minorEastAsia"/>
          <w:color w:val="auto"/>
          <w:kern w:val="0"/>
          <w:szCs w:val="21"/>
          <w:highlight w:val="none"/>
          <w:u w:val="single"/>
        </w:rPr>
        <w:t>http://xuchang.hngp.gov.cn/xuchang/content?infoId=1606365368231095&amp;channelCode=H711001</w:t>
      </w:r>
      <w:r>
        <w:rPr>
          <w:rFonts w:hint="eastAsia" w:cs="宋体" w:asciiTheme="minorEastAsia" w:hAnsiTheme="minorEastAsia"/>
          <w:color w:val="auto"/>
          <w:kern w:val="0"/>
          <w:szCs w:val="21"/>
          <w:highlight w:val="none"/>
          <w:u w:val="single"/>
        </w:rPr>
        <w:fldChar w:fldCharType="end"/>
      </w:r>
    </w:p>
    <w:p w14:paraId="4B279349">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760E3F06">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highlight w:val="none"/>
        </w:rPr>
      </w:pPr>
    </w:p>
    <w:p w14:paraId="5E195BF7">
      <w:pPr>
        <w:pStyle w:val="1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10"/>
        <w:spacing w:line="360" w:lineRule="auto"/>
        <w:ind w:firstLine="632" w:firstLineChars="3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14:paraId="58C98EE2">
      <w:pPr>
        <w:pStyle w:val="10"/>
        <w:spacing w:line="360" w:lineRule="auto"/>
        <w:ind w:firstLine="630" w:firstLineChars="3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采购政府强</w:t>
      </w:r>
      <w:r>
        <w:rPr>
          <w:rFonts w:hint="eastAsia" w:cs="仿宋_GB2312" w:asciiTheme="minorEastAsia" w:hAnsiTheme="minorEastAsia" w:eastAsiaTheme="minorEastAsia"/>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10"/>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ascii="ˎ̥" w:hAnsi="ˎ̥"/>
          <w:color w:val="auto"/>
          <w:highlight w:val="none"/>
        </w:rPr>
        <w:t>（一）</w:t>
      </w:r>
      <w:r>
        <w:rPr>
          <w:rFonts w:hint="eastAsia" w:cs="仿宋_GB2312" w:asciiTheme="minorEastAsia" w:hAnsiTheme="minorEastAsia"/>
          <w:color w:val="auto"/>
          <w:szCs w:val="21"/>
          <w:highlight w:val="none"/>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color w:val="auto"/>
          <w:highlight w:val="none"/>
        </w:rPr>
      </w:pPr>
      <w:r>
        <w:rPr>
          <w:rFonts w:hint="eastAsia" w:ascii="ˎ̥" w:hAnsi="ˎ̥"/>
          <w:color w:val="auto"/>
          <w:highlight w:val="none"/>
        </w:rPr>
        <w:t>（二）非</w:t>
      </w:r>
      <w:r>
        <w:rPr>
          <w:rFonts w:hint="eastAsia" w:cs="仿宋_GB2312" w:asciiTheme="minorEastAsia" w:hAnsiTheme="minorEastAsia"/>
          <w:color w:val="auto"/>
          <w:szCs w:val="21"/>
          <w:highlight w:val="none"/>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ascii="ˎ̥" w:hAnsi="ˎ̥"/>
          <w:color w:val="auto"/>
          <w:highlight w:val="none"/>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14:paraId="2D8AFD16">
      <w:pPr>
        <w:spacing w:line="360"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4-6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5、按照本次采购标的所属行业的划型标准，符合条件的中小企业应按照采购文件格式要求提供《中小企业声明函》，</w:t>
      </w:r>
      <w:r>
        <w:rPr>
          <w:rFonts w:ascii="ˎ̥" w:hAnsi="ˎ̥"/>
          <w:color w:val="auto"/>
          <w:highlight w:val="none"/>
        </w:rPr>
        <w:t>否则不得享受相关中小企业扶持政策。</w:t>
      </w:r>
    </w:p>
    <w:p w14:paraId="40D01582">
      <w:pP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14:paraId="0C67CB89">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highlight w:val="none"/>
          <w:lang w:val="zh-CN"/>
        </w:rPr>
        <w:t>财库[2014]68号</w:t>
      </w:r>
      <w:bookmarkEnd w:id="1"/>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14:paraId="3200F138">
      <w:pPr>
        <w:pStyle w:val="1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14:paraId="63B8A6B8">
      <w:pPr>
        <w:pStyle w:val="1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10"/>
        <w:spacing w:line="360" w:lineRule="auto"/>
        <w:ind w:firstLine="42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14:paraId="716443D2">
      <w:pPr>
        <w:pStyle w:val="10"/>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6178CCC2">
      <w:pPr>
        <w:pStyle w:val="10"/>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6609AA6E">
      <w:pPr>
        <w:widowControl/>
        <w:jc w:val="left"/>
        <w:rPr>
          <w:rFonts w:cs="宋体" w:asciiTheme="majorEastAsia" w:hAnsiTheme="majorEastAsia" w:eastAsiaTheme="majorEastAsia"/>
          <w:b/>
          <w:color w:val="auto"/>
          <w:kern w:val="0"/>
          <w:sz w:val="32"/>
          <w:szCs w:val="32"/>
          <w:highlight w:val="none"/>
        </w:rPr>
      </w:pPr>
      <w:r>
        <w:rPr>
          <w:rFonts w:cs="宋体" w:asciiTheme="majorEastAsia" w:hAnsiTheme="majorEastAsia" w:eastAsiaTheme="majorEastAsia"/>
          <w:b/>
          <w:color w:val="auto"/>
          <w:kern w:val="0"/>
          <w:sz w:val="32"/>
          <w:szCs w:val="32"/>
          <w:highlight w:val="none"/>
        </w:rPr>
        <w:br w:type="page"/>
      </w:r>
    </w:p>
    <w:p w14:paraId="00409C9E">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对响应文件审查与评审</w:t>
      </w:r>
    </w:p>
    <w:p w14:paraId="4C9301E2">
      <w:pPr>
        <w:pStyle w:val="10"/>
        <w:spacing w:line="360" w:lineRule="auto"/>
        <w:ind w:firstLine="422" w:firstLineChars="200"/>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2C4D7FA1">
      <w:pPr>
        <w:pStyle w:val="10"/>
        <w:spacing w:line="360" w:lineRule="auto"/>
        <w:ind w:firstLine="420" w:firstLineChars="200"/>
        <w:contextualSpacing/>
        <w:rPr>
          <w:rFonts w:ascii="宋体" w:hAnsi="宋体" w:cs="微软雅黑" w:eastAsiaTheme="minorEastAsia"/>
          <w:bCs/>
          <w:color w:val="auto"/>
          <w:sz w:val="21"/>
          <w:szCs w:val="21"/>
          <w:highlight w:val="none"/>
        </w:rPr>
      </w:pPr>
      <w:r>
        <w:rPr>
          <w:rFonts w:hint="eastAsia" w:ascii="宋体" w:hAnsi="宋体" w:cs="微软雅黑" w:eastAsiaTheme="minorEastAsia"/>
          <w:bCs/>
          <w:color w:val="auto"/>
          <w:sz w:val="21"/>
          <w:szCs w:val="21"/>
          <w:highlight w:val="none"/>
        </w:rPr>
        <w:t>（一）磋商小组依法对供应商资格进行审查</w:t>
      </w:r>
      <w:r>
        <w:rPr>
          <w:rFonts w:ascii="宋体" w:hAnsi="宋体" w:cs="微软雅黑" w:eastAsiaTheme="minorEastAsia"/>
          <w:bCs/>
          <w:color w:val="auto"/>
          <w:sz w:val="21"/>
          <w:szCs w:val="21"/>
          <w:highlight w:val="none"/>
        </w:rPr>
        <w:t>。</w:t>
      </w:r>
      <w:r>
        <w:rPr>
          <w:rFonts w:hint="eastAsia" w:ascii="宋体" w:hAnsi="宋体" w:cs="微软雅黑" w:eastAsiaTheme="minorEastAsia"/>
          <w:bCs/>
          <w:color w:val="auto"/>
          <w:sz w:val="21"/>
          <w:szCs w:val="21"/>
          <w:highlight w:val="none"/>
        </w:rPr>
        <w:t>确定符合资格的供应商不少于3家，将</w:t>
      </w:r>
      <w:r>
        <w:rPr>
          <w:rFonts w:ascii="宋体" w:hAnsi="宋体" w:cs="微软雅黑" w:eastAsiaTheme="minorEastAsia"/>
          <w:bCs/>
          <w:color w:val="auto"/>
          <w:sz w:val="21"/>
          <w:szCs w:val="21"/>
          <w:highlight w:val="none"/>
        </w:rPr>
        <w:t>对响应文件的有效性、完整性和响应程度进行审查</w:t>
      </w:r>
      <w:r>
        <w:rPr>
          <w:rFonts w:hint="eastAsia" w:ascii="宋体" w:hAnsi="宋体" w:cs="微软雅黑" w:eastAsiaTheme="minorEastAsia"/>
          <w:bCs/>
          <w:color w:val="auto"/>
          <w:sz w:val="21"/>
          <w:szCs w:val="21"/>
          <w:highlight w:val="none"/>
        </w:rPr>
        <w:t>并对响应文件进行评审。</w:t>
      </w:r>
    </w:p>
    <w:p w14:paraId="38CB51EF">
      <w:pPr>
        <w:spacing w:line="360" w:lineRule="auto"/>
        <w:ind w:right="420" w:rightChars="200" w:firstLine="420" w:firstLineChars="200"/>
        <w:contextualSpacing/>
        <w:rPr>
          <w:rFonts w:ascii="宋体" w:hAnsi="宋体" w:cs="微软雅黑"/>
          <w:bCs/>
          <w:color w:val="auto"/>
          <w:szCs w:val="21"/>
          <w:highlight w:val="none"/>
        </w:rPr>
      </w:pPr>
      <w:r>
        <w:rPr>
          <w:rFonts w:hint="eastAsia" w:ascii="宋体" w:hAnsi="宋体" w:cs="微软雅黑"/>
          <w:bCs/>
          <w:color w:val="auto"/>
          <w:szCs w:val="21"/>
          <w:highlight w:val="none"/>
        </w:rPr>
        <w:t>（二）资格证明材料（本栏所列内容为本项目的资格审查条件，如有一项不符合要求，则不能进入下一步评审）。</w:t>
      </w:r>
    </w:p>
    <w:p w14:paraId="60A73E47">
      <w:pPr>
        <w:spacing w:line="360" w:lineRule="auto"/>
        <w:ind w:right="420" w:rightChars="200" w:firstLine="420" w:firstLineChars="200"/>
        <w:contextualSpacing/>
        <w:rPr>
          <w:rFonts w:ascii="宋体" w:hAnsi="宋体" w:cs="微软雅黑"/>
          <w:bCs/>
          <w:color w:val="auto"/>
          <w:szCs w:val="21"/>
          <w:highlight w:val="none"/>
        </w:rPr>
      </w:pPr>
      <w:r>
        <w:rPr>
          <w:rFonts w:hint="eastAsia" w:ascii="宋体" w:hAnsi="宋体" w:cs="微软雅黑"/>
          <w:bCs/>
          <w:color w:val="auto"/>
          <w:szCs w:val="21"/>
          <w:highlight w:val="none"/>
        </w:rPr>
        <w:t>（三）资格审查中所涉及到的证书及材料，均须在电子响应文件中提供原件扫描件（或图片）。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22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F65F0C">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14:paraId="1E3BA3B9">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14:paraId="759B010B">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29F4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FB1112">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14:paraId="0DDC0873">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14:paraId="7F1B6645">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参考磋商文件第八章3.1格式填写</w:t>
            </w:r>
          </w:p>
        </w:tc>
      </w:tr>
      <w:tr w14:paraId="02A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12472B">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14:paraId="33042E9A">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禹</w:t>
            </w:r>
            <w:r>
              <w:rPr>
                <w:rFonts w:asciiTheme="minorEastAsia" w:hAnsiTheme="minorEastAsia"/>
                <w:b/>
                <w:color w:val="auto"/>
                <w:szCs w:val="21"/>
                <w:highlight w:val="none"/>
              </w:rPr>
              <w:t>州市政府采购</w:t>
            </w:r>
          </w:p>
          <w:p w14:paraId="0717DB17">
            <w:pPr>
              <w:spacing w:line="360" w:lineRule="auto"/>
              <w:jc w:val="center"/>
              <w:rPr>
                <w:rFonts w:asciiTheme="minorEastAsia" w:hAnsiTheme="minorEastAsia"/>
                <w:b/>
                <w:color w:val="auto"/>
                <w:szCs w:val="21"/>
                <w:highlight w:val="none"/>
              </w:rPr>
            </w:pPr>
            <w:r>
              <w:rPr>
                <w:rFonts w:asciiTheme="minorEastAsia" w:hAnsiTheme="minorEastAsia"/>
                <w:b/>
                <w:color w:val="auto"/>
                <w:szCs w:val="21"/>
                <w:highlight w:val="none"/>
              </w:rPr>
              <w:t>供应商信用承诺函</w:t>
            </w:r>
          </w:p>
        </w:tc>
        <w:tc>
          <w:tcPr>
            <w:tcW w:w="5954" w:type="dxa"/>
            <w:vAlign w:val="center"/>
          </w:tcPr>
          <w:p w14:paraId="562A74D1">
            <w:pPr>
              <w:spacing w:line="360" w:lineRule="auto"/>
              <w:jc w:val="left"/>
              <w:rPr>
                <w:rFonts w:asciiTheme="minorEastAsia" w:hAnsiTheme="minorEastAsia"/>
                <w:b/>
                <w:bCs/>
                <w:color w:val="auto"/>
                <w:szCs w:val="21"/>
                <w:highlight w:val="none"/>
              </w:rPr>
            </w:pPr>
            <w:r>
              <w:rPr>
                <w:rFonts w:hint="eastAsia" w:ascii="宋体" w:hAnsi="宋体" w:cs="微软雅黑"/>
                <w:bCs/>
                <w:color w:val="auto"/>
                <w:szCs w:val="21"/>
                <w:highlight w:val="none"/>
              </w:rPr>
              <w:t>按照磋商文件第八章3.5格式填写</w:t>
            </w:r>
          </w:p>
        </w:tc>
      </w:tr>
      <w:tr w14:paraId="303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1D8F94">
            <w:pPr>
              <w:spacing w:line="360" w:lineRule="auto"/>
              <w:jc w:val="center"/>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3</w:t>
            </w:r>
          </w:p>
        </w:tc>
        <w:tc>
          <w:tcPr>
            <w:tcW w:w="2410" w:type="dxa"/>
            <w:vAlign w:val="center"/>
          </w:tcPr>
          <w:p w14:paraId="194C5757">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中小企业声明函</w:t>
            </w:r>
          </w:p>
        </w:tc>
        <w:tc>
          <w:tcPr>
            <w:tcW w:w="5954" w:type="dxa"/>
          </w:tcPr>
          <w:p w14:paraId="7F2606E7">
            <w:pPr>
              <w:spacing w:line="360" w:lineRule="auto"/>
              <w:rPr>
                <w:rFonts w:hint="eastAsia" w:cs="仿宋_GB2312" w:asciiTheme="minorEastAsia" w:hAnsiTheme="minorEastAsia"/>
                <w:color w:val="auto"/>
                <w:szCs w:val="21"/>
                <w:highlight w:val="none"/>
                <w:lang w:val="zh-CN"/>
              </w:rPr>
            </w:pPr>
            <w:r>
              <w:rPr>
                <w:rFonts w:hint="eastAsia" w:ascii="宋体" w:hAnsi="宋体" w:cs="微软雅黑"/>
                <w:bCs/>
                <w:color w:val="auto"/>
                <w:szCs w:val="21"/>
                <w:highlight w:val="none"/>
              </w:rPr>
              <w:t>按照磋商文件第八章3.</w:t>
            </w:r>
            <w:r>
              <w:rPr>
                <w:rFonts w:hint="eastAsia" w:ascii="宋体" w:hAnsi="宋体" w:cs="微软雅黑"/>
                <w:bCs/>
                <w:color w:val="auto"/>
                <w:szCs w:val="21"/>
                <w:highlight w:val="none"/>
                <w:lang w:val="en-US" w:eastAsia="zh-CN"/>
              </w:rPr>
              <w:t>6</w:t>
            </w:r>
            <w:r>
              <w:rPr>
                <w:rFonts w:hint="eastAsia" w:ascii="宋体" w:hAnsi="宋体" w:cs="微软雅黑"/>
                <w:bCs/>
                <w:color w:val="auto"/>
                <w:szCs w:val="21"/>
                <w:highlight w:val="none"/>
              </w:rPr>
              <w:t>格式填写</w:t>
            </w:r>
          </w:p>
        </w:tc>
      </w:tr>
      <w:tr w14:paraId="451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130A58">
            <w:pPr>
              <w:spacing w:line="360" w:lineRule="auto"/>
              <w:jc w:val="center"/>
              <w:rPr>
                <w:rFonts w:hint="default" w:asciiTheme="minorEastAsia" w:hAnsi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4</w:t>
            </w:r>
          </w:p>
        </w:tc>
        <w:tc>
          <w:tcPr>
            <w:tcW w:w="2410" w:type="dxa"/>
            <w:vAlign w:val="center"/>
          </w:tcPr>
          <w:p w14:paraId="76639E58">
            <w:pPr>
              <w:spacing w:line="360" w:lineRule="auto"/>
              <w:jc w:val="center"/>
              <w:rPr>
                <w:rFonts w:hint="default" w:asciiTheme="minorEastAsia" w:hAnsi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资质证书</w:t>
            </w:r>
          </w:p>
        </w:tc>
        <w:tc>
          <w:tcPr>
            <w:tcW w:w="5954" w:type="dxa"/>
          </w:tcPr>
          <w:p w14:paraId="6437A51E">
            <w:pPr>
              <w:pStyle w:val="13"/>
              <w:widowControl/>
              <w:wordWrap/>
              <w:adjustRightInd/>
              <w:snapToGrid/>
              <w:spacing w:before="0" w:beforeAutospacing="0" w:after="0" w:afterAutospacing="0" w:line="440" w:lineRule="exact"/>
              <w:ind w:right="0"/>
              <w:jc w:val="left"/>
              <w:textAlignment w:val="auto"/>
              <w:rPr>
                <w:rFonts w:hint="default" w:ascii="宋体" w:hAnsi="宋体" w:cs="微软雅黑" w:eastAsiaTheme="minorEastAsia"/>
                <w:bCs/>
                <w:color w:val="auto"/>
                <w:szCs w:val="21"/>
                <w:highlight w:val="none"/>
                <w:lang w:val="en-US" w:eastAsia="zh-CN"/>
              </w:rPr>
            </w:pPr>
            <w:r>
              <w:rPr>
                <w:rFonts w:hint="eastAsia" w:ascii="宋体" w:hAnsi="宋体" w:cs="微软雅黑" w:eastAsiaTheme="minorEastAsia"/>
                <w:bCs/>
                <w:color w:val="auto"/>
                <w:kern w:val="2"/>
                <w:sz w:val="21"/>
                <w:szCs w:val="21"/>
                <w:highlight w:val="none"/>
                <w:lang w:val="en-US" w:eastAsia="zh-CN" w:bidi="ar-SA"/>
              </w:rPr>
              <w:t>详见磋商邀请</w:t>
            </w:r>
          </w:p>
        </w:tc>
      </w:tr>
      <w:tr w14:paraId="1BB8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7C4E89">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5</w:t>
            </w:r>
          </w:p>
        </w:tc>
        <w:tc>
          <w:tcPr>
            <w:tcW w:w="2410" w:type="dxa"/>
            <w:vAlign w:val="center"/>
          </w:tcPr>
          <w:p w14:paraId="15CEFC5A">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磋商</w:t>
            </w:r>
            <w:r>
              <w:rPr>
                <w:rFonts w:hint="eastAsia" w:cs="仿宋_GB2312" w:asciiTheme="minorEastAsia" w:hAnsiTheme="minorEastAsia"/>
                <w:b/>
                <w:color w:val="auto"/>
                <w:szCs w:val="21"/>
                <w:highlight w:val="none"/>
                <w:lang w:val="zh-CN"/>
              </w:rPr>
              <w:t>报价</w:t>
            </w:r>
          </w:p>
        </w:tc>
        <w:tc>
          <w:tcPr>
            <w:tcW w:w="5954" w:type="dxa"/>
          </w:tcPr>
          <w:p w14:paraId="5C003E2E">
            <w:pP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响应报价是否超出磋商文件中规定的预算金额，超出预算金额的报价无效。</w:t>
            </w:r>
          </w:p>
        </w:tc>
      </w:tr>
      <w:tr w14:paraId="23B0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A21914">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6</w:t>
            </w:r>
          </w:p>
        </w:tc>
        <w:tc>
          <w:tcPr>
            <w:tcW w:w="2410" w:type="dxa"/>
            <w:vAlign w:val="center"/>
          </w:tcPr>
          <w:p w14:paraId="23A59331">
            <w:pPr>
              <w:spacing w:line="360" w:lineRule="auto"/>
              <w:jc w:val="center"/>
              <w:rPr>
                <w:rFonts w:asciiTheme="minorEastAsia" w:hAnsiTheme="minorEastAsia"/>
                <w:color w:val="auto"/>
                <w:szCs w:val="21"/>
                <w:highlight w:val="none"/>
              </w:rPr>
            </w:pPr>
            <w:r>
              <w:rPr>
                <w:rFonts w:hint="eastAsia" w:asciiTheme="minorEastAsia" w:hAnsiTheme="minorEastAsia"/>
                <w:b/>
                <w:color w:val="auto"/>
                <w:szCs w:val="21"/>
                <w:highlight w:val="none"/>
              </w:rPr>
              <w:t>磋商承诺函</w:t>
            </w:r>
          </w:p>
        </w:tc>
        <w:tc>
          <w:tcPr>
            <w:tcW w:w="5954" w:type="dxa"/>
            <w:vAlign w:val="center"/>
          </w:tcPr>
          <w:p w14:paraId="2353D71B">
            <w:pP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供应商以磋商承诺函的形式替代响应保证金。</w:t>
            </w:r>
          </w:p>
        </w:tc>
      </w:tr>
      <w:tr w14:paraId="64ED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231AF4">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7</w:t>
            </w:r>
          </w:p>
        </w:tc>
        <w:tc>
          <w:tcPr>
            <w:tcW w:w="2410" w:type="dxa"/>
            <w:vAlign w:val="center"/>
          </w:tcPr>
          <w:p w14:paraId="3D9077FE">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联合体协议</w:t>
            </w:r>
          </w:p>
        </w:tc>
        <w:tc>
          <w:tcPr>
            <w:tcW w:w="5954" w:type="dxa"/>
          </w:tcPr>
          <w:p w14:paraId="51F8D12F">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磋商文件接受联合体响应且供应商为联合体的，供应商应提供本协议；否则无须提供。</w:t>
            </w:r>
          </w:p>
        </w:tc>
      </w:tr>
      <w:tr w14:paraId="490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0E28C9">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8</w:t>
            </w:r>
          </w:p>
        </w:tc>
        <w:tc>
          <w:tcPr>
            <w:tcW w:w="2410" w:type="dxa"/>
            <w:vAlign w:val="center"/>
          </w:tcPr>
          <w:p w14:paraId="7D3EB31A">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14:paraId="29B33D1D">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5BAE6B21">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14:paraId="55867AAD">
            <w:pPr>
              <w:spacing w:line="360" w:lineRule="auto"/>
              <w:rPr>
                <w:rFonts w:ascii="楷体" w:hAnsi="楷体" w:eastAsia="楷体" w:cs="仿宋_GB2312"/>
                <w:b/>
                <w:color w:val="auto"/>
                <w:sz w:val="24"/>
                <w:szCs w:val="24"/>
                <w:highlight w:val="none"/>
                <w:lang w:val="zh-CN"/>
              </w:rPr>
            </w:pPr>
            <w:r>
              <w:rPr>
                <w:rFonts w:hint="eastAsia" w:ascii="楷体" w:hAnsi="楷体" w:eastAsia="楷体" w:cs="仿宋_GB2312"/>
                <w:b/>
                <w:color w:val="auto"/>
                <w:sz w:val="24"/>
                <w:szCs w:val="24"/>
                <w:highlight w:val="none"/>
                <w:lang w:val="zh-CN"/>
              </w:rPr>
              <w:t>注：</w:t>
            </w:r>
          </w:p>
          <w:p w14:paraId="6372F6F3">
            <w:pPr>
              <w:spacing w:line="360" w:lineRule="auto"/>
              <w:rPr>
                <w:rFonts w:asciiTheme="minorEastAsia" w:hAnsiTheme="minorEastAsia"/>
                <w:b/>
                <w:color w:val="auto"/>
                <w:sz w:val="24"/>
                <w:szCs w:val="24"/>
                <w:highlight w:val="none"/>
              </w:rPr>
            </w:pPr>
            <w:r>
              <w:rPr>
                <w:rFonts w:hint="eastAsia" w:ascii="楷体" w:hAnsi="楷体" w:eastAsia="楷体"/>
                <w:color w:val="auto"/>
                <w:sz w:val="24"/>
                <w:szCs w:val="24"/>
                <w:highlight w:val="none"/>
              </w:rPr>
              <w:t>①企业（银行、保险、石油石化、电力、电信等行业除外）、事业单位和社会团体以法人身份参加磋商的，法定代表人应与实际提交的“营业执照等证明文件”载明的一致。</w:t>
            </w:r>
          </w:p>
          <w:p w14:paraId="7E2C1410">
            <w:pPr>
              <w:spacing w:line="360" w:lineRule="auto"/>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5D86792C">
            <w:pPr>
              <w:spacing w:line="360" w:lineRule="auto"/>
              <w:contextualSpacing/>
              <w:rPr>
                <w:rFonts w:asciiTheme="minorEastAsia" w:hAnsiTheme="minorEastAsia"/>
                <w:b/>
                <w:color w:val="auto"/>
                <w:szCs w:val="21"/>
                <w:highlight w:val="none"/>
              </w:rPr>
            </w:pPr>
            <w:r>
              <w:rPr>
                <w:rFonts w:hint="eastAsia" w:ascii="楷体" w:hAnsi="楷体" w:eastAsia="楷体"/>
                <w:color w:val="auto"/>
                <w:sz w:val="24"/>
                <w:szCs w:val="24"/>
                <w:highlight w:val="none"/>
              </w:rPr>
              <w:t>③</w:t>
            </w:r>
            <w:r>
              <w:rPr>
                <w:rFonts w:hint="eastAsia" w:ascii="楷体" w:hAnsi="楷体" w:eastAsia="楷体"/>
                <w:color w:val="auto"/>
                <w:kern w:val="0"/>
                <w:sz w:val="24"/>
                <w:szCs w:val="24"/>
                <w:highlight w:val="none"/>
              </w:rPr>
              <w:t>供应商为自然人的，无需填写法定代表人授权书。</w:t>
            </w:r>
          </w:p>
        </w:tc>
      </w:tr>
      <w:tr w14:paraId="41D4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C1A531">
            <w:pPr>
              <w:spacing w:line="360" w:lineRule="auto"/>
              <w:jc w:val="center"/>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9</w:t>
            </w:r>
          </w:p>
        </w:tc>
        <w:tc>
          <w:tcPr>
            <w:tcW w:w="2410" w:type="dxa"/>
            <w:vAlign w:val="center"/>
          </w:tcPr>
          <w:p w14:paraId="6BFDA6A7">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14:paraId="224D79C4">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14:paraId="197A148B">
            <w:pPr>
              <w:spacing w:line="360" w:lineRule="auto"/>
              <w:rPr>
                <w:rFonts w:cs="仿宋_GB2312" w:asciiTheme="minorEastAsia" w:hAnsiTheme="minorEastAsia"/>
                <w:color w:val="auto"/>
                <w:szCs w:val="21"/>
                <w:highlight w:val="none"/>
                <w:lang w:val="zh-CN"/>
              </w:rPr>
            </w:pPr>
          </w:p>
        </w:tc>
      </w:tr>
      <w:tr w14:paraId="1E1C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BB67D5">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10</w:t>
            </w:r>
          </w:p>
        </w:tc>
        <w:tc>
          <w:tcPr>
            <w:tcW w:w="2410" w:type="dxa"/>
            <w:vAlign w:val="center"/>
          </w:tcPr>
          <w:p w14:paraId="410C2C85">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14:paraId="76769BCF">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14:paraId="066C217D">
            <w:pPr>
              <w:spacing w:line="360" w:lineRule="auto"/>
              <w:rPr>
                <w:rFonts w:asciiTheme="minorEastAsia" w:hAnsiTheme="minorEastAsia"/>
                <w:bCs/>
                <w:color w:val="auto"/>
                <w:szCs w:val="21"/>
                <w:highlight w:val="none"/>
              </w:rPr>
            </w:pPr>
          </w:p>
        </w:tc>
      </w:tr>
    </w:tbl>
    <w:p w14:paraId="2D2B16DE">
      <w:pPr>
        <w:pStyle w:val="10"/>
        <w:spacing w:line="360" w:lineRule="auto"/>
        <w:ind w:firstLine="632" w:firstLineChars="3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二、评审</w:t>
      </w:r>
    </w:p>
    <w:p w14:paraId="3383840E">
      <w:pPr>
        <w:pStyle w:val="10"/>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（一）评审方法</w:t>
      </w:r>
    </w:p>
    <w:p w14:paraId="77E234E6">
      <w:pPr>
        <w:pStyle w:val="10"/>
        <w:spacing w:line="360" w:lineRule="auto"/>
        <w:ind w:firstLine="420"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本项目采用综合评分法。总分为100分。</w:t>
      </w:r>
    </w:p>
    <w:p w14:paraId="16C2BF94">
      <w:pPr>
        <w:pStyle w:val="10"/>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cs="仿宋_GB2312" w:asciiTheme="minorEastAsia" w:hAnsiTheme="minorEastAsia" w:eastAsiaTheme="minorEastAsia"/>
          <w:b/>
          <w:color w:val="auto"/>
          <w:sz w:val="21"/>
          <w:szCs w:val="21"/>
          <w:highlight w:val="none"/>
          <w:lang w:val="zh-CN"/>
        </w:rPr>
        <w:t>磋商小组负责具体评标事务，并独立履行下列职责</w:t>
      </w:r>
    </w:p>
    <w:p w14:paraId="6A809112">
      <w:pPr>
        <w:pStyle w:val="10"/>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审查、评价</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采购</w:t>
      </w:r>
      <w:r>
        <w:rPr>
          <w:rFonts w:cs="仿宋_GB2312" w:asciiTheme="minorEastAsia" w:hAnsiTheme="minorEastAsia" w:eastAsiaTheme="minorEastAsia"/>
          <w:b/>
          <w:color w:val="auto"/>
          <w:sz w:val="21"/>
          <w:szCs w:val="21"/>
          <w:highlight w:val="none"/>
          <w:lang w:val="zh-CN"/>
        </w:rPr>
        <w:t>文件的商务、技术等实质性要求；</w:t>
      </w:r>
    </w:p>
    <w:p w14:paraId="70987960">
      <w:pPr>
        <w:pStyle w:val="10"/>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磋商小组对符合资格的供应商的响应文件进行符合性审查，以确定其是否满足采购文件的商务、技术等实质性要求。</w:t>
      </w:r>
    </w:p>
    <w:p w14:paraId="5E0E638A">
      <w:pPr>
        <w:pStyle w:val="10"/>
        <w:spacing w:line="360" w:lineRule="auto"/>
        <w:ind w:firstLine="420"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注：符合性审查中所涉及到的证书及材料，均应在电子响应文件中提供原件扫描件（或图片）。</w:t>
      </w:r>
    </w:p>
    <w:p w14:paraId="05FC31DE">
      <w:pPr>
        <w:pStyle w:val="10"/>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磋商</w:t>
      </w:r>
      <w:r>
        <w:rPr>
          <w:rFonts w:cs="仿宋_GB2312" w:asciiTheme="minorEastAsia" w:hAnsiTheme="minorEastAsia" w:eastAsiaTheme="minorEastAsia"/>
          <w:b/>
          <w:color w:val="auto"/>
          <w:sz w:val="21"/>
          <w:szCs w:val="21"/>
          <w:highlight w:val="none"/>
          <w:lang w:val="zh-CN"/>
        </w:rPr>
        <w:t>文件有关事项作出澄清或者说明；</w:t>
      </w:r>
    </w:p>
    <w:p w14:paraId="60DB5963">
      <w:pPr>
        <w:pStyle w:val="1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对于</w:t>
      </w:r>
      <w:r>
        <w:rPr>
          <w:rFonts w:hint="eastAsia" w:cs="仿宋_GB2312" w:asciiTheme="minorEastAsia" w:hAnsiTheme="minorEastAsia" w:eastAsiaTheme="minorEastAsia"/>
          <w:color w:val="auto"/>
          <w:sz w:val="21"/>
          <w:szCs w:val="21"/>
          <w:highlight w:val="none"/>
          <w:lang w:val="zh-CN"/>
        </w:rPr>
        <w:t>响应</w:t>
      </w:r>
      <w:r>
        <w:rPr>
          <w:rFonts w:cs="仿宋_GB2312" w:asciiTheme="minorEastAsia" w:hAnsiTheme="minorEastAsia" w:eastAsiaTheme="minorEastAsia"/>
          <w:color w:val="auto"/>
          <w:sz w:val="21"/>
          <w:szCs w:val="21"/>
          <w:highlight w:val="none"/>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color w:val="auto"/>
          <w:sz w:val="21"/>
          <w:szCs w:val="21"/>
          <w:highlight w:val="none"/>
          <w:lang w:val="zh-CN"/>
        </w:rPr>
        <w:t>响应供应商</w:t>
      </w:r>
      <w:r>
        <w:rPr>
          <w:rFonts w:cs="仿宋_GB2312" w:asciiTheme="minorEastAsia" w:hAnsiTheme="minorEastAsia" w:eastAsiaTheme="minorEastAsia"/>
          <w:color w:val="auto"/>
          <w:sz w:val="21"/>
          <w:szCs w:val="21"/>
          <w:highlight w:val="none"/>
          <w:lang w:val="zh-CN"/>
        </w:rPr>
        <w:t>作出必要的澄清、说明或者补正。</w:t>
      </w:r>
    </w:p>
    <w:p w14:paraId="16303A25">
      <w:pPr>
        <w:pStyle w:val="1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响应供应商</w:t>
      </w:r>
      <w:r>
        <w:rPr>
          <w:rFonts w:cs="仿宋_GB2312" w:asciiTheme="minorEastAsia" w:hAnsiTheme="minorEastAsia" w:eastAsiaTheme="minorEastAsia"/>
          <w:color w:val="auto"/>
          <w:sz w:val="21"/>
          <w:szCs w:val="21"/>
          <w:highlight w:val="none"/>
          <w:lang w:val="zh-CN"/>
        </w:rPr>
        <w:t>的澄清、说明或者补正应当采用书面形式，并加盖公章，或者由法定代表人或其授权的代表签字。</w:t>
      </w:r>
      <w:r>
        <w:rPr>
          <w:rFonts w:hint="eastAsia" w:cs="仿宋_GB2312" w:asciiTheme="minorEastAsia" w:hAnsiTheme="minorEastAsia" w:eastAsiaTheme="minorEastAsia"/>
          <w:color w:val="auto"/>
          <w:sz w:val="21"/>
          <w:szCs w:val="21"/>
          <w:highlight w:val="none"/>
          <w:lang w:val="zh-CN"/>
        </w:rPr>
        <w:t>响应供应商</w:t>
      </w:r>
      <w:r>
        <w:rPr>
          <w:rFonts w:cs="仿宋_GB2312" w:asciiTheme="minorEastAsia" w:hAnsiTheme="minorEastAsia" w:eastAsiaTheme="minorEastAsia"/>
          <w:color w:val="auto"/>
          <w:sz w:val="21"/>
          <w:szCs w:val="21"/>
          <w:highlight w:val="none"/>
          <w:lang w:val="zh-CN"/>
        </w:rPr>
        <w:t>的澄清、说明或者补正不得超出</w:t>
      </w:r>
      <w:r>
        <w:rPr>
          <w:rFonts w:hint="eastAsia" w:cs="仿宋_GB2312" w:asciiTheme="minorEastAsia" w:hAnsiTheme="minorEastAsia" w:eastAsiaTheme="minorEastAsia"/>
          <w:color w:val="auto"/>
          <w:sz w:val="21"/>
          <w:szCs w:val="21"/>
          <w:highlight w:val="none"/>
          <w:lang w:val="zh-CN"/>
        </w:rPr>
        <w:t>响应</w:t>
      </w:r>
      <w:r>
        <w:rPr>
          <w:rFonts w:cs="仿宋_GB2312" w:asciiTheme="minorEastAsia" w:hAnsiTheme="minorEastAsia" w:eastAsiaTheme="minorEastAsia"/>
          <w:color w:val="auto"/>
          <w:sz w:val="21"/>
          <w:szCs w:val="21"/>
          <w:highlight w:val="none"/>
          <w:lang w:val="zh-CN"/>
        </w:rPr>
        <w:t>文件的范围或者改变</w:t>
      </w:r>
      <w:r>
        <w:rPr>
          <w:rFonts w:hint="eastAsia" w:cs="仿宋_GB2312" w:asciiTheme="minorEastAsia" w:hAnsiTheme="minorEastAsia" w:eastAsiaTheme="minorEastAsia"/>
          <w:color w:val="auto"/>
          <w:sz w:val="21"/>
          <w:szCs w:val="21"/>
          <w:highlight w:val="none"/>
          <w:lang w:val="zh-CN"/>
        </w:rPr>
        <w:t>响应</w:t>
      </w:r>
      <w:r>
        <w:rPr>
          <w:rFonts w:cs="仿宋_GB2312" w:asciiTheme="minorEastAsia" w:hAnsiTheme="minorEastAsia" w:eastAsiaTheme="minorEastAsia"/>
          <w:color w:val="auto"/>
          <w:sz w:val="21"/>
          <w:szCs w:val="21"/>
          <w:highlight w:val="none"/>
          <w:lang w:val="zh-CN"/>
        </w:rPr>
        <w:t>文件的实质性内容。</w:t>
      </w:r>
    </w:p>
    <w:p w14:paraId="2A8B11AC">
      <w:pPr>
        <w:pStyle w:val="10"/>
        <w:spacing w:line="360" w:lineRule="auto"/>
        <w:ind w:firstLine="465"/>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3、</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文件进行比较和评价；</w:t>
      </w:r>
    </w:p>
    <w:p w14:paraId="1CA9AA4A">
      <w:pPr>
        <w:pStyle w:val="10"/>
        <w:spacing w:line="360" w:lineRule="auto"/>
        <w:ind w:firstLine="420" w:firstLineChars="200"/>
        <w:contextualSpacing/>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color w:val="auto"/>
          <w:sz w:val="21"/>
          <w:szCs w:val="21"/>
          <w:highlight w:val="none"/>
          <w:lang w:val="zh-CN"/>
        </w:rPr>
        <w:t>评标过程中，不得去掉报价中的最高报价和最低报价。</w:t>
      </w:r>
    </w:p>
    <w:p w14:paraId="4487E876">
      <w:pPr>
        <w:pStyle w:val="10"/>
        <w:spacing w:line="360" w:lineRule="auto"/>
        <w:ind w:firstLine="420" w:firstLineChars="200"/>
        <w:contextualSpacing/>
        <w:rPr>
          <w:rFonts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注：评标标准中所涉及到的证书及材料，均应在电子响应文件中提供原件扫描件（或图片）。</w:t>
      </w:r>
    </w:p>
    <w:p w14:paraId="22179C6F">
      <w:pPr>
        <w:pStyle w:val="10"/>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（1）价格分计算</w:t>
      </w:r>
    </w:p>
    <w:p w14:paraId="25B14B7F">
      <w:pPr>
        <w:pStyle w:val="1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价格分采用低价优先法计算，即满足</w:t>
      </w:r>
      <w:r>
        <w:rPr>
          <w:rFonts w:hint="eastAsia" w:cs="仿宋_GB2312" w:asciiTheme="minorEastAsia" w:hAnsiTheme="minorEastAsia" w:eastAsiaTheme="minorEastAsia"/>
          <w:color w:val="auto"/>
          <w:sz w:val="21"/>
          <w:szCs w:val="21"/>
          <w:highlight w:val="none"/>
          <w:lang w:val="zh-CN"/>
        </w:rPr>
        <w:t>采购</w:t>
      </w:r>
      <w:r>
        <w:rPr>
          <w:rFonts w:cs="仿宋_GB2312" w:asciiTheme="minorEastAsia" w:hAnsiTheme="minorEastAsia" w:eastAsiaTheme="minorEastAsia"/>
          <w:color w:val="auto"/>
          <w:sz w:val="21"/>
          <w:szCs w:val="21"/>
          <w:highlight w:val="none"/>
          <w:lang w:val="zh-CN"/>
        </w:rPr>
        <w:t>文件要求且投标价格最低的投标报价为评标基准价，其价格分为满分。因落实政府采购政策进行价格调整的，以调整后的价格计算评标基准价和投标报价。</w:t>
      </w:r>
    </w:p>
    <w:p w14:paraId="52725082">
      <w:pPr>
        <w:pStyle w:val="10"/>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（2）强制采购节能产品和优先采购节能产品、优先采购环保产品</w:t>
      </w:r>
    </w:p>
    <w:p w14:paraId="6BDABF31">
      <w:pPr>
        <w:pStyle w:val="10"/>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1）对《节能产品政府采购品目清单》所列的政府强制采购节能产品</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zh-CN"/>
        </w:rPr>
        <w:t>供应商响应文件中应提供具有国家确定的认证机构出具的、处于有效期之内的节能产品认证证书，否则将承担其投标被视为非实质性响应投标的风险。</w:t>
      </w:r>
    </w:p>
    <w:p w14:paraId="597F9953">
      <w:pPr>
        <w:pStyle w:val="10"/>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投标人所投产品若属于《节能产品政府采购品目清单》优先采购产品，</w:t>
      </w:r>
      <w:r>
        <w:rPr>
          <w:rFonts w:hint="eastAsia" w:cs="仿宋_GB2312" w:asciiTheme="minorEastAsia" w:hAnsiTheme="minorEastAsia"/>
          <w:color w:val="auto"/>
          <w:sz w:val="21"/>
          <w:szCs w:val="21"/>
          <w:highlight w:val="none"/>
          <w:lang w:val="zh-CN"/>
        </w:rPr>
        <w:t>响应文件中应提供</w:t>
      </w:r>
      <w:r>
        <w:rPr>
          <w:rFonts w:hint="eastAsia" w:cs="仿宋_GB2312" w:asciiTheme="minorEastAsia" w:hAnsiTheme="minorEastAsia" w:eastAsiaTheme="minorEastAsia"/>
          <w:color w:val="auto"/>
          <w:sz w:val="21"/>
          <w:szCs w:val="21"/>
          <w:highlight w:val="none"/>
          <w:lang w:val="zh-CN"/>
        </w:rPr>
        <w:t>具有国家确定的认证机构出具的、处于有效期之内的节能产品认证证书</w:t>
      </w:r>
      <w:r>
        <w:rPr>
          <w:rFonts w:hint="eastAsia" w:cs="仿宋_GB2312" w:asciiTheme="minorEastAsia" w:hAnsiTheme="minorEastAsia"/>
          <w:color w:val="auto"/>
          <w:sz w:val="21"/>
          <w:szCs w:val="21"/>
          <w:highlight w:val="none"/>
          <w:lang w:val="zh-CN"/>
        </w:rPr>
        <w:t>，磋商小组根据本项目评标标准予以判定并赋分。</w:t>
      </w:r>
    </w:p>
    <w:p w14:paraId="0CC55F81">
      <w:pPr>
        <w:pStyle w:val="1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w:t>
      </w:r>
      <w:r>
        <w:rPr>
          <w:rFonts w:hint="eastAsia" w:cs="仿宋_GB2312" w:asciiTheme="minorEastAsia" w:hAnsiTheme="minorEastAsia"/>
          <w:color w:val="auto"/>
          <w:sz w:val="21"/>
          <w:szCs w:val="21"/>
          <w:highlight w:val="none"/>
          <w:lang w:val="zh-CN"/>
        </w:rPr>
        <w:t>供应商所投产品若属于《环境标志产品政府采购品目清单》内产品，响应文件中应提供</w:t>
      </w:r>
      <w:r>
        <w:rPr>
          <w:rFonts w:hint="eastAsia" w:cs="仿宋_GB2312" w:asciiTheme="minorEastAsia" w:hAnsiTheme="minorEastAsia" w:eastAsiaTheme="minorEastAsia"/>
          <w:color w:val="auto"/>
          <w:sz w:val="21"/>
          <w:szCs w:val="21"/>
          <w:highlight w:val="none"/>
          <w:lang w:val="zh-CN"/>
        </w:rPr>
        <w:t>具有国家确定的认证机构出具的、处于有效期之内的环境标志产品认证证书</w:t>
      </w:r>
      <w:r>
        <w:rPr>
          <w:rFonts w:hint="eastAsia" w:cs="仿宋_GB2312" w:asciiTheme="minorEastAsia" w:hAnsi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磋商小组根据本项目评标标准予以判定并赋分。</w:t>
      </w:r>
    </w:p>
    <w:p w14:paraId="1D1A7585">
      <w:pPr>
        <w:pStyle w:val="10"/>
        <w:spacing w:line="360" w:lineRule="auto"/>
        <w:ind w:firstLine="465"/>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（3）信息产品要求</w:t>
      </w:r>
    </w:p>
    <w:p w14:paraId="59AD60C0">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内的产品应提供</w:t>
      </w:r>
      <w:r>
        <w:rPr>
          <w:rFonts w:hint="eastAsia" w:cs="仿宋_GB2312" w:asciiTheme="minorEastAsia" w:hAnsiTheme="minorEastAsia"/>
          <w:color w:val="auto"/>
          <w:szCs w:val="21"/>
          <w:highlight w:val="none"/>
          <w:lang w:val="zh-CN"/>
        </w:rPr>
        <w:t>由中国信息安全认证中心按国家标准认证颁发的有效认证证书。</w:t>
      </w:r>
    </w:p>
    <w:p w14:paraId="5429E39C">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（4）响应无效情形</w:t>
      </w:r>
    </w:p>
    <w:p w14:paraId="71FEE0BC">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4AA2D781">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2）符合性审查资料未按磋商文件要求签署、盖章的；</w:t>
      </w:r>
    </w:p>
    <w:p w14:paraId="6E93621C">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3）有下列情形之一的，视为供应商串通投标，其投标无效：</w:t>
      </w:r>
    </w:p>
    <w:p w14:paraId="63BC8C33">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a.不同供应商的响应文件由同一单位或者个人编制；</w:t>
      </w:r>
    </w:p>
    <w:p w14:paraId="418E4FEF">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b.不同供应商委托同一单位或者个人办理投标事宜；</w:t>
      </w:r>
    </w:p>
    <w:p w14:paraId="711571D5">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c.不同供应商的响应文件载明的项目管理成员或者联系人员为同一人；</w:t>
      </w:r>
    </w:p>
    <w:p w14:paraId="023A6A10">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d.不同供应商的响应文件异常一致或者投标报价呈规律性差异；</w:t>
      </w:r>
    </w:p>
    <w:p w14:paraId="6A8702B3">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e.不同供应商的响应文件相互混装；</w:t>
      </w:r>
    </w:p>
    <w:p w14:paraId="5D898978">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0539C0B">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5）</w:t>
      </w:r>
      <w:r>
        <w:rPr>
          <w:rFonts w:cs="仿宋_GB2312" w:asciiTheme="minorEastAsia" w:hAnsiTheme="minorEastAsia"/>
          <w:color w:val="auto"/>
          <w:szCs w:val="21"/>
          <w:highlight w:val="none"/>
          <w:lang w:val="zh-CN"/>
        </w:rPr>
        <w:t>法律、法规和磋商文件规定的其他无效情形。</w:t>
      </w:r>
    </w:p>
    <w:p w14:paraId="45A2628D">
      <w:pPr>
        <w:widowControl/>
        <w:shd w:val="clear" w:color="auto" w:fill="FFFFFF"/>
        <w:spacing w:line="560" w:lineRule="exact"/>
        <w:ind w:firstLine="600"/>
        <w:jc w:val="left"/>
        <w:rPr>
          <w:rFonts w:hint="eastAsia"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（5）评标标准</w:t>
      </w:r>
    </w:p>
    <w:tbl>
      <w:tblPr>
        <w:tblStyle w:val="14"/>
        <w:tblpPr w:leftFromText="180" w:rightFromText="180" w:vertAnchor="text" w:horzAnchor="page" w:tblpX="1681" w:tblpY="2004"/>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4"/>
        <w:gridCol w:w="855"/>
        <w:gridCol w:w="4165"/>
        <w:gridCol w:w="956"/>
      </w:tblGrid>
      <w:tr w14:paraId="72E6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17C4BB8E">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分值构成</w:t>
            </w:r>
          </w:p>
          <w:p w14:paraId="7DA3471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(总分100分)</w:t>
            </w:r>
          </w:p>
        </w:tc>
        <w:tc>
          <w:tcPr>
            <w:tcW w:w="7830" w:type="dxa"/>
            <w:gridSpan w:val="4"/>
            <w:tcBorders>
              <w:top w:val="single" w:color="auto" w:sz="4" w:space="0"/>
              <w:left w:val="single" w:color="auto" w:sz="4" w:space="0"/>
              <w:bottom w:val="single" w:color="auto" w:sz="4" w:space="0"/>
              <w:right w:val="single" w:color="auto" w:sz="4" w:space="0"/>
            </w:tcBorders>
            <w:vAlign w:val="center"/>
          </w:tcPr>
          <w:p w14:paraId="39D47D76">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价格分值：</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p w14:paraId="31E50D8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商务部分：</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p w14:paraId="2DA4FEFF">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技术部分：40分</w:t>
            </w:r>
          </w:p>
        </w:tc>
      </w:tr>
      <w:tr w14:paraId="6F6B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5FF980B9">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一、价格部分（满分</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tc>
      </w:tr>
      <w:tr w14:paraId="2DD0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13" w:type="dxa"/>
            <w:tcBorders>
              <w:top w:val="single" w:color="auto" w:sz="4" w:space="0"/>
              <w:left w:val="single" w:color="auto" w:sz="4" w:space="0"/>
              <w:bottom w:val="single" w:color="auto" w:sz="4" w:space="0"/>
              <w:right w:val="single" w:color="auto" w:sz="4" w:space="0"/>
            </w:tcBorders>
            <w:vAlign w:val="center"/>
          </w:tcPr>
          <w:p w14:paraId="3081B09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8A3BE28">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1D65A0D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分值</w:t>
            </w:r>
          </w:p>
        </w:tc>
      </w:tr>
      <w:tr w14:paraId="62A2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13" w:type="dxa"/>
            <w:tcBorders>
              <w:top w:val="single" w:color="auto" w:sz="4" w:space="0"/>
              <w:left w:val="single" w:color="auto" w:sz="4" w:space="0"/>
              <w:bottom w:val="single" w:color="auto" w:sz="4" w:space="0"/>
              <w:right w:val="single" w:color="auto" w:sz="4" w:space="0"/>
            </w:tcBorders>
            <w:vAlign w:val="center"/>
          </w:tcPr>
          <w:p w14:paraId="040D56D2">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投标报价</w:t>
            </w:r>
          </w:p>
          <w:p w14:paraId="2FAEE1F8">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评分标准</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16EC22A">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评标基准价：满足招标文件要求的有效投标报价中，最低的投标报价为评标基准价。</w:t>
            </w:r>
          </w:p>
          <w:p w14:paraId="0357B79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eastAsia="zh-CN"/>
              </w:rPr>
              <w:t>　　</w:t>
            </w:r>
            <w:r>
              <w:rPr>
                <w:rFonts w:hint="eastAsia" w:cs="仿宋_GB2312" w:asciiTheme="minorEastAsia" w:hAnsiTheme="minorEastAsia"/>
                <w:color w:val="auto"/>
                <w:szCs w:val="21"/>
                <w:highlight w:val="none"/>
                <w:lang w:val="zh-CN"/>
              </w:rPr>
              <w:t>投标报价得分=（评标基准价/投标报价）×</w:t>
            </w:r>
            <w:r>
              <w:rPr>
                <w:rFonts w:hint="eastAsia" w:cs="仿宋_GB2312" w:asciiTheme="minorEastAsia" w:hAnsiTheme="minorEastAsia"/>
                <w:color w:val="auto"/>
                <w:szCs w:val="21"/>
                <w:highlight w:val="none"/>
                <w:lang w:val="en-US" w:eastAsia="zh-CN"/>
              </w:rPr>
              <w:t>30</w:t>
            </w:r>
          </w:p>
          <w:p w14:paraId="37F2DD3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计算按四舍五入法则。保留小数点后两位。</w:t>
            </w:r>
          </w:p>
          <w:p w14:paraId="77D5923E">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14:paraId="2DBDD3AC">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tc>
      </w:tr>
      <w:tr w14:paraId="5AB7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425ED814">
            <w:pPr>
              <w:tabs>
                <w:tab w:val="left" w:pos="1260"/>
              </w:tabs>
              <w:autoSpaceDE w:val="0"/>
              <w:autoSpaceDN w:val="0"/>
              <w:spacing w:line="360" w:lineRule="auto"/>
              <w:ind w:firstLine="2520" w:firstLineChars="1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二、商务部分（满分</w:t>
            </w:r>
            <w:r>
              <w:rPr>
                <w:rFonts w:hint="eastAsia" w:cs="仿宋_GB2312" w:asciiTheme="minorEastAsia" w:hAnsiTheme="minorEastAsia"/>
                <w:color w:val="auto"/>
                <w:szCs w:val="21"/>
                <w:highlight w:val="none"/>
                <w:lang w:val="en-US" w:eastAsia="zh-CN"/>
              </w:rPr>
              <w:t>30</w:t>
            </w:r>
            <w:r>
              <w:rPr>
                <w:rFonts w:hint="eastAsia" w:cs="仿宋_GB2312" w:asciiTheme="minorEastAsia" w:hAnsiTheme="minorEastAsia"/>
                <w:color w:val="auto"/>
                <w:szCs w:val="21"/>
                <w:highlight w:val="none"/>
                <w:lang w:val="zh-CN"/>
              </w:rPr>
              <w:t>分）</w:t>
            </w:r>
          </w:p>
        </w:tc>
      </w:tr>
      <w:tr w14:paraId="2D05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13" w:type="dxa"/>
            <w:tcBorders>
              <w:top w:val="single" w:color="auto" w:sz="4" w:space="0"/>
              <w:left w:val="single" w:color="auto" w:sz="4" w:space="0"/>
              <w:bottom w:val="single" w:color="auto" w:sz="4" w:space="0"/>
              <w:right w:val="single" w:color="auto" w:sz="4" w:space="0"/>
            </w:tcBorders>
            <w:vAlign w:val="center"/>
          </w:tcPr>
          <w:p w14:paraId="5CD23A1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1B20E5A1">
            <w:pPr>
              <w:tabs>
                <w:tab w:val="left" w:pos="1260"/>
              </w:tabs>
              <w:autoSpaceDE w:val="0"/>
              <w:autoSpaceDN w:val="0"/>
              <w:spacing w:line="360" w:lineRule="auto"/>
              <w:contextualSpacing/>
              <w:jc w:val="center"/>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28B0ACD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分值</w:t>
            </w:r>
          </w:p>
        </w:tc>
      </w:tr>
      <w:tr w14:paraId="6E52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659CD80E">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企业</w:t>
            </w:r>
            <w:r>
              <w:rPr>
                <w:rFonts w:hint="eastAsia" w:cs="仿宋_GB2312" w:asciiTheme="minorEastAsia" w:hAnsiTheme="minorEastAsia"/>
                <w:color w:val="auto"/>
                <w:szCs w:val="21"/>
                <w:highlight w:val="none"/>
                <w:lang w:val="zh-CN"/>
              </w:rPr>
              <w:t>业绩</w:t>
            </w:r>
          </w:p>
        </w:tc>
        <w:tc>
          <w:tcPr>
            <w:tcW w:w="6874" w:type="dxa"/>
            <w:gridSpan w:val="3"/>
            <w:tcBorders>
              <w:top w:val="single" w:color="auto" w:sz="4" w:space="0"/>
              <w:left w:val="nil"/>
              <w:bottom w:val="single" w:color="auto" w:sz="4" w:space="0"/>
              <w:right w:val="single" w:color="auto" w:sz="4" w:space="0"/>
            </w:tcBorders>
            <w:vAlign w:val="center"/>
          </w:tcPr>
          <w:p w14:paraId="74D9B406">
            <w:pPr>
              <w:shd w:val="clea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自2021年1月1日以来（以合同签订时间为准），投标人具有类似业绩的，每提供一份得</w:t>
            </w:r>
            <w:r>
              <w:rPr>
                <w:rFonts w:hint="eastAsia" w:cs="仿宋_GB2312" w:asciiTheme="minorEastAsia" w:hAnsiTheme="minorEastAsia"/>
                <w:color w:val="auto"/>
                <w:szCs w:val="21"/>
                <w:highlight w:val="none"/>
                <w:lang w:val="en-US" w:eastAsia="zh-CN"/>
              </w:rPr>
              <w:t>6</w:t>
            </w:r>
            <w:r>
              <w:rPr>
                <w:rFonts w:hint="eastAsia" w:cs="仿宋_GB2312" w:asciiTheme="minorEastAsia" w:hAnsiTheme="minorEastAsia"/>
                <w:color w:val="auto"/>
                <w:szCs w:val="21"/>
                <w:highlight w:val="none"/>
                <w:lang w:val="zh-CN"/>
              </w:rPr>
              <w:t>分，本项目最高得</w:t>
            </w:r>
            <w:r>
              <w:rPr>
                <w:rFonts w:hint="eastAsia" w:cs="仿宋_GB2312" w:asciiTheme="minorEastAsia" w:hAnsiTheme="minorEastAsia"/>
                <w:color w:val="auto"/>
                <w:szCs w:val="21"/>
                <w:highlight w:val="none"/>
                <w:lang w:val="en-US" w:eastAsia="zh-CN"/>
              </w:rPr>
              <w:t>12</w:t>
            </w:r>
            <w:r>
              <w:rPr>
                <w:rFonts w:hint="eastAsia" w:cs="仿宋_GB2312" w:asciiTheme="minorEastAsia" w:hAnsiTheme="minorEastAsia"/>
                <w:color w:val="auto"/>
                <w:szCs w:val="21"/>
                <w:highlight w:val="none"/>
                <w:lang w:val="zh-CN"/>
              </w:rPr>
              <w:t>分，不提供的不得分。</w:t>
            </w:r>
          </w:p>
          <w:p w14:paraId="459D0BF1">
            <w:pPr>
              <w:shd w:val="clea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eastAsia="zh-CN"/>
              </w:rPr>
              <w:t>（需提供合同</w:t>
            </w:r>
            <w:r>
              <w:rPr>
                <w:rFonts w:hint="eastAsia" w:cs="仿宋_GB2312" w:asciiTheme="minorEastAsia" w:hAnsiTheme="minorEastAsia"/>
                <w:color w:val="auto"/>
                <w:szCs w:val="21"/>
                <w:highlight w:val="none"/>
                <w:lang w:val="en-US" w:eastAsia="zh-CN"/>
              </w:rPr>
              <w:t>扫描件</w:t>
            </w:r>
            <w:r>
              <w:rPr>
                <w:rFonts w:hint="eastAsia" w:cs="仿宋_GB2312" w:asciiTheme="minorEastAsia" w:hAnsiTheme="minorEastAsia"/>
                <w:color w:val="auto"/>
                <w:szCs w:val="21"/>
                <w:highlight w:val="none"/>
                <w:lang w:val="zh-CN" w:eastAsia="zh-CN"/>
              </w:rPr>
              <w:t>；如为政府采购项目，则需提供中标通知书、合同</w:t>
            </w:r>
            <w:r>
              <w:rPr>
                <w:rFonts w:hint="eastAsia" w:cs="仿宋_GB2312" w:asciiTheme="minorEastAsia" w:hAnsiTheme="minorEastAsia"/>
                <w:color w:val="auto"/>
                <w:szCs w:val="21"/>
                <w:highlight w:val="none"/>
                <w:lang w:val="en-US" w:eastAsia="zh-CN"/>
              </w:rPr>
              <w:t>扫描件</w:t>
            </w:r>
            <w:r>
              <w:rPr>
                <w:rFonts w:hint="eastAsia" w:cs="仿宋_GB2312" w:asciiTheme="minorEastAsia" w:hAnsiTheme="minorEastAsia"/>
                <w:color w:val="auto"/>
                <w:szCs w:val="21"/>
                <w:highlight w:val="none"/>
                <w:lang w:val="zh-CN"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14:paraId="1C24522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12</w:t>
            </w:r>
            <w:r>
              <w:rPr>
                <w:rFonts w:hint="eastAsia" w:cs="仿宋_GB2312" w:asciiTheme="minorEastAsia" w:hAnsiTheme="minorEastAsia"/>
                <w:color w:val="auto"/>
                <w:szCs w:val="21"/>
                <w:highlight w:val="none"/>
                <w:lang w:val="zh-CN"/>
              </w:rPr>
              <w:t>分</w:t>
            </w:r>
          </w:p>
        </w:tc>
      </w:tr>
      <w:tr w14:paraId="5871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495BEED8">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项目负责人</w:t>
            </w:r>
          </w:p>
          <w:p w14:paraId="0228EC3D">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业绩</w:t>
            </w:r>
          </w:p>
        </w:tc>
        <w:tc>
          <w:tcPr>
            <w:tcW w:w="6874" w:type="dxa"/>
            <w:gridSpan w:val="3"/>
            <w:tcBorders>
              <w:top w:val="single" w:color="auto" w:sz="4" w:space="0"/>
              <w:left w:val="nil"/>
              <w:bottom w:val="single" w:color="auto" w:sz="4" w:space="0"/>
              <w:right w:val="single" w:color="auto" w:sz="4" w:space="0"/>
            </w:tcBorders>
            <w:vAlign w:val="center"/>
          </w:tcPr>
          <w:p w14:paraId="6588F3A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自2021年1月1日以来（以合同签订时间为准），拟派项目</w:t>
            </w:r>
            <w:r>
              <w:rPr>
                <w:rFonts w:hint="eastAsia" w:cs="仿宋_GB2312" w:asciiTheme="minorEastAsia" w:hAnsiTheme="minorEastAsia"/>
                <w:color w:val="auto"/>
                <w:szCs w:val="21"/>
                <w:highlight w:val="none"/>
                <w:lang w:val="zh-CN" w:eastAsia="zh-CN"/>
              </w:rPr>
              <w:t>负责人具有类似业绩的，每提供一份得</w:t>
            </w:r>
            <w:r>
              <w:rPr>
                <w:rFonts w:hint="eastAsia" w:cs="仿宋_GB2312" w:asciiTheme="minorEastAsia" w:hAnsiTheme="minorEastAsia"/>
                <w:color w:val="auto"/>
                <w:szCs w:val="21"/>
                <w:highlight w:val="none"/>
                <w:lang w:val="en-US" w:eastAsia="zh-CN"/>
              </w:rPr>
              <w:t>6</w:t>
            </w:r>
            <w:r>
              <w:rPr>
                <w:rFonts w:hint="eastAsia" w:cs="仿宋_GB2312" w:asciiTheme="minorEastAsia" w:hAnsiTheme="minorEastAsia"/>
                <w:color w:val="auto"/>
                <w:szCs w:val="21"/>
                <w:highlight w:val="none"/>
                <w:lang w:val="zh-CN" w:eastAsia="zh-CN"/>
              </w:rPr>
              <w:t>分，本项目最高得</w:t>
            </w:r>
            <w:r>
              <w:rPr>
                <w:rFonts w:hint="eastAsia" w:cs="仿宋_GB2312" w:asciiTheme="minorEastAsia" w:hAnsiTheme="minorEastAsia"/>
                <w:color w:val="auto"/>
                <w:szCs w:val="21"/>
                <w:highlight w:val="none"/>
                <w:lang w:val="en-US" w:eastAsia="zh-CN"/>
              </w:rPr>
              <w:t>12</w:t>
            </w:r>
            <w:r>
              <w:rPr>
                <w:rFonts w:hint="eastAsia" w:cs="仿宋_GB2312" w:asciiTheme="minorEastAsia" w:hAnsiTheme="minorEastAsia"/>
                <w:color w:val="auto"/>
                <w:szCs w:val="21"/>
                <w:highlight w:val="none"/>
                <w:lang w:val="zh-CN" w:eastAsia="zh-CN"/>
              </w:rPr>
              <w:t>分，不提供的不得</w:t>
            </w:r>
            <w:r>
              <w:rPr>
                <w:rFonts w:hint="eastAsia" w:cs="仿宋_GB2312" w:asciiTheme="minorEastAsia" w:hAnsiTheme="minorEastAsia"/>
                <w:color w:val="auto"/>
                <w:szCs w:val="21"/>
                <w:highlight w:val="none"/>
                <w:lang w:val="zh-CN"/>
              </w:rPr>
              <w:t>分。</w:t>
            </w:r>
          </w:p>
          <w:p w14:paraId="3D6B9D84">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eastAsia="zh-CN"/>
              </w:rPr>
              <w:t>（需提供合同</w:t>
            </w:r>
            <w:r>
              <w:rPr>
                <w:rFonts w:hint="eastAsia" w:cs="仿宋_GB2312" w:asciiTheme="minorEastAsia" w:hAnsiTheme="minorEastAsia"/>
                <w:color w:val="auto"/>
                <w:szCs w:val="21"/>
                <w:highlight w:val="none"/>
                <w:lang w:val="en-US" w:eastAsia="zh-CN"/>
              </w:rPr>
              <w:t>扫描件</w:t>
            </w:r>
            <w:r>
              <w:rPr>
                <w:rFonts w:hint="eastAsia" w:cs="仿宋_GB2312" w:asciiTheme="minorEastAsia" w:hAnsiTheme="minorEastAsia"/>
                <w:color w:val="auto"/>
                <w:szCs w:val="21"/>
                <w:highlight w:val="none"/>
                <w:lang w:val="zh-CN" w:eastAsia="zh-CN"/>
              </w:rPr>
              <w:t>；如为政府采购项目，则需提供中标通知书、合同</w:t>
            </w:r>
            <w:r>
              <w:rPr>
                <w:rFonts w:hint="eastAsia" w:cs="仿宋_GB2312" w:asciiTheme="minorEastAsia" w:hAnsiTheme="minorEastAsia"/>
                <w:color w:val="auto"/>
                <w:szCs w:val="21"/>
                <w:highlight w:val="none"/>
                <w:lang w:val="en-US" w:eastAsia="zh-CN"/>
              </w:rPr>
              <w:t>扫描件</w:t>
            </w:r>
            <w:r>
              <w:rPr>
                <w:rFonts w:hint="eastAsia" w:cs="仿宋_GB2312" w:asciiTheme="minorEastAsia" w:hAnsiTheme="minorEastAsia"/>
                <w:color w:val="auto"/>
                <w:szCs w:val="21"/>
                <w:highlight w:val="none"/>
                <w:lang w:val="zh-CN"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14:paraId="157D6047">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12分</w:t>
            </w:r>
          </w:p>
        </w:tc>
      </w:tr>
      <w:tr w14:paraId="2C0F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16D31765">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rPr>
            </w:pPr>
            <w:r>
              <w:rPr>
                <w:rFonts w:hint="eastAsia" w:cs="仿宋_GB2312" w:asciiTheme="minorEastAsia" w:hAnsiTheme="minorEastAsia"/>
                <w:color w:val="auto"/>
                <w:szCs w:val="21"/>
                <w:highlight w:val="none"/>
                <w:lang w:val="en-US" w:eastAsia="zh-CN"/>
              </w:rPr>
              <w:t>项目班子配备</w:t>
            </w:r>
          </w:p>
        </w:tc>
        <w:tc>
          <w:tcPr>
            <w:tcW w:w="6874" w:type="dxa"/>
            <w:gridSpan w:val="3"/>
            <w:tcBorders>
              <w:top w:val="single" w:color="auto" w:sz="4" w:space="0"/>
              <w:left w:val="nil"/>
              <w:bottom w:val="single" w:color="auto" w:sz="4" w:space="0"/>
              <w:right w:val="single" w:color="auto" w:sz="4" w:space="0"/>
            </w:tcBorders>
            <w:vAlign w:val="center"/>
          </w:tcPr>
          <w:p w14:paraId="2ADCD5F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本项目拟配备项目组人员有技术负责人、施工员、质量员、专职安全员、材料员、资料员的(相同岗位不重复计分)，每提供一个得1分,本项最高得 6分，</w:t>
            </w:r>
            <w:r>
              <w:rPr>
                <w:rFonts w:hint="eastAsia" w:cs="仿宋_GB2312" w:asciiTheme="minorEastAsia" w:hAnsiTheme="minorEastAsia"/>
                <w:color w:val="auto"/>
                <w:szCs w:val="21"/>
                <w:highlight w:val="none"/>
                <w:lang w:val="zh-CN"/>
              </w:rPr>
              <w:t>不提供的不得分。</w:t>
            </w:r>
            <w:r>
              <w:rPr>
                <w:rFonts w:hint="eastAsia" w:cs="仿宋_GB2312" w:asciiTheme="minorEastAsia" w:hAnsiTheme="minorEastAsia"/>
                <w:color w:val="auto"/>
                <w:szCs w:val="21"/>
                <w:highlight w:val="none"/>
                <w:lang w:val="en-US" w:eastAsia="zh-CN"/>
              </w:rPr>
              <w:t>（需提供相关证书原件扫描件或图片）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14:paraId="49B6F4A5">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6</w:t>
            </w:r>
            <w:r>
              <w:rPr>
                <w:rFonts w:hint="eastAsia" w:cs="仿宋_GB2312" w:asciiTheme="minorEastAsia" w:hAnsiTheme="minorEastAsia"/>
                <w:color w:val="auto"/>
                <w:szCs w:val="21"/>
                <w:highlight w:val="none"/>
                <w:lang w:val="zh-CN"/>
              </w:rPr>
              <w:t>分</w:t>
            </w:r>
          </w:p>
        </w:tc>
      </w:tr>
      <w:tr w14:paraId="2F91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6B41CB6A">
            <w:pPr>
              <w:tabs>
                <w:tab w:val="left" w:pos="1260"/>
              </w:tabs>
              <w:autoSpaceDE w:val="0"/>
              <w:autoSpaceDN w:val="0"/>
              <w:spacing w:line="360" w:lineRule="auto"/>
              <w:ind w:firstLine="2940" w:firstLineChars="14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三、技术部分（满分40分）</w:t>
            </w:r>
          </w:p>
        </w:tc>
      </w:tr>
      <w:tr w14:paraId="57AB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13" w:type="dxa"/>
            <w:tcBorders>
              <w:top w:val="single" w:color="auto" w:sz="4" w:space="0"/>
              <w:left w:val="single" w:color="auto" w:sz="4" w:space="0"/>
              <w:bottom w:val="single" w:color="auto" w:sz="4" w:space="0"/>
              <w:right w:val="single" w:color="auto" w:sz="4" w:space="0"/>
            </w:tcBorders>
            <w:vAlign w:val="center"/>
          </w:tcPr>
          <w:p w14:paraId="4FEDA358">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B9BF1BE">
            <w:pPr>
              <w:tabs>
                <w:tab w:val="left" w:pos="1260"/>
              </w:tabs>
              <w:autoSpaceDE w:val="0"/>
              <w:autoSpaceDN w:val="0"/>
              <w:spacing w:line="360" w:lineRule="auto"/>
              <w:contextualSpacing/>
              <w:jc w:val="center"/>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7C6F4F6A">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分值</w:t>
            </w:r>
          </w:p>
        </w:tc>
      </w:tr>
      <w:tr w14:paraId="3A44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13" w:type="dxa"/>
            <w:vMerge w:val="restart"/>
            <w:tcBorders>
              <w:top w:val="single" w:color="auto" w:sz="4" w:space="0"/>
              <w:left w:val="single" w:color="auto" w:sz="4" w:space="0"/>
              <w:right w:val="single" w:color="auto" w:sz="4" w:space="0"/>
            </w:tcBorders>
            <w:vAlign w:val="center"/>
          </w:tcPr>
          <w:p w14:paraId="72578603">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技术方案</w:t>
            </w:r>
          </w:p>
          <w:p w14:paraId="3A065CA9">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en-US" w:eastAsia="zh-CN"/>
              </w:rPr>
              <w:t>40</w:t>
            </w:r>
            <w:r>
              <w:rPr>
                <w:rFonts w:hint="eastAsia" w:cs="仿宋_GB2312" w:asciiTheme="minorEastAsia" w:hAnsiTheme="minorEastAsia"/>
                <w:color w:val="auto"/>
                <w:szCs w:val="21"/>
                <w:highlight w:val="none"/>
                <w:lang w:val="zh-CN"/>
              </w:rPr>
              <w:t>分）</w:t>
            </w:r>
          </w:p>
        </w:tc>
        <w:tc>
          <w:tcPr>
            <w:tcW w:w="1854" w:type="dxa"/>
            <w:tcBorders>
              <w:top w:val="nil"/>
              <w:left w:val="nil"/>
              <w:bottom w:val="single" w:color="auto" w:sz="4" w:space="0"/>
              <w:right w:val="single" w:color="auto" w:sz="4" w:space="0"/>
            </w:tcBorders>
            <w:vAlign w:val="center"/>
          </w:tcPr>
          <w:p w14:paraId="202A45F4">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主要施工方案</w:t>
            </w:r>
          </w:p>
          <w:p w14:paraId="649A20F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与技术措施</w:t>
            </w:r>
          </w:p>
        </w:tc>
        <w:tc>
          <w:tcPr>
            <w:tcW w:w="855" w:type="dxa"/>
            <w:tcBorders>
              <w:top w:val="nil"/>
              <w:left w:val="single" w:color="auto" w:sz="4" w:space="0"/>
              <w:bottom w:val="single" w:color="auto" w:sz="4" w:space="0"/>
              <w:right w:val="single" w:color="auto" w:sz="4" w:space="0"/>
            </w:tcBorders>
            <w:vAlign w:val="center"/>
          </w:tcPr>
          <w:p w14:paraId="27B188FA">
            <w:pPr>
              <w:tabs>
                <w:tab w:val="left" w:pos="1260"/>
              </w:tabs>
              <w:autoSpaceDE w:val="0"/>
              <w:autoSpaceDN w:val="0"/>
              <w:spacing w:line="360" w:lineRule="auto"/>
              <w:ind w:firstLine="420" w:firstLineChars="200"/>
              <w:contextualSpacing/>
              <w:rPr>
                <w:rFonts w:hint="default"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7</w:t>
            </w:r>
          </w:p>
        </w:tc>
        <w:tc>
          <w:tcPr>
            <w:tcW w:w="5121" w:type="dxa"/>
            <w:gridSpan w:val="2"/>
            <w:tcBorders>
              <w:top w:val="nil"/>
              <w:left w:val="single" w:color="auto" w:sz="4" w:space="0"/>
              <w:bottom w:val="single" w:color="auto" w:sz="4" w:space="0"/>
              <w:right w:val="single" w:color="auto" w:sz="4" w:space="0"/>
            </w:tcBorders>
            <w:vAlign w:val="center"/>
          </w:tcPr>
          <w:p w14:paraId="328ACE3A">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详细</w:t>
            </w:r>
            <w:r>
              <w:rPr>
                <w:rFonts w:hint="eastAsia" w:cs="仿宋_GB2312" w:asciiTheme="minorEastAsia" w:hAnsiTheme="minorEastAsia"/>
                <w:color w:val="auto"/>
                <w:szCs w:val="21"/>
                <w:highlight w:val="none"/>
                <w:lang w:val="zh-CN"/>
              </w:rPr>
              <w:t>施工方案（</w:t>
            </w:r>
            <w:r>
              <w:rPr>
                <w:rFonts w:hint="eastAsia" w:cs="仿宋_GB2312" w:asciiTheme="minorEastAsia" w:hAnsiTheme="minorEastAsia"/>
                <w:color w:val="auto"/>
                <w:szCs w:val="21"/>
                <w:highlight w:val="none"/>
                <w:lang w:val="en-US" w:eastAsia="zh-CN"/>
              </w:rPr>
              <w:t>根据</w:t>
            </w:r>
            <w:r>
              <w:rPr>
                <w:rFonts w:hint="eastAsia" w:cs="仿宋_GB2312" w:asciiTheme="minorEastAsia" w:hAnsiTheme="minorEastAsia"/>
                <w:color w:val="auto"/>
                <w:szCs w:val="21"/>
                <w:highlight w:val="none"/>
                <w:lang w:val="zh-CN"/>
              </w:rPr>
              <w:t>工程特点、施工重点与难点及绿色施工）总体安排合理，合理运用先进的施工工艺、施工机械；对施工难点有科学合理的建议。</w:t>
            </w:r>
          </w:p>
          <w:p w14:paraId="15428567">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7</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lang w:val="zh-CN"/>
              </w:rPr>
              <w:t>分，缺项或不提供不得分。</w:t>
            </w:r>
          </w:p>
        </w:tc>
      </w:tr>
      <w:tr w14:paraId="269F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13" w:type="dxa"/>
            <w:vMerge w:val="continue"/>
            <w:tcBorders>
              <w:left w:val="single" w:color="auto" w:sz="4" w:space="0"/>
              <w:right w:val="single" w:color="auto" w:sz="4" w:space="0"/>
            </w:tcBorders>
            <w:vAlign w:val="center"/>
          </w:tcPr>
          <w:p w14:paraId="3970BC62">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3859F3F4">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质量管理体系</w:t>
            </w:r>
          </w:p>
          <w:p w14:paraId="5EFDD7BF">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与措施</w:t>
            </w:r>
          </w:p>
        </w:tc>
        <w:tc>
          <w:tcPr>
            <w:tcW w:w="855" w:type="dxa"/>
            <w:tcBorders>
              <w:top w:val="single" w:color="auto" w:sz="4" w:space="0"/>
              <w:left w:val="single" w:color="auto" w:sz="4" w:space="0"/>
              <w:bottom w:val="single" w:color="auto" w:sz="4" w:space="0"/>
              <w:right w:val="single" w:color="auto" w:sz="4" w:space="0"/>
            </w:tcBorders>
            <w:vAlign w:val="center"/>
          </w:tcPr>
          <w:p w14:paraId="22975D1C">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5</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74F31A3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p w14:paraId="24C19F42">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3</w:t>
            </w:r>
            <w:r>
              <w:rPr>
                <w:rFonts w:hint="eastAsia" w:cs="仿宋_GB2312" w:asciiTheme="minorEastAsia" w:hAnsiTheme="minorEastAsia"/>
                <w:color w:val="auto"/>
                <w:szCs w:val="21"/>
                <w:highlight w:val="none"/>
                <w:lang w:val="zh-CN"/>
              </w:rPr>
              <w:t>分，缺项或不提供不得分。</w:t>
            </w:r>
          </w:p>
        </w:tc>
      </w:tr>
      <w:tr w14:paraId="3CAA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13" w:type="dxa"/>
            <w:vMerge w:val="continue"/>
            <w:tcBorders>
              <w:left w:val="single" w:color="auto" w:sz="4" w:space="0"/>
              <w:right w:val="single" w:color="auto" w:sz="4" w:space="0"/>
            </w:tcBorders>
            <w:vAlign w:val="center"/>
          </w:tcPr>
          <w:p w14:paraId="590A8DB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70A19E19">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安全管理体系</w:t>
            </w:r>
          </w:p>
          <w:p w14:paraId="49DABDE1">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与措施</w:t>
            </w:r>
          </w:p>
        </w:tc>
        <w:tc>
          <w:tcPr>
            <w:tcW w:w="855" w:type="dxa"/>
            <w:tcBorders>
              <w:top w:val="single" w:color="auto" w:sz="4" w:space="0"/>
              <w:left w:val="single" w:color="auto" w:sz="4" w:space="0"/>
              <w:bottom w:val="single" w:color="auto" w:sz="4" w:space="0"/>
              <w:right w:val="single" w:color="auto" w:sz="4" w:space="0"/>
            </w:tcBorders>
            <w:vAlign w:val="center"/>
          </w:tcPr>
          <w:p w14:paraId="02DA1567">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5</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D09A54D">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en-US" w:eastAsia="zh-CN"/>
              </w:rPr>
              <w:t>1、</w:t>
            </w:r>
            <w:r>
              <w:rPr>
                <w:rFonts w:hint="eastAsia" w:cs="仿宋_GB2312" w:asciiTheme="minorEastAsia" w:hAnsiTheme="minorEastAsia"/>
                <w:color w:val="auto"/>
                <w:szCs w:val="21"/>
                <w:highlight w:val="none"/>
                <w:lang w:val="zh-CN"/>
              </w:rPr>
              <w:t>施工安全生产保障体系健全，安全管理制度完善，安全管理目标具体，全员安全责任制明确，现场安全管理组织机构、人员配备满足国家规定要求。</w:t>
            </w:r>
          </w:p>
          <w:p w14:paraId="6492AAE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2.、安全技术方案根据工程特点、周边环境和施工工艺，制定措施科学合理、可行。</w:t>
            </w:r>
          </w:p>
          <w:p w14:paraId="5DEE97E9">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3</w:t>
            </w:r>
            <w:r>
              <w:rPr>
                <w:rFonts w:hint="eastAsia" w:cs="仿宋_GB2312" w:asciiTheme="minorEastAsia" w:hAnsiTheme="minorEastAsia"/>
                <w:color w:val="auto"/>
                <w:szCs w:val="21"/>
                <w:highlight w:val="none"/>
                <w:lang w:val="zh-CN"/>
              </w:rPr>
              <w:t>分，缺项或不提供不得分。</w:t>
            </w:r>
          </w:p>
        </w:tc>
      </w:tr>
      <w:tr w14:paraId="10AE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13" w:type="dxa"/>
            <w:vMerge w:val="continue"/>
            <w:tcBorders>
              <w:left w:val="single" w:color="auto" w:sz="4" w:space="0"/>
              <w:right w:val="single" w:color="auto" w:sz="4" w:space="0"/>
            </w:tcBorders>
            <w:vAlign w:val="center"/>
          </w:tcPr>
          <w:p w14:paraId="08612DA3">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339D4E75">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文明施工、环境保护管理体系及施工现场扬尘治理措施</w:t>
            </w:r>
          </w:p>
        </w:tc>
        <w:tc>
          <w:tcPr>
            <w:tcW w:w="855" w:type="dxa"/>
            <w:tcBorders>
              <w:top w:val="single" w:color="auto" w:sz="4" w:space="0"/>
              <w:left w:val="single" w:color="auto" w:sz="4" w:space="0"/>
              <w:bottom w:val="single" w:color="auto" w:sz="4" w:space="0"/>
              <w:right w:val="single" w:color="auto" w:sz="4" w:space="0"/>
            </w:tcBorders>
            <w:vAlign w:val="center"/>
          </w:tcPr>
          <w:p w14:paraId="35EDF86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5</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3FB97B9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w:t>
            </w:r>
          </w:p>
          <w:p w14:paraId="3EA8F972">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3</w:t>
            </w:r>
            <w:r>
              <w:rPr>
                <w:rFonts w:hint="eastAsia" w:cs="仿宋_GB2312" w:asciiTheme="minorEastAsia" w:hAnsiTheme="minorEastAsia"/>
                <w:color w:val="auto"/>
                <w:szCs w:val="21"/>
                <w:highlight w:val="none"/>
                <w:lang w:val="zh-CN"/>
              </w:rPr>
              <w:t>分，缺项或不提供不得分。</w:t>
            </w:r>
          </w:p>
        </w:tc>
      </w:tr>
      <w:tr w14:paraId="6530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3" w:type="dxa"/>
            <w:vMerge w:val="continue"/>
            <w:tcBorders>
              <w:left w:val="single" w:color="auto" w:sz="4" w:space="0"/>
              <w:right w:val="single" w:color="auto" w:sz="4" w:space="0"/>
            </w:tcBorders>
            <w:vAlign w:val="center"/>
          </w:tcPr>
          <w:p w14:paraId="6F4A6BF0">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691697C8">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工期保证措施</w:t>
            </w:r>
          </w:p>
        </w:tc>
        <w:tc>
          <w:tcPr>
            <w:tcW w:w="855" w:type="dxa"/>
            <w:tcBorders>
              <w:top w:val="single" w:color="auto" w:sz="4" w:space="0"/>
              <w:left w:val="single" w:color="auto" w:sz="4" w:space="0"/>
              <w:bottom w:val="single" w:color="auto" w:sz="4" w:space="0"/>
              <w:right w:val="single" w:color="auto" w:sz="4" w:space="0"/>
            </w:tcBorders>
            <w:vAlign w:val="center"/>
          </w:tcPr>
          <w:p w14:paraId="33076625">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5</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64798A84">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工期承诺满足招标文件要求，工期保证措施合理且有针对性，有具体的违约责任承诺。</w:t>
            </w:r>
          </w:p>
          <w:p w14:paraId="29F362FB">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内容全面详细可行符合采购需求的得</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3</w:t>
            </w:r>
            <w:r>
              <w:rPr>
                <w:rFonts w:hint="eastAsia" w:cs="仿宋_GB2312" w:asciiTheme="minorEastAsia" w:hAnsiTheme="minorEastAsia"/>
                <w:color w:val="auto"/>
                <w:szCs w:val="21"/>
                <w:highlight w:val="none"/>
                <w:lang w:val="zh-CN"/>
              </w:rPr>
              <w:t>分，缺项或不提供不得分。</w:t>
            </w:r>
          </w:p>
        </w:tc>
      </w:tr>
      <w:tr w14:paraId="4A6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13" w:type="dxa"/>
            <w:vMerge w:val="continue"/>
            <w:tcBorders>
              <w:left w:val="single" w:color="auto" w:sz="4" w:space="0"/>
              <w:right w:val="single" w:color="auto" w:sz="4" w:space="0"/>
            </w:tcBorders>
            <w:vAlign w:val="center"/>
          </w:tcPr>
          <w:p w14:paraId="396EBF0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363CAD3E">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拟投入资源配备计划措施</w:t>
            </w:r>
          </w:p>
        </w:tc>
        <w:tc>
          <w:tcPr>
            <w:tcW w:w="855" w:type="dxa"/>
            <w:tcBorders>
              <w:top w:val="single" w:color="auto" w:sz="4" w:space="0"/>
              <w:left w:val="single" w:color="auto" w:sz="4" w:space="0"/>
              <w:bottom w:val="single" w:color="auto" w:sz="4" w:space="0"/>
              <w:right w:val="single" w:color="auto" w:sz="4" w:space="0"/>
            </w:tcBorders>
            <w:vAlign w:val="center"/>
          </w:tcPr>
          <w:p w14:paraId="46769251">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5</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27CF22F">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1.机械：投入计划与进度计划呼应，采用先进机械设备且配置合理，满足安全技术规范和施工进度需要；PC构件运输、安装设备满足施工要求；</w:t>
            </w:r>
          </w:p>
          <w:p w14:paraId="54E79C6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2.劳动力：投入计划与进度计划呼应，满足施工需要，调配投入计划合理、准确；</w:t>
            </w:r>
          </w:p>
          <w:p w14:paraId="500E1637">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3.主要物资计划：主要物资（含PC构件的供应需求）投入计划与进度计划呼应，满足施工需要，调配投入计划合理、准确。</w:t>
            </w:r>
          </w:p>
          <w:p w14:paraId="5E85938D">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每项内容全面详细可行符合采购需求的得</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3</w:t>
            </w:r>
            <w:r>
              <w:rPr>
                <w:rFonts w:hint="eastAsia" w:cs="仿宋_GB2312" w:asciiTheme="minorEastAsia" w:hAnsiTheme="minorEastAsia"/>
                <w:color w:val="auto"/>
                <w:szCs w:val="21"/>
                <w:highlight w:val="none"/>
                <w:lang w:val="zh-CN"/>
              </w:rPr>
              <w:t>分，缺项或不提供不得分。</w:t>
            </w:r>
          </w:p>
        </w:tc>
      </w:tr>
      <w:tr w14:paraId="692E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13" w:type="dxa"/>
            <w:vMerge w:val="continue"/>
            <w:tcBorders>
              <w:left w:val="single" w:color="auto" w:sz="4" w:space="0"/>
              <w:right w:val="single" w:color="auto" w:sz="4" w:space="0"/>
            </w:tcBorders>
            <w:vAlign w:val="center"/>
          </w:tcPr>
          <w:p w14:paraId="0D24EACB">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bottom w:val="single" w:color="auto" w:sz="4" w:space="0"/>
              <w:right w:val="single" w:color="auto" w:sz="4" w:space="0"/>
            </w:tcBorders>
            <w:vAlign w:val="center"/>
          </w:tcPr>
          <w:p w14:paraId="73B9216F">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施工进度表与网络计划图</w:t>
            </w:r>
          </w:p>
        </w:tc>
        <w:tc>
          <w:tcPr>
            <w:tcW w:w="855" w:type="dxa"/>
            <w:tcBorders>
              <w:top w:val="single" w:color="auto" w:sz="4" w:space="0"/>
              <w:left w:val="single" w:color="auto" w:sz="4" w:space="0"/>
              <w:bottom w:val="single" w:color="auto" w:sz="4" w:space="0"/>
              <w:right w:val="single" w:color="auto" w:sz="4" w:space="0"/>
            </w:tcBorders>
            <w:vAlign w:val="center"/>
          </w:tcPr>
          <w:p w14:paraId="76E43C52">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3</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E02F586">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关键线路清晰、准确、完整，计划编制合理、可行，满足招标文件对工期的要求。</w:t>
            </w:r>
          </w:p>
          <w:p w14:paraId="45AB28C0">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内容全面详细可行符合采购需求的得</w:t>
            </w:r>
            <w:r>
              <w:rPr>
                <w:rFonts w:hint="eastAsia" w:cs="仿宋_GB2312" w:asciiTheme="minorEastAsia" w:hAnsiTheme="minorEastAsia"/>
                <w:color w:val="auto"/>
                <w:szCs w:val="21"/>
                <w:highlight w:val="none"/>
                <w:lang w:val="en-US" w:eastAsia="zh-CN"/>
              </w:rPr>
              <w:t>3</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1</w:t>
            </w:r>
            <w:r>
              <w:rPr>
                <w:rFonts w:hint="eastAsia" w:cs="仿宋_GB2312" w:asciiTheme="minorEastAsia" w:hAnsiTheme="minorEastAsia"/>
                <w:color w:val="auto"/>
                <w:szCs w:val="21"/>
                <w:highlight w:val="none"/>
                <w:lang w:val="zh-CN"/>
              </w:rPr>
              <w:t>分，缺项或不提供不得分。</w:t>
            </w:r>
          </w:p>
        </w:tc>
      </w:tr>
      <w:tr w14:paraId="0F20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613" w:type="dxa"/>
            <w:vMerge w:val="continue"/>
            <w:tcBorders>
              <w:left w:val="single" w:color="auto" w:sz="4" w:space="0"/>
              <w:right w:val="single" w:color="auto" w:sz="4" w:space="0"/>
            </w:tcBorders>
            <w:vAlign w:val="center"/>
          </w:tcPr>
          <w:p w14:paraId="34AE9E7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p>
        </w:tc>
        <w:tc>
          <w:tcPr>
            <w:tcW w:w="1854" w:type="dxa"/>
            <w:tcBorders>
              <w:top w:val="single" w:color="auto" w:sz="4" w:space="0"/>
              <w:left w:val="nil"/>
              <w:right w:val="single" w:color="auto" w:sz="4" w:space="0"/>
            </w:tcBorders>
            <w:vAlign w:val="center"/>
          </w:tcPr>
          <w:p w14:paraId="1D37A2C9">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风险管理措施</w:t>
            </w:r>
          </w:p>
        </w:tc>
        <w:tc>
          <w:tcPr>
            <w:tcW w:w="855" w:type="dxa"/>
            <w:tcBorders>
              <w:top w:val="single" w:color="auto" w:sz="4" w:space="0"/>
              <w:left w:val="single" w:color="auto" w:sz="4" w:space="0"/>
              <w:right w:val="single" w:color="auto" w:sz="4" w:space="0"/>
            </w:tcBorders>
            <w:vAlign w:val="center"/>
          </w:tcPr>
          <w:p w14:paraId="0FAD00E6">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5</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51102FF3">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风险防控管理措施齐全，风险预控符合规范要求，风险控制要点定位准确，各阶段风险控制及应急措施得力。</w:t>
            </w:r>
          </w:p>
          <w:p w14:paraId="1337CA46">
            <w:pPr>
              <w:tabs>
                <w:tab w:val="left" w:pos="1260"/>
              </w:tabs>
              <w:autoSpaceDE w:val="0"/>
              <w:autoSpaceDN w:val="0"/>
              <w:spacing w:line="360" w:lineRule="auto"/>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zh-CN"/>
              </w:rPr>
              <w:t>内容全面详细可行符合采购需求的得</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分，不缺项且仅做简单描述得</w:t>
            </w:r>
            <w:r>
              <w:rPr>
                <w:rFonts w:hint="eastAsia" w:cs="仿宋_GB2312" w:asciiTheme="minorEastAsia" w:hAnsiTheme="minorEastAsia"/>
                <w:color w:val="auto"/>
                <w:szCs w:val="21"/>
                <w:highlight w:val="none"/>
                <w:lang w:val="en-US" w:eastAsia="zh-CN"/>
              </w:rPr>
              <w:t>3</w:t>
            </w:r>
            <w:r>
              <w:rPr>
                <w:rFonts w:hint="eastAsia" w:cs="仿宋_GB2312" w:asciiTheme="minorEastAsia" w:hAnsiTheme="minorEastAsia"/>
                <w:color w:val="auto"/>
                <w:szCs w:val="21"/>
                <w:highlight w:val="none"/>
                <w:lang w:val="zh-CN"/>
              </w:rPr>
              <w:t>分，缺项或不提供不得分。</w:t>
            </w:r>
          </w:p>
        </w:tc>
      </w:tr>
    </w:tbl>
    <w:p w14:paraId="6BB81994">
      <w:pPr>
        <w:pStyle w:val="10"/>
        <w:spacing w:line="360" w:lineRule="auto"/>
        <w:ind w:firstLine="211" w:firstLineChars="1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（6）</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14:paraId="68CCE94E">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14:paraId="45AF7554">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14:paraId="1B8DF3E1">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磋商小组成员对客观评审因素评分不一致的；</w:t>
      </w:r>
    </w:p>
    <w:p w14:paraId="340B8756">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经磋商小组认定评分畸高、畸低的。</w:t>
      </w:r>
    </w:p>
    <w:p w14:paraId="027A620D">
      <w:pPr>
        <w:tabs>
          <w:tab w:val="left" w:pos="1260"/>
        </w:tabs>
        <w:autoSpaceDE w:val="0"/>
        <w:autoSpaceDN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color w:val="auto"/>
          <w:szCs w:val="21"/>
          <w:highlight w:val="none"/>
          <w:lang w:val="zh-CN"/>
        </w:rPr>
        <w:t>（7）</w:t>
      </w:r>
      <w:r>
        <w:rPr>
          <w:rFonts w:hint="eastAsia" w:cs="仿宋_GB2312" w:asciiTheme="minorEastAsia" w:hAnsiTheme="minorEastAsia"/>
          <w:color w:val="auto"/>
          <w:szCs w:val="21"/>
          <w:highlight w:val="none"/>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4E294067">
      <w:pPr>
        <w:pStyle w:val="10"/>
        <w:spacing w:line="360" w:lineRule="auto"/>
        <w:ind w:firstLine="422"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（8）推荐成交候选供应商</w:t>
      </w:r>
    </w:p>
    <w:p w14:paraId="40492153">
      <w:pPr>
        <w:tabs>
          <w:tab w:val="left" w:pos="1260"/>
        </w:tabs>
        <w:autoSpaceDE w:val="0"/>
        <w:autoSpaceDN w:val="0"/>
        <w:spacing w:line="360" w:lineRule="auto"/>
        <w:ind w:firstLine="420" w:firstLineChars="200"/>
        <w:contextualSpacing/>
        <w:rPr>
          <w:rFonts w:ascii="Arial" w:hAnsi="Arial" w:cs="Arial"/>
          <w:color w:val="auto"/>
          <w:szCs w:val="21"/>
          <w:highlight w:val="none"/>
          <w:shd w:val="clear" w:color="auto" w:fill="FFFFFF"/>
        </w:rPr>
      </w:pPr>
      <w:r>
        <w:rPr>
          <w:rFonts w:ascii="Arial" w:hAnsi="Arial" w:cs="Arial"/>
          <w:color w:val="auto"/>
          <w:szCs w:val="21"/>
          <w:highlight w:val="none"/>
          <w:shd w:val="clear" w:color="auto" w:fill="FFFFFF"/>
        </w:rPr>
        <w:t>磋商小组应当根据综合评分情况，按照评审得分由高到低顺序推荐3名成交候选供应商，</w:t>
      </w:r>
      <w:r>
        <w:rPr>
          <w:rFonts w:hint="eastAsia" w:ascii="Arial" w:hAnsi="Arial" w:cs="Arial"/>
          <w:color w:val="auto"/>
          <w:szCs w:val="21"/>
          <w:highlight w:val="none"/>
          <w:shd w:val="clear" w:color="auto" w:fill="FFFFFF"/>
        </w:rPr>
        <w:t>并编写评审报告。符合</w:t>
      </w:r>
      <w:r>
        <w:rPr>
          <w:rFonts w:hint="eastAsia" w:cs="宋体" w:asciiTheme="minorEastAsia" w:hAnsiTheme="minorEastAsia"/>
          <w:color w:val="auto"/>
          <w:kern w:val="0"/>
          <w:szCs w:val="21"/>
          <w:highlight w:val="none"/>
        </w:rPr>
        <w:t>《政府采购竞争性磋商采购方式管理暂行办法》【（财库2014）214号】</w:t>
      </w:r>
      <w:r>
        <w:rPr>
          <w:rFonts w:hint="eastAsia" w:ascii="Arial" w:hAnsi="Arial" w:cs="Arial"/>
          <w:color w:val="auto"/>
          <w:szCs w:val="21"/>
          <w:highlight w:val="none"/>
          <w:shd w:val="clear" w:color="auto" w:fill="FFFFFF"/>
        </w:rPr>
        <w:t>第二十一条第三款情形的，可以推荐2家成交候选供应商。评审得分相同的，按照最后报价由低到高的顺序推荐。评审得分且最后报价相同的，按照技术指标优劣顺序推荐。</w:t>
      </w:r>
    </w:p>
    <w:p w14:paraId="4072C7FA">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（9）</w:t>
      </w:r>
      <w:r>
        <w:rPr>
          <w:rFonts w:cs="仿宋_GB2312" w:asciiTheme="minorEastAsia" w:hAnsiTheme="minorEastAsia"/>
          <w:b/>
          <w:color w:val="auto"/>
          <w:szCs w:val="21"/>
          <w:highlight w:val="none"/>
          <w:lang w:val="zh-CN"/>
        </w:rPr>
        <w:t>磋商小组</w:t>
      </w:r>
      <w:r>
        <w:rPr>
          <w:rFonts w:hint="eastAsia" w:cs="仿宋_GB2312" w:asciiTheme="minorEastAsia" w:hAnsiTheme="minorEastAsia"/>
          <w:b/>
          <w:color w:val="auto"/>
          <w:szCs w:val="21"/>
          <w:highlight w:val="none"/>
          <w:lang w:val="zh-CN"/>
        </w:rPr>
        <w:t>争议处理</w:t>
      </w:r>
    </w:p>
    <w:p w14:paraId="0C714BD3">
      <w:pPr>
        <w:tabs>
          <w:tab w:val="left" w:pos="1260"/>
        </w:tabs>
        <w:autoSpaceDE w:val="0"/>
        <w:autoSpaceDN w:val="0"/>
        <w:spacing w:line="360" w:lineRule="auto"/>
        <w:ind w:firstLine="420" w:firstLineChars="200"/>
        <w:contextualSpacing/>
        <w:rPr>
          <w:rFonts w:ascii="Arial" w:hAnsi="Arial" w:cs="Arial"/>
          <w:color w:val="auto"/>
          <w:szCs w:val="21"/>
          <w:highlight w:val="none"/>
          <w:shd w:val="clear" w:color="auto" w:fill="FFFFFF"/>
        </w:rPr>
      </w:pPr>
      <w:r>
        <w:rPr>
          <w:rFonts w:ascii="Arial" w:hAnsi="Arial" w:cs="Arial"/>
          <w:color w:val="auto"/>
          <w:szCs w:val="21"/>
          <w:highlight w:val="none"/>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010A73">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4、</w:t>
      </w:r>
      <w:r>
        <w:rPr>
          <w:rFonts w:cs="仿宋_GB2312" w:asciiTheme="minorEastAsia" w:hAnsiTheme="minorEastAsia"/>
          <w:b/>
          <w:color w:val="auto"/>
          <w:szCs w:val="21"/>
          <w:highlight w:val="none"/>
          <w:lang w:val="zh-CN"/>
        </w:rPr>
        <w:t>确定成交候选人名单，以及根据采购人委托直接确定成交人</w:t>
      </w:r>
      <w:r>
        <w:rPr>
          <w:rFonts w:hint="eastAsia" w:cs="仿宋_GB2312" w:asciiTheme="minorEastAsia" w:hAnsiTheme="minorEastAsia"/>
          <w:b/>
          <w:color w:val="auto"/>
          <w:szCs w:val="21"/>
          <w:highlight w:val="none"/>
          <w:lang w:val="zh-CN"/>
        </w:rPr>
        <w:t>。</w:t>
      </w:r>
    </w:p>
    <w:p w14:paraId="027A4CEB">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p>
    <w:p w14:paraId="09430AC5">
      <w:pPr>
        <w:spacing w:line="360" w:lineRule="auto"/>
        <w:ind w:firstLine="422" w:firstLineChars="200"/>
        <w:contextualSpacing/>
        <w:rPr>
          <w:rFonts w:cs="仿宋_GB2312" w:asciiTheme="minorEastAsia" w:hAnsiTheme="minorEastAsia"/>
          <w:b/>
          <w:color w:val="auto"/>
          <w:szCs w:val="21"/>
          <w:highlight w:val="none"/>
          <w:lang w:val="zh-CN"/>
        </w:rPr>
      </w:pPr>
    </w:p>
    <w:p w14:paraId="409A2FF7">
      <w:pPr>
        <w:widowControl/>
        <w:ind w:firstLine="2393" w:firstLineChars="745"/>
        <w:jc w:val="left"/>
        <w:rPr>
          <w:rFonts w:cs="宋体" w:asciiTheme="majorEastAsia" w:hAnsiTheme="majorEastAsia" w:eastAsiaTheme="majorEastAsia"/>
          <w:b/>
          <w:color w:val="auto"/>
          <w:kern w:val="0"/>
          <w:sz w:val="32"/>
          <w:szCs w:val="32"/>
          <w:highlight w:val="none"/>
        </w:rPr>
      </w:pPr>
      <w:r>
        <w:rPr>
          <w:rFonts w:cs="宋体" w:asciiTheme="majorEastAsia" w:hAnsiTheme="majorEastAsia" w:eastAsiaTheme="majorEastAsia"/>
          <w:b/>
          <w:color w:val="auto"/>
          <w:kern w:val="0"/>
          <w:sz w:val="32"/>
          <w:szCs w:val="32"/>
          <w:highlight w:val="none"/>
        </w:rPr>
        <w:br w:type="page"/>
      </w:r>
      <w:r>
        <w:rPr>
          <w:rFonts w:hint="eastAsia" w:cs="宋体" w:asciiTheme="majorEastAsia" w:hAnsiTheme="majorEastAsia" w:eastAsiaTheme="majorEastAsia"/>
          <w:b/>
          <w:color w:val="auto"/>
          <w:kern w:val="0"/>
          <w:sz w:val="32"/>
          <w:szCs w:val="32"/>
          <w:highlight w:val="none"/>
        </w:rPr>
        <w:t xml:space="preserve">第七章 </w:t>
      </w:r>
      <w:r>
        <w:rPr>
          <w:rFonts w:hint="eastAsia" w:asciiTheme="majorEastAsia" w:hAnsiTheme="majorEastAsia" w:eastAsiaTheme="majorEastAsia" w:cstheme="majorEastAsia"/>
          <w:b/>
          <w:color w:val="auto"/>
          <w:kern w:val="0"/>
          <w:sz w:val="32"/>
          <w:szCs w:val="32"/>
          <w:highlight w:val="none"/>
        </w:rPr>
        <w:t>拟签订的合同文本</w:t>
      </w:r>
    </w:p>
    <w:p w14:paraId="1D704180">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（此合同仅供参考。以最终采购人与中标人签订的合同条款为准进行公示，</w:t>
      </w:r>
    </w:p>
    <w:p w14:paraId="689B3881">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最终签订合同的主要条款不能与</w:t>
      </w:r>
      <w:r>
        <w:rPr>
          <w:rFonts w:hint="eastAsia" w:ascii="宋体" w:hAnsi="宋体" w:cs="微软雅黑"/>
          <w:b/>
          <w:bCs/>
          <w:color w:val="auto"/>
          <w:szCs w:val="21"/>
          <w:highlight w:val="none"/>
          <w:lang w:eastAsia="zh-CN"/>
        </w:rPr>
        <w:t>磋商</w:t>
      </w:r>
      <w:r>
        <w:rPr>
          <w:rFonts w:hint="eastAsia" w:ascii="宋体" w:hAnsi="宋体" w:cs="微软雅黑"/>
          <w:b/>
          <w:bCs/>
          <w:color w:val="auto"/>
          <w:szCs w:val="21"/>
          <w:highlight w:val="none"/>
        </w:rPr>
        <w:t>文件有冲突）</w:t>
      </w:r>
    </w:p>
    <w:p w14:paraId="08646002">
      <w:pPr>
        <w:pStyle w:val="13"/>
        <w:spacing w:before="75" w:after="75" w:line="360" w:lineRule="auto"/>
        <w:rPr>
          <w:rFonts w:ascii="宋体" w:hAnsi="宋体" w:eastAsia="微软雅黑"/>
          <w:color w:val="auto"/>
          <w:highlight w:val="none"/>
          <w:u w:val="single"/>
        </w:rPr>
      </w:pPr>
    </w:p>
    <w:p w14:paraId="2E461C1E">
      <w:pPr>
        <w:spacing w:line="276" w:lineRule="auto"/>
        <w:jc w:val="right"/>
        <w:rPr>
          <w:rFonts w:ascii="宋体" w:hAnsi="宋体" w:eastAsia="宋体"/>
          <w:color w:val="auto"/>
          <w:szCs w:val="21"/>
          <w:highlight w:val="none"/>
        </w:rPr>
      </w:pPr>
      <w:r>
        <w:rPr>
          <w:rFonts w:hint="eastAsia" w:ascii="宋体" w:hAnsi="宋体" w:eastAsia="宋体"/>
          <w:color w:val="auto"/>
          <w:szCs w:val="21"/>
          <w:highlight w:val="none"/>
        </w:rPr>
        <w:t>本合同口是/口否中小企业预留合同</w:t>
      </w:r>
    </w:p>
    <w:p w14:paraId="7B99CAF2">
      <w:pPr>
        <w:spacing w:line="276" w:lineRule="auto"/>
        <w:ind w:firstLine="3045" w:firstLineChars="1450"/>
        <w:rPr>
          <w:rFonts w:ascii="宋体" w:hAnsi="宋体" w:eastAsia="宋体"/>
          <w:color w:val="auto"/>
          <w:szCs w:val="21"/>
          <w:highlight w:val="none"/>
        </w:rPr>
      </w:pPr>
      <w:r>
        <w:rPr>
          <w:rFonts w:hint="eastAsia" w:ascii="宋体" w:hAnsi="宋体" w:eastAsia="宋体"/>
          <w:color w:val="auto"/>
          <w:szCs w:val="21"/>
          <w:highlight w:val="none"/>
        </w:rPr>
        <w:t>政府采购工程合同（范本）</w:t>
      </w:r>
    </w:p>
    <w:p w14:paraId="628D5BE6">
      <w:pPr>
        <w:spacing w:line="276" w:lineRule="auto"/>
        <w:jc w:val="left"/>
        <w:rPr>
          <w:rFonts w:ascii="宋体" w:hAnsi="宋体" w:eastAsia="宋体"/>
          <w:color w:val="auto"/>
          <w:szCs w:val="21"/>
          <w:highlight w:val="none"/>
          <w:u w:val="single"/>
        </w:rPr>
      </w:pPr>
      <w:r>
        <w:rPr>
          <w:rFonts w:hint="eastAsia" w:ascii="宋体" w:hAnsi="宋体" w:eastAsia="宋体"/>
          <w:color w:val="auto"/>
          <w:szCs w:val="21"/>
          <w:highlight w:val="none"/>
        </w:rPr>
        <w:t>项目名称：</w:t>
      </w:r>
    </w:p>
    <w:p w14:paraId="1B86552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项目编号：</w:t>
      </w:r>
    </w:p>
    <w:p w14:paraId="0B61745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甲方：</w:t>
      </w:r>
    </w:p>
    <w:p w14:paraId="25E1A8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乙方：</w:t>
      </w:r>
    </w:p>
    <w:p w14:paraId="21D522F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签订日期：</w:t>
      </w:r>
    </w:p>
    <w:p w14:paraId="1D2F1F13">
      <w:pPr>
        <w:spacing w:line="276" w:lineRule="auto"/>
        <w:ind w:firstLine="1995" w:firstLineChars="950"/>
        <w:rPr>
          <w:rFonts w:ascii="宋体" w:hAnsi="宋体" w:eastAsia="宋体"/>
          <w:color w:val="auto"/>
          <w:szCs w:val="21"/>
          <w:highlight w:val="none"/>
          <w:u w:val="single"/>
        </w:rPr>
      </w:pPr>
    </w:p>
    <w:p w14:paraId="100C17AB">
      <w:pPr>
        <w:spacing w:line="276" w:lineRule="auto"/>
        <w:ind w:firstLine="1995" w:firstLineChars="950"/>
        <w:rPr>
          <w:rFonts w:ascii="宋体" w:hAnsi="宋体" w:eastAsia="宋体"/>
          <w:color w:val="auto"/>
          <w:szCs w:val="21"/>
          <w:highlight w:val="none"/>
        </w:rPr>
      </w:pPr>
      <w:r>
        <w:rPr>
          <w:rFonts w:hint="eastAsia" w:ascii="宋体" w:hAnsi="宋体" w:eastAsia="宋体"/>
          <w:color w:val="auto"/>
          <w:szCs w:val="21"/>
          <w:highlight w:val="none"/>
        </w:rPr>
        <w:t>第一部分合同协议书</w:t>
      </w:r>
    </w:p>
    <w:p w14:paraId="4C913D19">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u w:val="single"/>
        </w:rPr>
        <w:t>（</w:t>
      </w:r>
      <w:r>
        <w:rPr>
          <w:rFonts w:hint="eastAsia" w:ascii="宋体" w:hAnsi="宋体" w:eastAsia="宋体"/>
          <w:color w:val="auto"/>
          <w:szCs w:val="21"/>
          <w:highlight w:val="none"/>
        </w:rPr>
        <w:t>发包人）所需 （</w:t>
      </w:r>
      <w:r>
        <w:rPr>
          <w:rFonts w:hint="eastAsia" w:ascii="宋体" w:hAnsi="宋体" w:eastAsia="宋体"/>
          <w:color w:val="auto"/>
          <w:szCs w:val="21"/>
          <w:highlight w:val="none"/>
          <w:u w:val="single"/>
        </w:rPr>
        <w:t>项目名称）</w:t>
      </w:r>
      <w:r>
        <w:rPr>
          <w:rFonts w:hint="eastAsia" w:ascii="宋体" w:hAnsi="宋体" w:eastAsia="宋体"/>
          <w:color w:val="auto"/>
          <w:szCs w:val="21"/>
          <w:highlight w:val="none"/>
        </w:rPr>
        <w:t xml:space="preserve"> 经以（</w:t>
      </w:r>
      <w:r>
        <w:rPr>
          <w:rFonts w:hint="eastAsia" w:ascii="宋体" w:hAnsi="宋体" w:eastAsia="宋体"/>
          <w:color w:val="auto"/>
          <w:szCs w:val="21"/>
          <w:highlight w:val="none"/>
          <w:u w:val="single"/>
        </w:rPr>
        <w:t>项目编号）</w:t>
      </w:r>
      <w:r>
        <w:rPr>
          <w:rFonts w:hint="eastAsia" w:ascii="宋体" w:hAnsi="宋体" w:eastAsia="宋体"/>
          <w:color w:val="auto"/>
          <w:szCs w:val="21"/>
          <w:highlight w:val="none"/>
        </w:rPr>
        <w:t>采购文件方式进行采购，确定 （</w:t>
      </w:r>
      <w:r>
        <w:rPr>
          <w:rFonts w:hint="eastAsia" w:ascii="宋体" w:hAnsi="宋体" w:eastAsia="宋体"/>
          <w:color w:val="auto"/>
          <w:szCs w:val="21"/>
          <w:highlight w:val="none"/>
          <w:u w:val="single"/>
        </w:rPr>
        <w:t>承包人）</w:t>
      </w:r>
      <w:r>
        <w:rPr>
          <w:rFonts w:hint="eastAsia" w:ascii="宋体" w:hAnsi="宋体" w:eastAsia="宋体"/>
          <w:color w:val="auto"/>
          <w:szCs w:val="21"/>
          <w:highlight w:val="none"/>
        </w:rPr>
        <w:t xml:space="preserve"> 为成交供应商。发包人、承包人双方根据《中华人民共和国民法典》《中华人民共和国政府采购法》等相关法律以及本项目采购文件的规定，经平等协商达成合同如下：</w:t>
      </w:r>
    </w:p>
    <w:p w14:paraId="196BAB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一、合同文件</w:t>
      </w:r>
    </w:p>
    <w:p w14:paraId="5DF2F2B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本合同所附下列文件是构成本合同不可分割的部分：</w:t>
      </w:r>
    </w:p>
    <w:p w14:paraId="28A1F1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（一）政府采购文件（含采购文件的澄清、修改等）；</w:t>
      </w:r>
    </w:p>
    <w:p w14:paraId="25D0F55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（二）成交供应商响应文件；</w:t>
      </w:r>
    </w:p>
    <w:p w14:paraId="69DDEE4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（三）合同格式、合同条款；</w:t>
      </w:r>
    </w:p>
    <w:p w14:paraId="65A6E7B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（四）成交供应商在评标过程中做出的有关澄清、说明或者补正文件；</w:t>
      </w:r>
    </w:p>
    <w:p w14:paraId="7C3E70E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（五） 中标（成交）通知书；</w:t>
      </w:r>
    </w:p>
    <w:p w14:paraId="2DF1037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（六）技术标准和要求；</w:t>
      </w:r>
    </w:p>
    <w:p w14:paraId="68E15C3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（七）图纸；</w:t>
      </w:r>
    </w:p>
    <w:p w14:paraId="568DF2D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（八）已标价工程量清单或预算书；</w:t>
      </w:r>
    </w:p>
    <w:p w14:paraId="23DF1C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（九）其他合同文件。</w:t>
      </w:r>
    </w:p>
    <w:p w14:paraId="55BFC88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二、合同的范围和条件</w:t>
      </w:r>
    </w:p>
    <w:p w14:paraId="5284E625">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本合同的范围和条件应与上述合同文件的规定相一致。</w:t>
      </w:r>
    </w:p>
    <w:p w14:paraId="23A4D46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三、工程概况</w:t>
      </w:r>
    </w:p>
    <w:p w14:paraId="27F7979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工程名称：</w:t>
      </w:r>
    </w:p>
    <w:p w14:paraId="4CC09BD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工程地点：</w:t>
      </w:r>
    </w:p>
    <w:p w14:paraId="469824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工程内容：</w:t>
      </w:r>
    </w:p>
    <w:p w14:paraId="6758AE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工程立项批准文号：</w:t>
      </w:r>
    </w:p>
    <w:p w14:paraId="6641DA6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四、工程质量标准：工程质量符合合格及以上标准</w:t>
      </w:r>
    </w:p>
    <w:p w14:paraId="3234793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五、合同金额</w:t>
      </w:r>
    </w:p>
    <w:p w14:paraId="240E43F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签约合同价与合同价格形式</w:t>
      </w:r>
    </w:p>
    <w:p w14:paraId="54B92CC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1.签约合同价为：</w:t>
      </w:r>
    </w:p>
    <w:p w14:paraId="68FFB1E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工程造价：</w:t>
      </w:r>
      <w:r>
        <w:rPr>
          <w:rFonts w:hint="eastAsia" w:ascii="宋体" w:hAnsi="宋体" w:eastAsia="宋体"/>
          <w:color w:val="auto"/>
          <w:szCs w:val="21"/>
          <w:highlight w:val="none"/>
          <w:u w:val="single"/>
        </w:rPr>
        <w:t>大写：（￥元）</w:t>
      </w:r>
      <w:r>
        <w:rPr>
          <w:rFonts w:hint="eastAsia" w:ascii="宋体" w:hAnsi="宋体" w:eastAsia="宋体"/>
          <w:color w:val="auto"/>
          <w:szCs w:val="21"/>
          <w:highlight w:val="none"/>
        </w:rPr>
        <w:t>。</w:t>
      </w:r>
    </w:p>
    <w:p w14:paraId="25C8BCD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人民币（大写：）（￥元）；</w:t>
      </w:r>
    </w:p>
    <w:p w14:paraId="4E6E3A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其中：</w:t>
      </w:r>
    </w:p>
    <w:p w14:paraId="64B879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（1）安全文明施工费：</w:t>
      </w:r>
      <w:r>
        <w:rPr>
          <w:rFonts w:hint="eastAsia" w:ascii="宋体" w:hAnsi="宋体" w:eastAsia="宋体"/>
          <w:color w:val="auto"/>
          <w:szCs w:val="21"/>
          <w:highlight w:val="none"/>
          <w:u w:val="single"/>
        </w:rPr>
        <w:t>人民币（大写）（￥元）；</w:t>
      </w:r>
    </w:p>
    <w:p w14:paraId="37E45FC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（2）材料和工程设备暂估价金额：</w:t>
      </w:r>
      <w:r>
        <w:rPr>
          <w:rFonts w:hint="eastAsia" w:ascii="宋体" w:hAnsi="宋体" w:eastAsia="宋体"/>
          <w:color w:val="auto"/>
          <w:szCs w:val="21"/>
          <w:highlight w:val="none"/>
          <w:u w:val="single"/>
        </w:rPr>
        <w:t>人民币（大写）（￥元）；</w:t>
      </w:r>
    </w:p>
    <w:p w14:paraId="721A41A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（3）专业工程暂估价金额：</w:t>
      </w:r>
      <w:r>
        <w:rPr>
          <w:rFonts w:hint="eastAsia" w:ascii="宋体" w:hAnsi="宋体" w:eastAsia="宋体"/>
          <w:color w:val="auto"/>
          <w:szCs w:val="21"/>
          <w:highlight w:val="none"/>
          <w:u w:val="single"/>
        </w:rPr>
        <w:t>人民币（大写）（￥元）；</w:t>
      </w:r>
    </w:p>
    <w:p w14:paraId="5AFA2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（4）暂列金额：</w:t>
      </w:r>
      <w:r>
        <w:rPr>
          <w:rFonts w:hint="eastAsia" w:ascii="宋体" w:hAnsi="宋体" w:eastAsia="宋体"/>
          <w:color w:val="auto"/>
          <w:szCs w:val="21"/>
          <w:highlight w:val="none"/>
          <w:u w:val="single"/>
        </w:rPr>
        <w:t>人民币（大写）（￥元）；</w:t>
      </w:r>
    </w:p>
    <w:p w14:paraId="18D584B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2.合同价格形式：</w:t>
      </w:r>
    </w:p>
    <w:p w14:paraId="628D54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六、付款方式</w:t>
      </w:r>
    </w:p>
    <w:p w14:paraId="402E5B1E">
      <w:pPr>
        <w:spacing w:line="276" w:lineRule="auto"/>
        <w:rPr>
          <w:rFonts w:ascii="宋体" w:hAnsi="宋体" w:eastAsia="宋体"/>
          <w:color w:val="auto"/>
          <w:szCs w:val="21"/>
          <w:highlight w:val="none"/>
          <w:u w:val="single"/>
        </w:rPr>
      </w:pPr>
    </w:p>
    <w:p w14:paraId="762054A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七、缺陷责任期</w:t>
      </w:r>
    </w:p>
    <w:p w14:paraId="51B3D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工程缺陷责任期为___个月， 缺陷责任期自工程通过竣工验收之日起计算。</w:t>
      </w:r>
    </w:p>
    <w:p w14:paraId="042B579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单位工程先于全部工程进行验收，单位工程缺陷责任期自单位工程验收合格之日起算。缺陷责任期终止后，发包人应退还剩余的质量保证金。</w:t>
      </w:r>
    </w:p>
    <w:p w14:paraId="2D05B6A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八、施工日期、地点</w:t>
      </w:r>
    </w:p>
    <w:p w14:paraId="770F6E0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1.开工日期：__ 年___ 月_____ 日</w:t>
      </w:r>
    </w:p>
    <w:p w14:paraId="5F3E9DB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2.竣工日期：年 ____ 月____ 日</w:t>
      </w:r>
    </w:p>
    <w:p w14:paraId="468A47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3.合同工期日历日。</w:t>
      </w:r>
    </w:p>
    <w:p w14:paraId="482FAB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九、 合同生效</w:t>
      </w:r>
    </w:p>
    <w:p w14:paraId="39495D4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本合同自经双方法定代表人或其授权代表签字并加盖双方合同章后生效。</w:t>
      </w:r>
    </w:p>
    <w:p w14:paraId="5DA1653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十、合同保存</w:t>
      </w:r>
    </w:p>
    <w:p w14:paraId="22A2EA1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本合同一式__份， 均具有同等法律效力，发包人份， 承包人__份，代理机构___份。</w:t>
      </w:r>
    </w:p>
    <w:p w14:paraId="28FFC6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十一、关于政府采购合同融资</w:t>
      </w:r>
    </w:p>
    <w:p w14:paraId="7C81C7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56B17CC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政府采购合同签订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货款银行回款账户一致。</w:t>
      </w:r>
    </w:p>
    <w:p w14:paraId="7EE3604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当成交供应商成功获批银行贷款后，采购人还应根据信息公开平台推送的“确认单”信息，加强合同账户及资金支付管理，确保合同资金准确支付到贷款银行确认的回款账户。采购人不得以未看见“确认单”信息为由，不经贷款银行同意擅自更改合同账户、非法支付项目资金，造成不良后果的，将承担相应法律责任。</w:t>
      </w:r>
    </w:p>
    <w:p w14:paraId="53851EE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十二、权利瑕疵担保</w:t>
      </w:r>
    </w:p>
    <w:p w14:paraId="0ECE080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1.乙方保证对其出售的标的物享有合法的权利；</w:t>
      </w:r>
    </w:p>
    <w:p w14:paraId="07CF917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2.乙方应保证在其出售的标的物上不存在任何未曾向甲方透露的担保物权，如抵押权、质押权、留置权等；</w:t>
      </w:r>
    </w:p>
    <w:p w14:paraId="593B7D7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3.乙方应保证其所出售的标的物没有侵犯任何第三人的知识产权和商业秘密等权利；</w:t>
      </w:r>
    </w:p>
    <w:p w14:paraId="3A7336A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4.如甲方使用该标的物构成上述侵权的，则由乙方承担全部责任。</w:t>
      </w:r>
    </w:p>
    <w:p w14:paraId="169ADD2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发包人：（公章）                    发包人：（公章）</w:t>
      </w:r>
    </w:p>
    <w:p w14:paraId="29E862D3">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              法定代表人或其委托代理人：</w:t>
      </w:r>
    </w:p>
    <w:p w14:paraId="47EB11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（签字）（签字）</w:t>
      </w:r>
    </w:p>
    <w:p w14:paraId="29A2AA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组织机构代码：                 组织机构代码：</w:t>
      </w:r>
    </w:p>
    <w:p w14:paraId="2139EDF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地址：                     地址：</w:t>
      </w:r>
    </w:p>
    <w:p w14:paraId="18B1020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邮政编码：                    邮政编码：</w:t>
      </w:r>
    </w:p>
    <w:p w14:paraId="4ACD053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法定代表人：                 法定代表人：</w:t>
      </w:r>
    </w:p>
    <w:p w14:paraId="561B5B9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委托代理人：           委托代理人：</w:t>
      </w:r>
    </w:p>
    <w:p w14:paraId="7D8F376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电话：                  电话：</w:t>
      </w:r>
    </w:p>
    <w:p w14:paraId="32598DB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传真：                    传真：</w:t>
      </w:r>
    </w:p>
    <w:p w14:paraId="0F6E8A7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                        电子信箱：</w:t>
      </w:r>
    </w:p>
    <w:p w14:paraId="38B710E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开户银行：                      开户银行：</w:t>
      </w:r>
    </w:p>
    <w:p w14:paraId="48B7996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账号：                     账号：</w:t>
      </w:r>
    </w:p>
    <w:p w14:paraId="71CDC887">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第二部分通用条款</w:t>
      </w:r>
    </w:p>
    <w:p w14:paraId="632C280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参照住房城乡建设部、国家工商行政管理总局制订的《建设工程施工合同》示范文本（GF-2017-0201）。</w:t>
      </w:r>
    </w:p>
    <w:p w14:paraId="70A71676">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第三部分专用条款</w:t>
      </w:r>
    </w:p>
    <w:p w14:paraId="67CE75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一般约定</w:t>
      </w:r>
    </w:p>
    <w:p w14:paraId="270419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 词语定义</w:t>
      </w:r>
    </w:p>
    <w:p w14:paraId="65E1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1.1.1  合同</w:t>
      </w:r>
    </w:p>
    <w:p w14:paraId="6EDEAD1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其他合同文件包括：合同履行过程中经发包人、承包人共同书面确认的，与工程有关的补充协议、设计变更、工程签证等资料。</w:t>
      </w:r>
    </w:p>
    <w:p w14:paraId="2787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  合同当事人及其他相关方</w:t>
      </w:r>
    </w:p>
    <w:p w14:paraId="67F360B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1.1.2.1   监理人：</w:t>
      </w:r>
    </w:p>
    <w:p w14:paraId="44703EB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42E1D99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0CF767A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0FF71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77A4E8A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6FF1F0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1.2.2 设计人：</w:t>
      </w:r>
    </w:p>
    <w:p w14:paraId="412941D8">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331C96E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2E04DAB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09044A9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07D138D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1BB07D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1.1.3  工程和设备</w:t>
      </w:r>
    </w:p>
    <w:p w14:paraId="5E59D96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1.3.1作为施工现场组成部分的其他场所包括：</w:t>
      </w:r>
    </w:p>
    <w:p w14:paraId="65597F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73F7BA6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6B2EEC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1.3法律</w:t>
      </w:r>
    </w:p>
    <w:p w14:paraId="375BD8B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适用于合同的其他规范性文件：</w:t>
      </w:r>
    </w:p>
    <w:p w14:paraId="4CF826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1.4标准和规范</w:t>
      </w:r>
    </w:p>
    <w:p w14:paraId="7B5001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1.4.1适用于工程的标准规范包括： 。</w:t>
      </w:r>
    </w:p>
    <w:p w14:paraId="2E39D9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1.4.2发包人提供国外标准、规范的名称：</w:t>
      </w:r>
      <w:r>
        <w:rPr>
          <w:rFonts w:hint="eastAsia" w:ascii="宋体" w:hAnsi="宋体" w:eastAsia="宋体"/>
          <w:color w:val="auto"/>
          <w:szCs w:val="21"/>
          <w:highlight w:val="none"/>
          <w:u w:val="single"/>
        </w:rPr>
        <w:t xml:space="preserve">    /   </w:t>
      </w:r>
    </w:p>
    <w:p w14:paraId="1869626D">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发包人提供国外标准、规范的份数：</w:t>
      </w:r>
      <w:r>
        <w:rPr>
          <w:rFonts w:hint="eastAsia" w:ascii="宋体" w:hAnsi="宋体" w:eastAsia="宋体"/>
          <w:color w:val="auto"/>
          <w:szCs w:val="21"/>
          <w:highlight w:val="none"/>
          <w:u w:val="single"/>
        </w:rPr>
        <w:t xml:space="preserve">    /   </w:t>
      </w:r>
      <w:r>
        <w:rPr>
          <w:rFonts w:hint="eastAsia" w:ascii="宋体" w:hAnsi="宋体" w:eastAsia="宋体"/>
          <w:color w:val="auto"/>
          <w:szCs w:val="21"/>
          <w:highlight w:val="none"/>
        </w:rPr>
        <w:t>;</w:t>
      </w:r>
    </w:p>
    <w:p w14:paraId="30FD91C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发包人提供国外标准、规范的名称：</w:t>
      </w:r>
      <w:r>
        <w:rPr>
          <w:rFonts w:hint="eastAsia" w:ascii="宋体" w:hAnsi="宋体" w:eastAsia="宋体"/>
          <w:color w:val="auto"/>
          <w:szCs w:val="21"/>
          <w:highlight w:val="none"/>
          <w:u w:val="single"/>
        </w:rPr>
        <w:t xml:space="preserve">    /   </w:t>
      </w:r>
    </w:p>
    <w:p w14:paraId="54DFD2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1.4.3发包人对工程的技术标准和功能要求的特殊要求：</w:t>
      </w:r>
    </w:p>
    <w:p w14:paraId="51EE5F0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1.5合同文件的优先顺序</w:t>
      </w:r>
    </w:p>
    <w:p w14:paraId="5DE47D3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合同文件组成及优先顺序为；</w:t>
      </w:r>
    </w:p>
    <w:p w14:paraId="152BDC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1.6图纸和承包人文件</w:t>
      </w:r>
    </w:p>
    <w:p w14:paraId="0502D7A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1.6.1图纸的提供</w:t>
      </w:r>
    </w:p>
    <w:p w14:paraId="7EA65B8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发包人向承包人提供图纸的期限：</w:t>
      </w:r>
    </w:p>
    <w:p w14:paraId="20C86492">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发包人向承包人提供图纸的数量：</w:t>
      </w:r>
    </w:p>
    <w:p w14:paraId="51A6044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发包人向承包人提供图纸的内容：</w:t>
      </w:r>
    </w:p>
    <w:p w14:paraId="60ECDF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1.6.4承包人文件</w:t>
      </w:r>
    </w:p>
    <w:p w14:paraId="389A55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需要由承包人提供的文件，包括：</w:t>
      </w:r>
    </w:p>
    <w:p w14:paraId="124BA64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承包人提供的文件的期限为：</w:t>
      </w:r>
    </w:p>
    <w:p w14:paraId="13D158C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承包人提供的文件的数量为：</w:t>
      </w:r>
    </w:p>
    <w:p w14:paraId="1AADC83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承包人提供的文件的形式为：</w:t>
      </w:r>
    </w:p>
    <w:p w14:paraId="07FAA8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发包人审批承包人文件的期限：</w:t>
      </w:r>
    </w:p>
    <w:p w14:paraId="295EE2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1.6.5现场图纸准备</w:t>
      </w:r>
    </w:p>
    <w:p w14:paraId="31ED92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关于现场图纸准备的约定：</w:t>
      </w:r>
    </w:p>
    <w:p w14:paraId="754074F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1.7联络</w:t>
      </w:r>
    </w:p>
    <w:p w14:paraId="74287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 发包人和承包人应当在7天内将与合同有关的通知、批准、证明、证书、指示、指令、要求、请求、同意、意见、确定和决定等书面函件送达对方当事人。</w:t>
      </w:r>
    </w:p>
    <w:p w14:paraId="40DE93B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1.7.2 发包人接收文件的地点：</w:t>
      </w:r>
    </w:p>
    <w:p w14:paraId="2B6061B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发包人指定的接收人为：</w:t>
      </w:r>
    </w:p>
    <w:p w14:paraId="2BE0C3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承包人接收文件的地点：</w:t>
      </w:r>
    </w:p>
    <w:p w14:paraId="655780F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承包人指定的接收人为：</w:t>
      </w:r>
    </w:p>
    <w:p w14:paraId="002DF58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监理人接收文件的地点：</w:t>
      </w:r>
    </w:p>
    <w:p w14:paraId="3C4D8DF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监理人指定的接收人为：</w:t>
      </w:r>
      <w:r>
        <w:rPr>
          <w:rFonts w:hint="eastAsia" w:ascii="宋体" w:hAnsi="宋体" w:eastAsia="宋体"/>
          <w:color w:val="auto"/>
          <w:szCs w:val="21"/>
          <w:highlight w:val="none"/>
          <w:u w:val="single"/>
        </w:rPr>
        <w:t xml:space="preserve">                 。</w:t>
      </w:r>
    </w:p>
    <w:p w14:paraId="7B73AF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1.8交通运输</w:t>
      </w:r>
    </w:p>
    <w:p w14:paraId="724261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 出入现场的权利</w:t>
      </w:r>
    </w:p>
    <w:p w14:paraId="6C638FD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关于出入现场的权利的约定：</w:t>
      </w:r>
    </w:p>
    <w:p w14:paraId="6325EF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1.8.2场内交通</w:t>
      </w:r>
    </w:p>
    <w:p w14:paraId="2FA8783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关于场外交通和场内交通的边界的约定：</w:t>
      </w:r>
    </w:p>
    <w:p w14:paraId="4F0F873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关于发包人向承包人免费提供满足工程施工需要的场内道路和交通设施的约定：</w:t>
      </w:r>
    </w:p>
    <w:p w14:paraId="65B6DBD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1.8.3超大件和超重件的运输</w:t>
      </w:r>
    </w:p>
    <w:p w14:paraId="6D47F8C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运输超大件或超重件所需的道路和桥梁临时加固改造费用和其他有关费用由承担。</w:t>
      </w:r>
    </w:p>
    <w:p w14:paraId="7F3A53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1.9知识产权</w:t>
      </w:r>
    </w:p>
    <w:p w14:paraId="5DAB624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 关于发包人提供给承包人的图纸、发包人为实施工程自行编制或委托</w:t>
      </w:r>
    </w:p>
    <w:p w14:paraId="39E353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编制的技术规范以及反映发包人关于合同要求或其他类似性质的文件的著作权的</w:t>
      </w:r>
    </w:p>
    <w:p w14:paraId="4D38F62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归属：</w:t>
      </w:r>
    </w:p>
    <w:p w14:paraId="0B5CE4A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关于发包人提供的上述文件的使用限制的要求：</w:t>
      </w:r>
    </w:p>
    <w:p w14:paraId="2056C1F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 关于承包人为实施工程所编制文件的著作权的归属：</w:t>
      </w:r>
    </w:p>
    <w:p w14:paraId="15E3770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关于承包人提供的上述文件的使用限制的要求：</w:t>
      </w:r>
    </w:p>
    <w:p w14:paraId="26276F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1.9.3承包人在施工过程中所采用的专利、专有技术、技术秘密的使用费的承担方式：</w:t>
      </w:r>
    </w:p>
    <w:p w14:paraId="0ED4C9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1.10工程量清单错误的修正</w:t>
      </w:r>
    </w:p>
    <w:p w14:paraId="6CCAC4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出现工程量清单错误时，是否调整合同价格：</w:t>
      </w:r>
    </w:p>
    <w:p w14:paraId="5E2831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允许调整合同价格的工程量偏差范围：</w:t>
      </w:r>
    </w:p>
    <w:p w14:paraId="44CD7B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2.发包人</w:t>
      </w:r>
    </w:p>
    <w:p w14:paraId="653340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2.1发包人代表</w:t>
      </w:r>
    </w:p>
    <w:p w14:paraId="420A1A3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发包人代表：</w:t>
      </w:r>
    </w:p>
    <w:p w14:paraId="55071F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身份证号：</w:t>
      </w:r>
    </w:p>
    <w:p w14:paraId="25E2F1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职务：</w:t>
      </w:r>
    </w:p>
    <w:p w14:paraId="0E87E41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88E9F6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电子邮箱：</w:t>
      </w:r>
    </w:p>
    <w:p w14:paraId="66E4CC9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04DB59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发包人对发包人代表的授权范围如下：</w:t>
      </w:r>
    </w:p>
    <w:p w14:paraId="5FF5F3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2.2施工现场、施工条件和基础资料的提供</w:t>
      </w:r>
    </w:p>
    <w:p w14:paraId="62C429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2.2.1提供施工现场</w:t>
      </w:r>
    </w:p>
    <w:p w14:paraId="3FFE583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关于发包人移交施工现场的期限要求：</w:t>
      </w:r>
    </w:p>
    <w:p w14:paraId="30C1F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2.2.2提供施工条件</w:t>
      </w:r>
    </w:p>
    <w:p w14:paraId="49CFBE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关于发包人应负责提供施工所需要的条件，包括：</w:t>
      </w:r>
    </w:p>
    <w:p w14:paraId="64356E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2.3资金来源证明及支付担保</w:t>
      </w:r>
    </w:p>
    <w:p w14:paraId="2140D13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发包人提供资金来源证明的期限要求：</w:t>
      </w:r>
    </w:p>
    <w:p w14:paraId="1177D2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发包人是否提供支付担保：</w:t>
      </w:r>
    </w:p>
    <w:p w14:paraId="4A5A9CD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发包人提供支付担保的形式：</w:t>
      </w:r>
    </w:p>
    <w:p w14:paraId="031A4F2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3.承包人</w:t>
      </w:r>
    </w:p>
    <w:p w14:paraId="0944D3D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3.1承包人的一般义务</w:t>
      </w:r>
    </w:p>
    <w:p w14:paraId="675246A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承包人提交的竣工资料的内容：</w:t>
      </w:r>
    </w:p>
    <w:p w14:paraId="6205D41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承包人需要提交的竣工资料套数：</w:t>
      </w:r>
    </w:p>
    <w:p w14:paraId="4B3C5A1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承包人提交的竣工资料的费用承担：</w:t>
      </w:r>
    </w:p>
    <w:p w14:paraId="20EE1BB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承包人提交的竣工资料移交时间：</w:t>
      </w:r>
    </w:p>
    <w:p w14:paraId="187630F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承包人提交的竣工资料形式要求：</w:t>
      </w:r>
    </w:p>
    <w:p w14:paraId="6A02BD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承包人应履行的其他义务：</w:t>
      </w:r>
    </w:p>
    <w:p w14:paraId="4C74081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3.2项目经理</w:t>
      </w:r>
    </w:p>
    <w:p w14:paraId="5D4D692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 1项目经理：</w:t>
      </w:r>
    </w:p>
    <w:p w14:paraId="59B3FFA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姓名：</w:t>
      </w:r>
    </w:p>
    <w:p w14:paraId="6193BB6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身份证号：</w:t>
      </w:r>
    </w:p>
    <w:p w14:paraId="6B205FF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建造师执业资格等级：</w:t>
      </w:r>
    </w:p>
    <w:p w14:paraId="6848709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建造师注册证书号：</w:t>
      </w:r>
    </w:p>
    <w:p w14:paraId="4EE7A00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建造师执业印章号：</w:t>
      </w:r>
    </w:p>
    <w:p w14:paraId="14914CD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安全生产考核合格证书号：</w:t>
      </w:r>
    </w:p>
    <w:p w14:paraId="33D5C0E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5883F17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59717C3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5B811E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承包人对项目经理的授权范围如下：_____。关于项目经理每月在施工现场的时间要求：_______。承包人未提交劳动合同，以及没有为项目经理缴纳社会保险证明的违约责任：____</w:t>
      </w:r>
    </w:p>
    <w:p w14:paraId="4432497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3.2.2 承包人擅自更换项目经理的违约责任：</w:t>
      </w:r>
    </w:p>
    <w:p w14:paraId="5E7F54A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发生一次扣减其合同价款元， 发生两次及以上，发包人有权单方面终止合同，因此造成的损失由承包人承担。</w:t>
      </w:r>
    </w:p>
    <w:p w14:paraId="1360837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3.2.3承包人无正当理由拒绝更换项目经理的违约责任：</w:t>
      </w:r>
    </w:p>
    <w:p w14:paraId="199F0E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发生一次性扣减其合同价款    元， 发生两次及以上，发包人有权单方面终止合同，因此造成的损失由承包人承担。</w:t>
      </w:r>
    </w:p>
    <w:p w14:paraId="615EDD2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3.3承包人人员</w:t>
      </w:r>
    </w:p>
    <w:p w14:paraId="4CFE961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3.3.1承包人提交项目管理机构及施工现场管理人员安排报告的期限：</w:t>
      </w:r>
    </w:p>
    <w:p w14:paraId="5C825F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3.3.2承包人无正当理由拒绝撤换主要施工管理人员的违约责任：</w:t>
      </w:r>
    </w:p>
    <w:p w14:paraId="6423EB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 3承包人主要施工管理人员离开施工现场的批准要求：</w:t>
      </w:r>
    </w:p>
    <w:p w14:paraId="1DC5CF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3.3.4承包人擅自更换主要施工管理人员的违约责任：发生一人次扣减其合同价款_____元， 承包人应立即提供符合发包人要求的管理人员。发生两次及以上，发包人有权单方面解除合同，因此造成的损失由承包人承担。</w:t>
      </w:r>
    </w:p>
    <w:p w14:paraId="0FD35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3.4分包</w:t>
      </w:r>
    </w:p>
    <w:p w14:paraId="0D66DF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 1分包的一般约定</w:t>
      </w:r>
    </w:p>
    <w:p w14:paraId="1216FE2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禁止分包的工程包括：</w:t>
      </w:r>
    </w:p>
    <w:p w14:paraId="4419BA0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主体结构、关键性工作的范围：</w:t>
      </w:r>
    </w:p>
    <w:p w14:paraId="1A652B4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3.4.2分包的确定</w:t>
      </w:r>
    </w:p>
    <w:p w14:paraId="3D07547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允许分包的专业工程包括：</w:t>
      </w:r>
    </w:p>
    <w:p w14:paraId="733494C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其他关于分包的约定：</w:t>
      </w:r>
    </w:p>
    <w:p w14:paraId="0D4E65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3.4.3分包合同价款</w:t>
      </w:r>
    </w:p>
    <w:p w14:paraId="2E9959A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关于分包合同价款支付的约定：</w:t>
      </w:r>
    </w:p>
    <w:p w14:paraId="09B543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3.5工程照管与成品、半成品保护</w:t>
      </w:r>
    </w:p>
    <w:p w14:paraId="2D98EEF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承包人负责照管工程及工程相关的材料、工程设备的起始时间：</w:t>
      </w:r>
    </w:p>
    <w:p w14:paraId="37EE86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4.监理人</w:t>
      </w:r>
    </w:p>
    <w:p w14:paraId="6E456DB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4.1监理人的一般规定</w:t>
      </w:r>
    </w:p>
    <w:p w14:paraId="28FCC6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关于监理人的监理内容：</w:t>
      </w:r>
    </w:p>
    <w:p w14:paraId="48D3A0F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关于监理人的监理权限：</w:t>
      </w:r>
    </w:p>
    <w:p w14:paraId="78A623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关于监理人在施工现场的办公场所、生活场所的提供和费用承担的约定：</w:t>
      </w:r>
    </w:p>
    <w:p w14:paraId="610E1B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4.2商定或确定</w:t>
      </w:r>
    </w:p>
    <w:p w14:paraId="0E3287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在发包人和承包人不能通过协商达成一致意见时，发包人授权监理人对以下事项进行确定：</w:t>
      </w:r>
    </w:p>
    <w:p w14:paraId="3D161FB8">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(1)</w:t>
      </w:r>
    </w:p>
    <w:p w14:paraId="2C03B15E">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(2)</w:t>
      </w:r>
    </w:p>
    <w:p w14:paraId="2A936C90">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(3)</w:t>
      </w:r>
    </w:p>
    <w:p w14:paraId="093FB84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5.工程质量</w:t>
      </w:r>
    </w:p>
    <w:p w14:paraId="5E0BB8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5.1质量要求</w:t>
      </w:r>
    </w:p>
    <w:p w14:paraId="0CBB2AE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5.1.1特殊质量标准和要求：</w:t>
      </w:r>
    </w:p>
    <w:p w14:paraId="41B200C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关于工程奖励的约定：</w:t>
      </w:r>
    </w:p>
    <w:p w14:paraId="670D94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5.2隐蔽工程检查</w:t>
      </w:r>
    </w:p>
    <w:p w14:paraId="3B8AB81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5.2.1承包人提前通知监理人隐蔽工程检查的期限约定：</w:t>
      </w:r>
    </w:p>
    <w:p w14:paraId="3A821A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监理人不能按时进行检查时，应提前___小时提交 书面延期要求；关于延期最长不得超过：__小 时。</w:t>
      </w:r>
    </w:p>
    <w:p w14:paraId="7A3C6FE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6安全文明施工与环境保护：</w:t>
      </w:r>
    </w:p>
    <w:p w14:paraId="71FBD26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6.1安全文明施工</w:t>
      </w:r>
    </w:p>
    <w:p w14:paraId="47B69DA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6.1.1项目安全生产的达标目标及相应事项的约定：</w:t>
      </w:r>
    </w:p>
    <w:p w14:paraId="61CA878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6.1.2关于治安保卫的特别约定：</w:t>
      </w:r>
    </w:p>
    <w:p w14:paraId="20AF9A8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6.1.3关于编制施工场地治安管理计划的约定：</w:t>
      </w:r>
    </w:p>
    <w:p w14:paraId="6D672E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6.1.4文明施工</w:t>
      </w:r>
    </w:p>
    <w:p w14:paraId="3CB76E0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合同当事人对文明施工的要求：</w:t>
      </w:r>
    </w:p>
    <w:p w14:paraId="6F9BC480">
      <w:pPr>
        <w:spacing w:line="276" w:lineRule="auto"/>
        <w:rPr>
          <w:rFonts w:ascii="宋体" w:hAnsi="宋体" w:eastAsia="宋体"/>
          <w:i/>
          <w:color w:val="auto"/>
          <w:szCs w:val="21"/>
          <w:highlight w:val="none"/>
          <w:u w:val="single"/>
        </w:rPr>
      </w:pPr>
      <w:r>
        <w:rPr>
          <w:rFonts w:hint="eastAsia" w:ascii="宋体" w:hAnsi="宋体" w:eastAsia="宋体"/>
          <w:color w:val="auto"/>
          <w:szCs w:val="21"/>
          <w:highlight w:val="none"/>
        </w:rPr>
        <w:t>6.1.5关于安全文明施工费支付比例和支付期限的约定：</w:t>
      </w:r>
    </w:p>
    <w:p w14:paraId="41C623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7.工期和进度</w:t>
      </w:r>
    </w:p>
    <w:p w14:paraId="6483E9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7.1施工组织设计</w:t>
      </w:r>
    </w:p>
    <w:p w14:paraId="7262FA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7.1.1合同当事人约定的施工组织设计应包括的其他内容：</w:t>
      </w:r>
    </w:p>
    <w:p w14:paraId="02D0E15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承包人根据工程实际情况编制施工组织设计： 1. 根据现场和承包人人员、设备等编制详细的施工进度计划和施工方案；不得突破总工期和阶段性验收计划，进度计划和方案作为实施和验收的依据，施工方案不得作为增加费用的理由； 2.承包人应在施工组织中采取可靠的措施减少对相邻工程施工的干扰影响和确保工程施工安全，并在施工组织中采取可靠的措施防止对施工现场周边地区的污染影响； 3. 施工单位要对本工程的施工工作和安排充分重视，科学组织、管理到位，劳力资源充足，农忙及节假日承包人要保证人员投入，并提前上报农忙时劳力保证措施，否则发包人有权采取措施； 4. 项目实施过程中应配备的机械设备、监测设备和仪器； 5.施工组织设计的编制包含上述内容但不限于上述内容，其他未明确的内容承包人结合项目概况自行编制。</w:t>
      </w:r>
    </w:p>
    <w:p w14:paraId="47A2CB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7.1.2施工组织设计的提交和修改</w:t>
      </w:r>
    </w:p>
    <w:p w14:paraId="5A989C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承包人提交详细施工组织设计的期限约定：</w:t>
      </w:r>
    </w:p>
    <w:p w14:paraId="4957FAB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发包人和监理人在收到详细的施工组织设计后确认或提出修改意见的期限。</w:t>
      </w:r>
    </w:p>
    <w:p w14:paraId="4558AF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7.2施工进度计划</w:t>
      </w:r>
    </w:p>
    <w:p w14:paraId="030AB78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7.2.1施工进度计划的修订</w:t>
      </w:r>
    </w:p>
    <w:p w14:paraId="0D235D2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发包人和监理人在收到修订的施工进度计划后确认或提出修改意见的期限。</w:t>
      </w:r>
    </w:p>
    <w:p w14:paraId="73090B5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7.3开工</w:t>
      </w:r>
    </w:p>
    <w:p w14:paraId="7E36A2D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7.3.1开工准备</w:t>
      </w:r>
    </w:p>
    <w:p w14:paraId="3F08F0C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关于承包人提交工程开工报审表的期限：</w:t>
      </w:r>
    </w:p>
    <w:p w14:paraId="1FBC38D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关于发包人应完成的其他开工准备工作及期限：</w:t>
      </w:r>
    </w:p>
    <w:p w14:paraId="65CD3E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关于承包人应完成的其他开工准备工作及期限：</w:t>
      </w:r>
    </w:p>
    <w:p w14:paraId="7DCB7D4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7.3.2开工通知</w:t>
      </w:r>
    </w:p>
    <w:p w14:paraId="50EC7C6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因发包人原因造成监理人未能在计划开工日期之日起__天内 发出开工通知的，承包人有权提出价格调整协商要求，协商不成的，双方均有权解除合同，双方互不追究违约责任。</w:t>
      </w:r>
    </w:p>
    <w:p w14:paraId="7E6F0E2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7.4测量放线</w:t>
      </w:r>
    </w:p>
    <w:p w14:paraId="026424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7.4.1发包人通知监理人向承包人提供测量基准点、基准线和水准线及其书面资料的期限：</w:t>
      </w:r>
    </w:p>
    <w:p w14:paraId="11F4BAC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7.5工期延误</w:t>
      </w:r>
    </w:p>
    <w:p w14:paraId="76B5C77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7.5.1因发包人原因导致工期延误的其他情形：</w:t>
      </w:r>
    </w:p>
    <w:p w14:paraId="2108080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7.5.2因承包人原因导致工期延期，逾期竣工违约金的计算方式为：因承包人原因造成工期延误，逾期竣工违约金上限</w:t>
      </w:r>
    </w:p>
    <w:p w14:paraId="476653C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7.6不利物质条件</w:t>
      </w:r>
    </w:p>
    <w:p w14:paraId="660691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不利物质条件的其他情形和有关约定：</w:t>
      </w:r>
    </w:p>
    <w:p w14:paraId="709F90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7.7异常恶劣的气候条件</w:t>
      </w:r>
    </w:p>
    <w:p w14:paraId="251C7D3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发包人和承包人同意以下情形视为异常恶劣的气候条件：</w:t>
      </w:r>
    </w:p>
    <w:p w14:paraId="38F5BDA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7.8提前竣工的奖励：</w:t>
      </w:r>
    </w:p>
    <w:p w14:paraId="43A91E9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8.材料与设备</w:t>
      </w:r>
    </w:p>
    <w:p w14:paraId="20F407F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8.1材料与设备的保管与使用</w:t>
      </w:r>
    </w:p>
    <w:p w14:paraId="43AE10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发包人供应的材料设备的保管费用的承担：</w:t>
      </w:r>
    </w:p>
    <w:p w14:paraId="3E02AFD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8.2样品</w:t>
      </w:r>
    </w:p>
    <w:p w14:paraId="119B269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8.6.1样品的报送与封存</w:t>
      </w:r>
    </w:p>
    <w:p w14:paraId="120B765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需要承包人报送样品的材料或工程设备，样品的种类、名称、规格、数量要求：</w:t>
      </w:r>
    </w:p>
    <w:p w14:paraId="352DBE2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8.6.2施工设备和临时设备</w:t>
      </w:r>
    </w:p>
    <w:p w14:paraId="4D09037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承包人提供的施工设备和临时设备，关于修建临时设备费用承担的约定：</w:t>
      </w:r>
    </w:p>
    <w:p w14:paraId="54D9019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9.试验与检验</w:t>
      </w:r>
    </w:p>
    <w:p w14:paraId="28FB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9.1试验设备与试验人员</w:t>
      </w:r>
    </w:p>
    <w:p w14:paraId="75F4BC4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试验设备</w:t>
      </w:r>
    </w:p>
    <w:p w14:paraId="4702AA5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施工现场需要配置的试验场所：</w:t>
      </w:r>
    </w:p>
    <w:p w14:paraId="24BEF7D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施工现场需要配置的试验设备：</w:t>
      </w:r>
    </w:p>
    <w:p w14:paraId="589469D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施工现场需要具备的其他试验条件：</w:t>
      </w:r>
    </w:p>
    <w:p w14:paraId="5D2DEAE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9.2现场工艺试验</w:t>
      </w:r>
    </w:p>
    <w:p w14:paraId="6753199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现场工艺试验的有关约定：</w:t>
      </w:r>
    </w:p>
    <w:p w14:paraId="45BD4F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10.变更</w:t>
      </w:r>
    </w:p>
    <w:p w14:paraId="3B7B85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10.1变更的范围约定：</w:t>
      </w:r>
    </w:p>
    <w:p w14:paraId="4A308B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10.2变更估价</w:t>
      </w:r>
    </w:p>
    <w:p w14:paraId="0191C4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关于变更估价的约定：</w:t>
      </w:r>
    </w:p>
    <w:p w14:paraId="5E4F51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10.3承包人的合理化建议</w:t>
      </w:r>
    </w:p>
    <w:p w14:paraId="7164643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监理人审查承包人合理化建议的期限：</w:t>
      </w:r>
    </w:p>
    <w:p w14:paraId="349E507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发包人审批承包人合理化建议的期限：</w:t>
      </w:r>
    </w:p>
    <w:p w14:paraId="660C2C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承包人提出的合理化建议降低了合同价格或者提高了工程经济效益的奖励的方法和金额为：</w:t>
      </w:r>
    </w:p>
    <w:p w14:paraId="18E22C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10.4暂估价</w:t>
      </w:r>
    </w:p>
    <w:p w14:paraId="23A8F71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暂估价材料和工程设备的明细详见附件《暂估价一览表》</w:t>
      </w:r>
    </w:p>
    <w:p w14:paraId="0E755C3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承包人直接实施的暂估价项目</w:t>
      </w:r>
    </w:p>
    <w:p w14:paraId="6885291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承包人直接实施的暂估价项目的约定：</w:t>
      </w:r>
    </w:p>
    <w:p w14:paraId="50B6183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10.5暂列金额</w:t>
      </w:r>
    </w:p>
    <w:p w14:paraId="57B6011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合同当事人关于暂列金额使用的约定：</w:t>
      </w:r>
    </w:p>
    <w:p w14:paraId="7DBCB7A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11.价格调整</w:t>
      </w:r>
    </w:p>
    <w:p w14:paraId="021550A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12.合同价格形式</w:t>
      </w:r>
    </w:p>
    <w:p w14:paraId="4E54AB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1.单价合同：</w:t>
      </w:r>
    </w:p>
    <w:p w14:paraId="70E8A25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综合单价包含的风险范围：</w:t>
      </w:r>
    </w:p>
    <w:p w14:paraId="251EB03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6CECAAE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风险范围以外合同价格的调整方法：</w:t>
      </w:r>
    </w:p>
    <w:p w14:paraId="5100A76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2.总价合同</w:t>
      </w:r>
    </w:p>
    <w:p w14:paraId="513A854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总价合同的风险范围：</w:t>
      </w:r>
    </w:p>
    <w:p w14:paraId="1346212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0369E5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风险范围以外合同价格的调整方法：</w:t>
      </w:r>
    </w:p>
    <w:p w14:paraId="1188E31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3.其他价格方式：</w:t>
      </w:r>
    </w:p>
    <w:p w14:paraId="664455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12.2预付款</w:t>
      </w:r>
    </w:p>
    <w:p w14:paraId="0F0CCD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12.2.1预付款的支付</w:t>
      </w:r>
    </w:p>
    <w:p w14:paraId="53DD16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预付款支付比例或金额：</w:t>
      </w:r>
    </w:p>
    <w:p w14:paraId="66FDFB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预付款支付期限：</w:t>
      </w:r>
    </w:p>
    <w:p w14:paraId="46986B8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预付款扣回的方式：</w:t>
      </w:r>
    </w:p>
    <w:p w14:paraId="095AB8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12.2计量</w:t>
      </w:r>
    </w:p>
    <w:p w14:paraId="57046D7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计量原则</w:t>
      </w:r>
    </w:p>
    <w:p w14:paraId="0F6ECDA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工程量计算规则：</w:t>
      </w:r>
    </w:p>
    <w:p w14:paraId="2497532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计量周期</w:t>
      </w:r>
    </w:p>
    <w:p w14:paraId="203DA05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关于计量周期的约定：</w:t>
      </w:r>
    </w:p>
    <w:p w14:paraId="74F4D1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单价合同的计量</w:t>
      </w:r>
    </w:p>
    <w:p w14:paraId="37A7A2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关于单价合同计量的约定：</w:t>
      </w:r>
    </w:p>
    <w:p w14:paraId="00C8459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总价合同的计量</w:t>
      </w:r>
    </w:p>
    <w:p w14:paraId="49AE9EC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关于总价合同计量的约定：</w:t>
      </w:r>
    </w:p>
    <w:p w14:paraId="6371A8D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总价合同采用支付分解表计量支付的，是否适用《总价合同的计量》约定：</w:t>
      </w:r>
    </w:p>
    <w:p w14:paraId="177988C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其他价格形式合同的计量</w:t>
      </w:r>
    </w:p>
    <w:p w14:paraId="17E533D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其他价格形式的计量方式和程序：</w:t>
      </w:r>
    </w:p>
    <w:p w14:paraId="592E5E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12.3工程进度款支付</w:t>
      </w:r>
    </w:p>
    <w:p w14:paraId="78DEB5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付款周期</w:t>
      </w:r>
    </w:p>
    <w:p w14:paraId="1BEF655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12.3.1关于付款周期的约定：</w:t>
      </w:r>
    </w:p>
    <w:p w14:paraId="7DCE706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12.3.2进度付款申请单的编制</w:t>
      </w:r>
    </w:p>
    <w:p w14:paraId="55225B6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关于付款进度申请单编制的约定：</w:t>
      </w:r>
    </w:p>
    <w:p w14:paraId="56E4DD5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12.3.3进度付款申请的提交</w:t>
      </w:r>
    </w:p>
    <w:p w14:paraId="22D5B84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单价合同进度付款申请单提交的约定：</w:t>
      </w:r>
    </w:p>
    <w:p w14:paraId="1BC3CB8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总价合同进度付款申请单提交的约定：</w:t>
      </w:r>
    </w:p>
    <w:p w14:paraId="0508B1C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其他价格形式合同进度付款单提交的约定：</w:t>
      </w:r>
    </w:p>
    <w:p w14:paraId="2CA84C8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12.4进度款审核和支付</w:t>
      </w:r>
    </w:p>
    <w:p w14:paraId="2611EBD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监理人审查并报送发包人的期限：</w:t>
      </w:r>
    </w:p>
    <w:p w14:paraId="74B8542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发包人完成审批并签发进度款支付证书的期限：</w:t>
      </w:r>
    </w:p>
    <w:p w14:paraId="056DCA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发包人支付进度款的期限：</w:t>
      </w:r>
    </w:p>
    <w:p w14:paraId="0F5557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12.4.1支付分解表的编制</w:t>
      </w:r>
    </w:p>
    <w:p w14:paraId="7F8BB61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总价合同支付分解表的编制与审批：</w:t>
      </w:r>
    </w:p>
    <w:p w14:paraId="7A1AB2E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单价合同的总价项目支付分解表的编制与审批：</w:t>
      </w:r>
    </w:p>
    <w:p w14:paraId="48D42A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13.验收和工程试车</w:t>
      </w:r>
    </w:p>
    <w:p w14:paraId="4FFD24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13.1分部分项工程验收</w:t>
      </w:r>
    </w:p>
    <w:p w14:paraId="0F408A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13.1.2监理人不能按时进行验收时，应提前___ 小时提交书面延期要求。关于延期最长不得超过：</w:t>
      </w:r>
    </w:p>
    <w:p w14:paraId="696DB0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13.2竣工验收</w:t>
      </w:r>
    </w:p>
    <w:p w14:paraId="75E9C47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13.2.1竣工验收程序</w:t>
      </w:r>
    </w:p>
    <w:p w14:paraId="7762034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关于竣工验收程序的约定：</w:t>
      </w:r>
    </w:p>
    <w:p w14:paraId="2865988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发包人不按照本项约定组织竣工验收、颁发工程验收证书的违约金的计算方法：</w:t>
      </w:r>
    </w:p>
    <w:p w14:paraId="36A5D0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13.2.2移交、接收全部与部分工程</w:t>
      </w:r>
    </w:p>
    <w:p w14:paraId="2DC0E5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承包人向发包人移交工期的期限：</w:t>
      </w:r>
    </w:p>
    <w:p w14:paraId="3A08B95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发包人未按本合同约定接收全部或部分工程的，违约金计算方式：</w:t>
      </w:r>
    </w:p>
    <w:p w14:paraId="0F7900C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承包人未按时移交工程的，违约金计算方式：</w:t>
      </w:r>
    </w:p>
    <w:p w14:paraId="2920EB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13.3工程试车</w:t>
      </w:r>
    </w:p>
    <w:p w14:paraId="2C9B722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13.1.1试车程序</w:t>
      </w:r>
    </w:p>
    <w:p w14:paraId="457A9FF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工程试车内容：</w:t>
      </w:r>
    </w:p>
    <w:p w14:paraId="20F25BE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1单机无负荷试车费用由承担</w:t>
      </w:r>
    </w:p>
    <w:p w14:paraId="270C850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2无负荷联动试车费用由承担</w:t>
      </w:r>
    </w:p>
    <w:p w14:paraId="3F4622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13.3.2投料试车</w:t>
      </w:r>
    </w:p>
    <w:p w14:paraId="2FDA8C2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关于投料试车相关事项的约定：</w:t>
      </w:r>
    </w:p>
    <w:p w14:paraId="0EFEE0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13.4竣工退场</w:t>
      </w:r>
    </w:p>
    <w:p w14:paraId="60EBF19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承包人完成竣工退场的期限：发包人在接收过程中所发生的建筑垃圾清运费、搬迁费等实际损失由承包人按照</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%承担。</w:t>
      </w:r>
    </w:p>
    <w:p w14:paraId="6D20D3D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14.竣工结算</w:t>
      </w:r>
    </w:p>
    <w:p w14:paraId="39A7E0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14.1竣工结算申请</w:t>
      </w:r>
    </w:p>
    <w:p w14:paraId="2246863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承包人提交竣工结算申请单的期限：</w:t>
      </w:r>
    </w:p>
    <w:p w14:paraId="54EDBDA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竣工结算申请单应包括的内容：</w:t>
      </w:r>
    </w:p>
    <w:p w14:paraId="43626E9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14.2竣工结算审核</w:t>
      </w:r>
    </w:p>
    <w:p w14:paraId="4CEDCE1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发包人审批竣工付款申请单的期限：</w:t>
      </w:r>
    </w:p>
    <w:p w14:paraId="2F27D7E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发包人完成竣工付款的期限：</w:t>
      </w:r>
    </w:p>
    <w:p w14:paraId="7155E09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关于竣工付款证书异议部分复核的方式和程序：</w:t>
      </w:r>
    </w:p>
    <w:p w14:paraId="7F0AD1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14.3最终结清</w:t>
      </w:r>
    </w:p>
    <w:p w14:paraId="2DFB3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14.3.1最终结清申请单</w:t>
      </w:r>
    </w:p>
    <w:p w14:paraId="49D9E79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承包人提交最终结清申请单的份数：</w:t>
      </w:r>
    </w:p>
    <w:p w14:paraId="52CB4F8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承包人提交最终结束申请单的期限：</w:t>
      </w:r>
    </w:p>
    <w:p w14:paraId="03581C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14.3.2最终结清证书和支付</w:t>
      </w:r>
    </w:p>
    <w:p w14:paraId="2A82CA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发包人完成最终结清申请单的审批并颁发最终结清申请书的期限：</w:t>
      </w:r>
    </w:p>
    <w:p w14:paraId="7B1BCEB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发包人完成支付的期限：</w:t>
      </w:r>
    </w:p>
    <w:p w14:paraId="6719D4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15.缺陷责任期限与保修</w:t>
      </w:r>
    </w:p>
    <w:p w14:paraId="13E9195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15.1缺陷责任期的具体日期：</w:t>
      </w:r>
    </w:p>
    <w:p w14:paraId="2E7A264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15.2根据许昌优化政府采购营商环境要求，不能收取工程质量保证金。</w:t>
      </w:r>
    </w:p>
    <w:p w14:paraId="79777D7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15.3保修</w:t>
      </w:r>
    </w:p>
    <w:p w14:paraId="3D9509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15.3.1保修责任</w:t>
      </w:r>
    </w:p>
    <w:p w14:paraId="6BBAEB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工程保修期为：</w:t>
      </w:r>
    </w:p>
    <w:p w14:paraId="7C42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15.3.2修复通知</w:t>
      </w:r>
    </w:p>
    <w:p w14:paraId="4BC34A4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承包人收到保修通知并到达工程现场的合理时间：</w:t>
      </w:r>
    </w:p>
    <w:p w14:paraId="5A655B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16.违约</w:t>
      </w:r>
    </w:p>
    <w:p w14:paraId="61A7A6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16.1发包人违约</w:t>
      </w:r>
    </w:p>
    <w:p w14:paraId="556A839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16.1.1发包人违约的情形：</w:t>
      </w:r>
    </w:p>
    <w:p w14:paraId="53D7CC6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发包人违约的其他情形：</w:t>
      </w:r>
    </w:p>
    <w:p w14:paraId="537ED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 1.2发包人违约的责任</w:t>
      </w:r>
    </w:p>
    <w:p w14:paraId="007E298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发包人违约责任的承担方式和计算方法：</w:t>
      </w:r>
    </w:p>
    <w:p w14:paraId="765705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1因发包人原因未能在计划开工日期前7天内下达开工通知的违约责任：</w:t>
      </w:r>
    </w:p>
    <w:p w14:paraId="2A4BD3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2.因发包人原因未能按合同约定支付合同价款的违约责任：</w:t>
      </w:r>
    </w:p>
    <w:p w14:paraId="25AA230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3.发包人违法变更范围，自行实施被取消的工作或转由他人实施的违约责任：</w:t>
      </w:r>
    </w:p>
    <w:p w14:paraId="33C9A2C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4.发包人提供的材料、工程设备的规格、数量或质量不符合合同约定，或因</w:t>
      </w:r>
    </w:p>
    <w:p w14:paraId="7B021A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发包人原因导致交货日期延误或交货地点变更等情况的违约责任：</w:t>
      </w:r>
    </w:p>
    <w:p w14:paraId="454943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5.因发包人违反合同约定造成暂停施工的违约责任：</w:t>
      </w:r>
    </w:p>
    <w:p w14:paraId="46D9E76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6.发包人无正当理由没有在约定期限内发出复工指示，导致承包人无法复工</w:t>
      </w:r>
    </w:p>
    <w:p w14:paraId="2664BDD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的违约责任。</w:t>
      </w:r>
    </w:p>
    <w:p w14:paraId="3BAEBF4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16.2承包人违约</w:t>
      </w:r>
    </w:p>
    <w:p w14:paraId="30B8E06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16.2.1承包人违约的情形</w:t>
      </w:r>
    </w:p>
    <w:p w14:paraId="189ECD2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承包人违约的其他情形：</w:t>
      </w:r>
    </w:p>
    <w:p w14:paraId="1920ABC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16.2.2承包人违约的责任</w:t>
      </w:r>
    </w:p>
    <w:p w14:paraId="3C7B3D9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承包人违约责任的承担方式和计算方法：</w:t>
      </w:r>
    </w:p>
    <w:p w14:paraId="776761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16.2.3因承包人违约解除合同</w:t>
      </w:r>
    </w:p>
    <w:p w14:paraId="70EE06D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关于承包人违约解除合同的特别约定：</w:t>
      </w:r>
    </w:p>
    <w:p w14:paraId="3402DB3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发包人继续使用承包人在施工现场的材料、设备、临时工程、承包人文件和由承包人或以其名义编制的其他文件的费用承担方式：</w:t>
      </w:r>
    </w:p>
    <w:p w14:paraId="325653A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17.不可抗力</w:t>
      </w:r>
    </w:p>
    <w:p w14:paraId="2F03E0B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17.1不可抗力的确认</w:t>
      </w:r>
    </w:p>
    <w:p w14:paraId="370F29D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除通用合同条款约定的不可抗力事件之外，视为不可抗力的其他情形：</w:t>
      </w:r>
    </w:p>
    <w:p w14:paraId="677A1A1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17.2因不可抗力解除合同</w:t>
      </w:r>
    </w:p>
    <w:p w14:paraId="559E44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合同解除后，发包人应在商定或确定发包人应支付款项后</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天内完成款项的支付。</w:t>
      </w:r>
    </w:p>
    <w:p w14:paraId="16D645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18.保险</w:t>
      </w:r>
    </w:p>
    <w:p w14:paraId="0CCDB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18.1工程保险</w:t>
      </w:r>
    </w:p>
    <w:p w14:paraId="07E3AF0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关于工程保险的特别约定：</w:t>
      </w:r>
    </w:p>
    <w:p w14:paraId="3A78C8B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18.2其他保险</w:t>
      </w:r>
    </w:p>
    <w:p w14:paraId="360DE97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关于其他保险的约定：</w:t>
      </w:r>
    </w:p>
    <w:p w14:paraId="78CF4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承包人是否应为其施工设备等办理财产保险：</w:t>
      </w:r>
    </w:p>
    <w:p w14:paraId="246594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18.3通知义务</w:t>
      </w:r>
    </w:p>
    <w:p w14:paraId="6610B0C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关于变更保险合同时的通知义务的约定：</w:t>
      </w:r>
    </w:p>
    <w:p w14:paraId="3FC33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19.争议解决</w:t>
      </w:r>
    </w:p>
    <w:p w14:paraId="3E129A8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19.1争议评审</w:t>
      </w:r>
    </w:p>
    <w:p w14:paraId="4CB163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合同当事人是否同意将工程争议提交争议评审小组决定：</w:t>
      </w:r>
    </w:p>
    <w:p w14:paraId="744CDCC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 1.1 争议评审小组的确定</w:t>
      </w:r>
    </w:p>
    <w:p w14:paraId="7986D4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争议评审小组成员的确定：</w:t>
      </w:r>
    </w:p>
    <w:p w14:paraId="27ED47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选定争议评审员的期限：</w:t>
      </w:r>
    </w:p>
    <w:p w14:paraId="1A898C6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争议评审小组成员的报酬承担方式：</w:t>
      </w:r>
    </w:p>
    <w:p w14:paraId="2C7B4EB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其他事项的约定：</w:t>
      </w:r>
    </w:p>
    <w:p w14:paraId="4B50C6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19.1.2 争议评审小组的决定</w:t>
      </w:r>
    </w:p>
    <w:p w14:paraId="7AA4ACE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合同当事人关于本事项的约定：</w:t>
      </w:r>
    </w:p>
    <w:p w14:paraId="1908E5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19.2仲裁或诉讼</w:t>
      </w:r>
    </w:p>
    <w:p w14:paraId="6AA8D5A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19.2.1争议的解决程序</w:t>
      </w:r>
    </w:p>
    <w:p w14:paraId="1C1C6D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在争议提交调解之日起30日内，双方仍存有争议时，或合同任何一方不同意调解的，在以下方式中选择_____作为双方解决争议事项的约定。</w:t>
      </w:r>
    </w:p>
    <w:p w14:paraId="636FCA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（1）提交许昌市仲裁委员会，按照申请仲裁时该会有效的仲裁规则进行仲裁。</w:t>
      </w:r>
    </w:p>
    <w:p w14:paraId="5F260A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仲裁裁决是终局的，对双方均有约束力。</w:t>
      </w:r>
    </w:p>
    <w:p w14:paraId="2F38C74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 向项目所在地的具有管辖权所在地人民法院提起诉讼。合同争议的最终解决方式，向项目所在地人民法院提起诉讼，作为双方解决争议事项的约定。</w:t>
      </w:r>
    </w:p>
    <w:p w14:paraId="13A77800">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6743B541">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7D17D30C">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127B35DE">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784EA074">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1640708C">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11AC2154">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39074FBE">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20410A25">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2F59BAE6">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716144B6">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3FE2EA53">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279231DC">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5FD1F88C">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157B8C2D">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0540E6EF">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7FB1BD3D">
      <w:pPr>
        <w:pStyle w:val="10"/>
        <w:spacing w:line="360" w:lineRule="auto"/>
        <w:contextualSpacing/>
        <w:jc w:val="center"/>
        <w:rPr>
          <w:rFonts w:cs="宋体" w:asciiTheme="majorEastAsia" w:hAnsiTheme="majorEastAsia" w:eastAsiaTheme="majorEastAsia"/>
          <w:b/>
          <w:color w:val="auto"/>
          <w:kern w:val="0"/>
          <w:sz w:val="36"/>
          <w:szCs w:val="36"/>
          <w:highlight w:val="none"/>
        </w:rPr>
      </w:pPr>
    </w:p>
    <w:p w14:paraId="03CAE8D8">
      <w:pPr>
        <w:jc w:val="both"/>
        <w:rPr>
          <w:rFonts w:hint="eastAsia" w:ascii="方正小标宋_GBK" w:hAnsi="仿宋" w:eastAsia="方正小标宋_GBK" w:cs="仿宋"/>
          <w:color w:val="auto"/>
          <w:sz w:val="44"/>
          <w:szCs w:val="44"/>
          <w:highlight w:val="none"/>
          <w:lang w:val="zh-CN"/>
        </w:rPr>
      </w:pPr>
    </w:p>
    <w:p w14:paraId="0DEA8EE7">
      <w:pPr>
        <w:numPr>
          <w:ilvl w:val="0"/>
          <w:numId w:val="72"/>
        </w:numPr>
        <w:autoSpaceDE w:val="0"/>
        <w:autoSpaceDN w:val="0"/>
        <w:adjustRightInd w:val="0"/>
        <w:spacing w:line="700" w:lineRule="exact"/>
        <w:ind w:firstLine="551"/>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响应文件有关格式</w:t>
      </w:r>
    </w:p>
    <w:p w14:paraId="12F661BA">
      <w:pPr>
        <w:numPr>
          <w:ilvl w:val="0"/>
          <w:numId w:val="0"/>
        </w:numPr>
        <w:autoSpaceDE w:val="0"/>
        <w:autoSpaceDN w:val="0"/>
        <w:adjustRightInd w:val="0"/>
        <w:spacing w:line="700" w:lineRule="exact"/>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17D53FE3">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10AD1057">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w:t>
      </w:r>
      <w:r>
        <w:rPr>
          <w:rFonts w:hint="eastAsia" w:ascii="宋体" w:hAnsi="宋体" w:eastAsia="宋体" w:cs="黑体"/>
          <w:b/>
          <w:color w:val="auto"/>
          <w:kern w:val="0"/>
          <w:sz w:val="24"/>
          <w:szCs w:val="24"/>
          <w:highlight w:val="none"/>
          <w:lang w:val="en-US" w:eastAsia="zh-CN"/>
        </w:rPr>
        <w:t>磋商</w:t>
      </w:r>
      <w:r>
        <w:rPr>
          <w:rFonts w:hint="eastAsia" w:ascii="宋体" w:hAnsi="宋体" w:eastAsia="宋体" w:cs="黑体"/>
          <w:b/>
          <w:color w:val="auto"/>
          <w:kern w:val="0"/>
          <w:sz w:val="24"/>
          <w:szCs w:val="24"/>
          <w:highlight w:val="none"/>
        </w:rPr>
        <w:t>文件内容要求为准，选择相应的响应文件格式。</w:t>
      </w:r>
    </w:p>
    <w:p w14:paraId="1C2BAFE4">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32DF590A">
      <w:pPr>
        <w:ind w:firstLine="1260" w:firstLineChars="350"/>
        <w:rPr>
          <w:rFonts w:cs="黑体" w:asciiTheme="minorEastAsia" w:hAnsiTheme="minorEastAsia"/>
          <w:b/>
          <w:bCs/>
          <w:color w:val="auto"/>
          <w:sz w:val="44"/>
          <w:szCs w:val="44"/>
          <w:highlight w:val="none"/>
        </w:rPr>
      </w:pPr>
      <w:r>
        <w:rPr>
          <w:rFonts w:hint="eastAsia" w:ascii="宋体" w:hAnsi="宋体" w:cs="宋体"/>
          <w:color w:val="auto"/>
          <w:sz w:val="36"/>
          <w:szCs w:val="36"/>
          <w:highlight w:val="none"/>
          <w:u w:val="single"/>
        </w:rPr>
        <w:t xml:space="preserve">                        （项目名称）</w:t>
      </w:r>
    </w:p>
    <w:p w14:paraId="2900EAE7">
      <w:pPr>
        <w:spacing w:line="380" w:lineRule="exact"/>
        <w:rPr>
          <w:rFonts w:ascii="宋体" w:hAnsi="宋体" w:cs="宋体"/>
          <w:color w:val="auto"/>
          <w:sz w:val="24"/>
          <w:highlight w:val="none"/>
        </w:rPr>
      </w:pPr>
    </w:p>
    <w:p w14:paraId="1739D1BD">
      <w:pPr>
        <w:spacing w:line="380" w:lineRule="exact"/>
        <w:rPr>
          <w:rFonts w:ascii="宋体" w:hAnsi="宋体" w:cs="宋体"/>
          <w:color w:val="auto"/>
          <w:sz w:val="24"/>
          <w:highlight w:val="none"/>
        </w:rPr>
      </w:pPr>
    </w:p>
    <w:p w14:paraId="2BDA0649">
      <w:pPr>
        <w:pStyle w:val="5"/>
        <w:ind w:left="0" w:leftChars="0" w:firstLine="0" w:firstLineChars="0"/>
        <w:rPr>
          <w:rFonts w:hint="default"/>
          <w:color w:val="auto"/>
          <w:highlight w:val="none"/>
          <w:lang w:eastAsia="zh-CN"/>
        </w:rPr>
      </w:pPr>
    </w:p>
    <w:p w14:paraId="13CFC7CE">
      <w:pPr>
        <w:spacing w:line="380" w:lineRule="exact"/>
        <w:jc w:val="center"/>
        <w:rPr>
          <w:rFonts w:ascii="宋体" w:hAnsi="宋体" w:cs="宋体"/>
          <w:b/>
          <w:bCs/>
          <w:color w:val="auto"/>
          <w:sz w:val="48"/>
          <w:szCs w:val="48"/>
          <w:highlight w:val="none"/>
        </w:rPr>
      </w:pPr>
    </w:p>
    <w:p w14:paraId="7CB7F23F">
      <w:pPr>
        <w:spacing w:line="380" w:lineRule="exact"/>
        <w:jc w:val="center"/>
        <w:rPr>
          <w:rFonts w:ascii="宋体" w:hAnsi="宋体" w:cs="宋体"/>
          <w:b/>
          <w:bCs/>
          <w:color w:val="auto"/>
          <w:sz w:val="48"/>
          <w:szCs w:val="48"/>
          <w:highlight w:val="none"/>
        </w:rPr>
      </w:pPr>
    </w:p>
    <w:p w14:paraId="0287E6E2">
      <w:pPr>
        <w:spacing w:line="48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响 应 文 件</w:t>
      </w:r>
    </w:p>
    <w:p w14:paraId="2E5275BC">
      <w:pPr>
        <w:spacing w:line="380" w:lineRule="exact"/>
        <w:rPr>
          <w:rFonts w:ascii="宋体" w:hAnsi="宋体" w:cs="宋体"/>
          <w:color w:val="auto"/>
          <w:sz w:val="24"/>
          <w:highlight w:val="none"/>
        </w:rPr>
      </w:pPr>
    </w:p>
    <w:p w14:paraId="4976F296">
      <w:pPr>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3C634CAB">
      <w:pPr>
        <w:spacing w:after="120"/>
        <w:ind w:right="63"/>
        <w:rPr>
          <w:rFonts w:ascii="宋体" w:hAnsi="Times New Roman" w:eastAsia="宋体" w:cs="Times New Roman"/>
          <w:color w:val="auto"/>
          <w:kern w:val="0"/>
          <w:sz w:val="34"/>
          <w:szCs w:val="20"/>
          <w:highlight w:val="none"/>
        </w:rPr>
      </w:pPr>
    </w:p>
    <w:p w14:paraId="15A10556">
      <w:pPr>
        <w:pStyle w:val="2"/>
        <w:ind w:firstLine="340"/>
        <w:rPr>
          <w:color w:val="auto"/>
          <w:highlight w:val="none"/>
        </w:rPr>
      </w:pPr>
    </w:p>
    <w:p w14:paraId="17929AC6">
      <w:pPr>
        <w:spacing w:line="380" w:lineRule="exact"/>
        <w:rPr>
          <w:rFonts w:ascii="宋体" w:hAnsi="宋体" w:cs="宋体"/>
          <w:color w:val="auto"/>
          <w:sz w:val="24"/>
          <w:highlight w:val="none"/>
        </w:rPr>
      </w:pPr>
    </w:p>
    <w:p w14:paraId="57DEF4F5">
      <w:pPr>
        <w:spacing w:line="380" w:lineRule="exact"/>
        <w:rPr>
          <w:rFonts w:ascii="宋体" w:hAnsi="宋体" w:cs="宋体"/>
          <w:color w:val="auto"/>
          <w:sz w:val="24"/>
          <w:highlight w:val="none"/>
        </w:rPr>
      </w:pPr>
    </w:p>
    <w:p w14:paraId="197D4F31">
      <w:pPr>
        <w:spacing w:line="380" w:lineRule="exact"/>
        <w:rPr>
          <w:rFonts w:ascii="宋体" w:hAnsi="宋体" w:cs="宋体"/>
          <w:color w:val="auto"/>
          <w:sz w:val="24"/>
          <w:highlight w:val="none"/>
        </w:rPr>
      </w:pPr>
    </w:p>
    <w:p w14:paraId="0A0A5CD7">
      <w:pPr>
        <w:spacing w:line="380" w:lineRule="exact"/>
        <w:rPr>
          <w:rFonts w:ascii="宋体" w:hAnsi="宋体" w:cs="宋体"/>
          <w:color w:val="auto"/>
          <w:sz w:val="24"/>
          <w:highlight w:val="none"/>
        </w:rPr>
      </w:pPr>
    </w:p>
    <w:p w14:paraId="2E5AA0FA">
      <w:pPr>
        <w:spacing w:line="480" w:lineRule="auto"/>
        <w:ind w:firstLine="2100" w:firstLineChars="750"/>
        <w:rPr>
          <w:rFonts w:ascii="宋体" w:hAnsi="宋体" w:cs="宋体"/>
          <w:color w:val="auto"/>
          <w:sz w:val="24"/>
          <w:highlight w:val="none"/>
        </w:rPr>
      </w:pPr>
      <w:bookmarkStart w:id="2" w:name="_Toc27760_WPSOffice_Level1"/>
      <w:bookmarkStart w:id="3" w:name="_Toc7428_WPSOffice_Level1"/>
      <w:r>
        <w:rPr>
          <w:rFonts w:hint="eastAsia" w:ascii="宋体" w:hAnsi="宋体" w:cs="宋体"/>
          <w:color w:val="auto"/>
          <w:sz w:val="28"/>
          <w:szCs w:val="28"/>
          <w:highlight w:val="none"/>
        </w:rPr>
        <w:t>投 标 人：（全称并加盖公章）</w:t>
      </w:r>
      <w:bookmarkEnd w:id="2"/>
      <w:bookmarkEnd w:id="3"/>
    </w:p>
    <w:p w14:paraId="3A059A00">
      <w:pPr>
        <w:spacing w:line="480" w:lineRule="auto"/>
        <w:ind w:firstLine="1820" w:firstLineChars="650"/>
        <w:rPr>
          <w:rFonts w:ascii="宋体" w:hAnsi="宋体" w:cs="宋体"/>
          <w:b/>
          <w:bCs/>
          <w:color w:val="auto"/>
          <w:sz w:val="28"/>
          <w:szCs w:val="28"/>
          <w:highlight w:val="none"/>
        </w:rPr>
      </w:pPr>
      <w:bookmarkStart w:id="4" w:name="_Toc4840_WPSOffice_Level1"/>
      <w:bookmarkStart w:id="5" w:name="_Toc28157_WPSOffice_Level1"/>
      <w:r>
        <w:rPr>
          <w:rFonts w:hint="eastAsia" w:ascii="宋体" w:hAnsi="宋体" w:cs="宋体"/>
          <w:color w:val="auto"/>
          <w:sz w:val="28"/>
          <w:szCs w:val="28"/>
          <w:highlight w:val="none"/>
        </w:rPr>
        <w:t>法定代表人或委托代理人（签字）：</w:t>
      </w:r>
      <w:bookmarkEnd w:id="4"/>
      <w:bookmarkEnd w:id="5"/>
    </w:p>
    <w:p w14:paraId="069F9ADB">
      <w:pPr>
        <w:spacing w:line="480" w:lineRule="auto"/>
        <w:ind w:firstLine="2100" w:firstLineChars="750"/>
        <w:rPr>
          <w:rFonts w:hint="eastAsia" w:ascii="宋体" w:hAnsi="宋体" w:cs="宋体"/>
          <w:color w:val="auto"/>
          <w:sz w:val="28"/>
          <w:szCs w:val="28"/>
          <w:highlight w:val="none"/>
        </w:rPr>
      </w:pPr>
      <w:bookmarkStart w:id="6" w:name="_Toc15640_WPSOffice_Level1"/>
      <w:bookmarkStart w:id="7" w:name="_Toc2311_WPSOffice_Level1"/>
      <w:r>
        <w:rPr>
          <w:rFonts w:hint="eastAsia" w:ascii="宋体" w:hAnsi="宋体" w:cs="宋体"/>
          <w:color w:val="auto"/>
          <w:sz w:val="28"/>
          <w:szCs w:val="28"/>
          <w:highlight w:val="none"/>
        </w:rPr>
        <w:t>日    期：年 月 日</w:t>
      </w:r>
      <w:bookmarkEnd w:id="6"/>
      <w:bookmarkEnd w:id="7"/>
    </w:p>
    <w:p w14:paraId="309910BD">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0366F428">
      <w:pPr>
        <w:pStyle w:val="3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71"/>
        <w:gridCol w:w="1512"/>
        <w:gridCol w:w="1476"/>
        <w:gridCol w:w="1729"/>
      </w:tblGrid>
      <w:tr w14:paraId="2FB4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79FAC23">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171" w:type="dxa"/>
            <w:vAlign w:val="center"/>
          </w:tcPr>
          <w:p w14:paraId="5CDA9E03">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12" w:type="dxa"/>
            <w:vAlign w:val="center"/>
          </w:tcPr>
          <w:p w14:paraId="12D6AC36">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14:paraId="181B4868">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476" w:type="dxa"/>
            <w:vAlign w:val="center"/>
          </w:tcPr>
          <w:p w14:paraId="16B788A4">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1729" w:type="dxa"/>
            <w:vAlign w:val="center"/>
          </w:tcPr>
          <w:p w14:paraId="24109D55">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4082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A490F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4171" w:type="dxa"/>
            <w:vAlign w:val="center"/>
          </w:tcPr>
          <w:p w14:paraId="5A6BAC8F">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12" w:type="dxa"/>
            <w:vAlign w:val="center"/>
          </w:tcPr>
          <w:p w14:paraId="4C580D77">
            <w:pPr>
              <w:snapToGrid w:val="0"/>
              <w:spacing w:line="400" w:lineRule="exact"/>
              <w:jc w:val="center"/>
              <w:rPr>
                <w:rFonts w:ascii="宋体" w:hAnsi="宋体" w:cs="微软雅黑"/>
                <w:color w:val="auto"/>
                <w:szCs w:val="21"/>
                <w:highlight w:val="none"/>
              </w:rPr>
            </w:pPr>
          </w:p>
        </w:tc>
        <w:tc>
          <w:tcPr>
            <w:tcW w:w="1476" w:type="dxa"/>
            <w:vAlign w:val="center"/>
          </w:tcPr>
          <w:p w14:paraId="746FC68F">
            <w:pPr>
              <w:snapToGrid w:val="0"/>
              <w:spacing w:line="400" w:lineRule="exact"/>
              <w:rPr>
                <w:rFonts w:ascii="宋体" w:hAnsi="宋体" w:cs="微软雅黑"/>
                <w:color w:val="auto"/>
                <w:szCs w:val="21"/>
                <w:highlight w:val="none"/>
              </w:rPr>
            </w:pPr>
          </w:p>
        </w:tc>
        <w:tc>
          <w:tcPr>
            <w:tcW w:w="1729" w:type="dxa"/>
            <w:vAlign w:val="center"/>
          </w:tcPr>
          <w:p w14:paraId="6B411361">
            <w:pPr>
              <w:snapToGrid w:val="0"/>
              <w:spacing w:line="400" w:lineRule="exact"/>
              <w:rPr>
                <w:rFonts w:ascii="宋体" w:hAnsi="宋体" w:cs="微软雅黑"/>
                <w:color w:val="auto"/>
                <w:szCs w:val="21"/>
                <w:highlight w:val="none"/>
              </w:rPr>
            </w:pPr>
          </w:p>
        </w:tc>
      </w:tr>
      <w:tr w14:paraId="1AB8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A6CFC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4171" w:type="dxa"/>
            <w:vAlign w:val="center"/>
          </w:tcPr>
          <w:p w14:paraId="5787B753">
            <w:pPr>
              <w:pStyle w:val="10"/>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12" w:type="dxa"/>
            <w:vAlign w:val="center"/>
          </w:tcPr>
          <w:p w14:paraId="7E8D092D">
            <w:pPr>
              <w:snapToGrid w:val="0"/>
              <w:spacing w:line="400" w:lineRule="exact"/>
              <w:jc w:val="center"/>
              <w:rPr>
                <w:rFonts w:ascii="宋体" w:hAnsi="宋体" w:cs="微软雅黑"/>
                <w:color w:val="auto"/>
                <w:szCs w:val="21"/>
                <w:highlight w:val="none"/>
              </w:rPr>
            </w:pPr>
          </w:p>
        </w:tc>
        <w:tc>
          <w:tcPr>
            <w:tcW w:w="1476" w:type="dxa"/>
            <w:vAlign w:val="center"/>
          </w:tcPr>
          <w:p w14:paraId="122A1F3A">
            <w:pPr>
              <w:snapToGrid w:val="0"/>
              <w:spacing w:line="400" w:lineRule="exact"/>
              <w:rPr>
                <w:rFonts w:ascii="宋体" w:hAnsi="宋体" w:cs="微软雅黑"/>
                <w:color w:val="auto"/>
                <w:szCs w:val="21"/>
                <w:highlight w:val="none"/>
              </w:rPr>
            </w:pPr>
          </w:p>
        </w:tc>
        <w:tc>
          <w:tcPr>
            <w:tcW w:w="1729" w:type="dxa"/>
            <w:vAlign w:val="center"/>
          </w:tcPr>
          <w:p w14:paraId="2862B8A8">
            <w:pPr>
              <w:snapToGrid w:val="0"/>
              <w:spacing w:line="400" w:lineRule="exact"/>
              <w:rPr>
                <w:rFonts w:ascii="宋体" w:hAnsi="宋体" w:cs="微软雅黑"/>
                <w:color w:val="auto"/>
                <w:szCs w:val="21"/>
                <w:highlight w:val="none"/>
              </w:rPr>
            </w:pPr>
          </w:p>
        </w:tc>
      </w:tr>
      <w:tr w14:paraId="6346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BCA48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4171" w:type="dxa"/>
            <w:vAlign w:val="center"/>
          </w:tcPr>
          <w:p w14:paraId="3FD4B8A5">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lang w:eastAsia="zh-CN"/>
              </w:rPr>
              <w:t>投标函</w:t>
            </w:r>
          </w:p>
        </w:tc>
        <w:tc>
          <w:tcPr>
            <w:tcW w:w="1512" w:type="dxa"/>
            <w:vAlign w:val="center"/>
          </w:tcPr>
          <w:p w14:paraId="11D9AF83">
            <w:pPr>
              <w:snapToGrid w:val="0"/>
              <w:spacing w:line="400" w:lineRule="exact"/>
              <w:jc w:val="center"/>
              <w:rPr>
                <w:rFonts w:ascii="宋体" w:hAnsi="宋体" w:cs="微软雅黑"/>
                <w:color w:val="auto"/>
                <w:szCs w:val="21"/>
                <w:highlight w:val="none"/>
              </w:rPr>
            </w:pPr>
          </w:p>
        </w:tc>
        <w:tc>
          <w:tcPr>
            <w:tcW w:w="1476" w:type="dxa"/>
            <w:vAlign w:val="center"/>
          </w:tcPr>
          <w:p w14:paraId="60A69A7C">
            <w:pPr>
              <w:snapToGrid w:val="0"/>
              <w:spacing w:line="400" w:lineRule="exact"/>
              <w:rPr>
                <w:rFonts w:ascii="宋体" w:hAnsi="宋体" w:cs="微软雅黑"/>
                <w:color w:val="auto"/>
                <w:szCs w:val="21"/>
                <w:highlight w:val="none"/>
              </w:rPr>
            </w:pPr>
          </w:p>
        </w:tc>
        <w:tc>
          <w:tcPr>
            <w:tcW w:w="1729" w:type="dxa"/>
            <w:vAlign w:val="center"/>
          </w:tcPr>
          <w:p w14:paraId="4B88D019">
            <w:pPr>
              <w:snapToGrid w:val="0"/>
              <w:spacing w:line="400" w:lineRule="exact"/>
              <w:rPr>
                <w:rFonts w:ascii="宋体" w:hAnsi="宋体" w:cs="微软雅黑"/>
                <w:color w:val="auto"/>
                <w:szCs w:val="21"/>
                <w:highlight w:val="none"/>
              </w:rPr>
            </w:pPr>
          </w:p>
        </w:tc>
      </w:tr>
      <w:tr w14:paraId="4754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1F857DA">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4171" w:type="dxa"/>
            <w:vAlign w:val="center"/>
          </w:tcPr>
          <w:p w14:paraId="7E7D3503">
            <w:pPr>
              <w:pStyle w:val="10"/>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12" w:type="dxa"/>
            <w:vAlign w:val="center"/>
          </w:tcPr>
          <w:p w14:paraId="2BDC3F64">
            <w:pPr>
              <w:snapToGrid w:val="0"/>
              <w:spacing w:line="400" w:lineRule="exact"/>
              <w:jc w:val="center"/>
              <w:rPr>
                <w:rFonts w:ascii="宋体" w:hAnsi="宋体" w:cs="微软雅黑"/>
                <w:color w:val="auto"/>
                <w:szCs w:val="21"/>
                <w:highlight w:val="none"/>
              </w:rPr>
            </w:pPr>
          </w:p>
        </w:tc>
        <w:tc>
          <w:tcPr>
            <w:tcW w:w="1476" w:type="dxa"/>
            <w:vAlign w:val="center"/>
          </w:tcPr>
          <w:p w14:paraId="3ABCE875">
            <w:pPr>
              <w:snapToGrid w:val="0"/>
              <w:spacing w:line="400" w:lineRule="exact"/>
              <w:rPr>
                <w:rFonts w:ascii="宋体" w:hAnsi="宋体" w:cs="微软雅黑"/>
                <w:color w:val="auto"/>
                <w:szCs w:val="21"/>
                <w:highlight w:val="none"/>
              </w:rPr>
            </w:pPr>
          </w:p>
        </w:tc>
        <w:tc>
          <w:tcPr>
            <w:tcW w:w="1729" w:type="dxa"/>
            <w:vAlign w:val="center"/>
          </w:tcPr>
          <w:p w14:paraId="5A2E611B">
            <w:pPr>
              <w:snapToGrid w:val="0"/>
              <w:spacing w:line="400" w:lineRule="exact"/>
              <w:rPr>
                <w:rFonts w:ascii="宋体" w:hAnsi="宋体" w:cs="微软雅黑"/>
                <w:color w:val="auto"/>
                <w:szCs w:val="21"/>
                <w:highlight w:val="none"/>
              </w:rPr>
            </w:pPr>
          </w:p>
        </w:tc>
      </w:tr>
      <w:tr w14:paraId="391E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7378C5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4171" w:type="dxa"/>
            <w:vAlign w:val="center"/>
          </w:tcPr>
          <w:p w14:paraId="0A4C17D7">
            <w:pPr>
              <w:pStyle w:val="10"/>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12" w:type="dxa"/>
            <w:vAlign w:val="center"/>
          </w:tcPr>
          <w:p w14:paraId="0CF5639C">
            <w:pPr>
              <w:snapToGrid w:val="0"/>
              <w:spacing w:line="400" w:lineRule="exact"/>
              <w:jc w:val="center"/>
              <w:rPr>
                <w:rFonts w:ascii="宋体" w:hAnsi="宋体" w:cs="微软雅黑"/>
                <w:color w:val="auto"/>
                <w:szCs w:val="21"/>
                <w:highlight w:val="none"/>
              </w:rPr>
            </w:pPr>
          </w:p>
        </w:tc>
        <w:tc>
          <w:tcPr>
            <w:tcW w:w="1476" w:type="dxa"/>
            <w:vAlign w:val="center"/>
          </w:tcPr>
          <w:p w14:paraId="71D1878A">
            <w:pPr>
              <w:snapToGrid w:val="0"/>
              <w:spacing w:line="400" w:lineRule="exact"/>
              <w:rPr>
                <w:rFonts w:ascii="宋体" w:hAnsi="宋体" w:cs="微软雅黑"/>
                <w:color w:val="auto"/>
                <w:szCs w:val="21"/>
                <w:highlight w:val="none"/>
              </w:rPr>
            </w:pPr>
          </w:p>
        </w:tc>
        <w:tc>
          <w:tcPr>
            <w:tcW w:w="1729" w:type="dxa"/>
            <w:vAlign w:val="center"/>
          </w:tcPr>
          <w:p w14:paraId="3EBCB7B4">
            <w:pPr>
              <w:snapToGrid w:val="0"/>
              <w:spacing w:line="400" w:lineRule="exact"/>
              <w:rPr>
                <w:rFonts w:ascii="宋体" w:hAnsi="宋体" w:cs="微软雅黑"/>
                <w:color w:val="auto"/>
                <w:szCs w:val="21"/>
                <w:highlight w:val="none"/>
              </w:rPr>
            </w:pPr>
          </w:p>
        </w:tc>
      </w:tr>
      <w:tr w14:paraId="20E1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CEAE6BB">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4171" w:type="dxa"/>
            <w:vAlign w:val="center"/>
          </w:tcPr>
          <w:p w14:paraId="191BCCD5">
            <w:pPr>
              <w:pStyle w:val="10"/>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中小企业声明函</w:t>
            </w:r>
          </w:p>
        </w:tc>
        <w:tc>
          <w:tcPr>
            <w:tcW w:w="1512" w:type="dxa"/>
            <w:vAlign w:val="center"/>
          </w:tcPr>
          <w:p w14:paraId="17C81EB2">
            <w:pPr>
              <w:snapToGrid w:val="0"/>
              <w:spacing w:line="400" w:lineRule="exact"/>
              <w:jc w:val="center"/>
              <w:rPr>
                <w:rFonts w:ascii="宋体" w:hAnsi="宋体" w:cs="微软雅黑"/>
                <w:color w:val="auto"/>
                <w:szCs w:val="21"/>
                <w:highlight w:val="none"/>
              </w:rPr>
            </w:pPr>
          </w:p>
        </w:tc>
        <w:tc>
          <w:tcPr>
            <w:tcW w:w="1476" w:type="dxa"/>
            <w:vAlign w:val="center"/>
          </w:tcPr>
          <w:p w14:paraId="7992465F">
            <w:pPr>
              <w:snapToGrid w:val="0"/>
              <w:spacing w:line="400" w:lineRule="exact"/>
              <w:rPr>
                <w:rFonts w:ascii="宋体" w:hAnsi="宋体" w:cs="微软雅黑"/>
                <w:color w:val="auto"/>
                <w:szCs w:val="21"/>
                <w:highlight w:val="none"/>
              </w:rPr>
            </w:pPr>
          </w:p>
        </w:tc>
        <w:tc>
          <w:tcPr>
            <w:tcW w:w="1729" w:type="dxa"/>
            <w:vAlign w:val="center"/>
          </w:tcPr>
          <w:p w14:paraId="450A300D">
            <w:pPr>
              <w:snapToGrid w:val="0"/>
              <w:spacing w:line="400" w:lineRule="exact"/>
              <w:rPr>
                <w:rFonts w:ascii="宋体" w:hAnsi="宋体" w:cs="微软雅黑"/>
                <w:color w:val="auto"/>
                <w:szCs w:val="21"/>
                <w:highlight w:val="none"/>
              </w:rPr>
            </w:pPr>
          </w:p>
        </w:tc>
      </w:tr>
      <w:tr w14:paraId="5A3E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77D01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4171" w:type="dxa"/>
            <w:vAlign w:val="center"/>
          </w:tcPr>
          <w:p w14:paraId="6D50129F">
            <w:pPr>
              <w:pStyle w:val="10"/>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残疾人福利企业声明函</w:t>
            </w:r>
          </w:p>
        </w:tc>
        <w:tc>
          <w:tcPr>
            <w:tcW w:w="1512" w:type="dxa"/>
            <w:vAlign w:val="center"/>
          </w:tcPr>
          <w:p w14:paraId="72E20229">
            <w:pPr>
              <w:snapToGrid w:val="0"/>
              <w:spacing w:line="400" w:lineRule="exact"/>
              <w:jc w:val="center"/>
              <w:rPr>
                <w:rFonts w:ascii="宋体" w:hAnsi="宋体" w:cs="微软雅黑"/>
                <w:color w:val="auto"/>
                <w:szCs w:val="21"/>
                <w:highlight w:val="none"/>
              </w:rPr>
            </w:pPr>
          </w:p>
        </w:tc>
        <w:tc>
          <w:tcPr>
            <w:tcW w:w="1476" w:type="dxa"/>
            <w:vAlign w:val="center"/>
          </w:tcPr>
          <w:p w14:paraId="7B455A04">
            <w:pPr>
              <w:snapToGrid w:val="0"/>
              <w:spacing w:line="400" w:lineRule="exact"/>
              <w:rPr>
                <w:rFonts w:ascii="宋体" w:hAnsi="宋体" w:cs="微软雅黑"/>
                <w:color w:val="auto"/>
                <w:szCs w:val="21"/>
                <w:highlight w:val="none"/>
              </w:rPr>
            </w:pPr>
          </w:p>
        </w:tc>
        <w:tc>
          <w:tcPr>
            <w:tcW w:w="1729" w:type="dxa"/>
            <w:vAlign w:val="center"/>
          </w:tcPr>
          <w:p w14:paraId="6A8AC6AC">
            <w:pPr>
              <w:snapToGrid w:val="0"/>
              <w:spacing w:line="400" w:lineRule="exact"/>
              <w:rPr>
                <w:rFonts w:ascii="宋体" w:hAnsi="宋体" w:cs="微软雅黑"/>
                <w:color w:val="auto"/>
                <w:szCs w:val="21"/>
                <w:highlight w:val="none"/>
              </w:rPr>
            </w:pPr>
          </w:p>
        </w:tc>
      </w:tr>
      <w:tr w14:paraId="334D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7FFDB9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4171" w:type="dxa"/>
            <w:vAlign w:val="center"/>
          </w:tcPr>
          <w:p w14:paraId="6E47C320">
            <w:pPr>
              <w:pStyle w:val="10"/>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磋商承诺函</w:t>
            </w:r>
          </w:p>
        </w:tc>
        <w:tc>
          <w:tcPr>
            <w:tcW w:w="1512" w:type="dxa"/>
            <w:vAlign w:val="center"/>
          </w:tcPr>
          <w:p w14:paraId="6F01CD07">
            <w:pPr>
              <w:snapToGrid w:val="0"/>
              <w:spacing w:line="400" w:lineRule="exact"/>
              <w:jc w:val="center"/>
              <w:rPr>
                <w:rFonts w:ascii="宋体" w:hAnsi="宋体" w:cs="微软雅黑"/>
                <w:color w:val="auto"/>
                <w:szCs w:val="21"/>
                <w:highlight w:val="none"/>
              </w:rPr>
            </w:pPr>
          </w:p>
        </w:tc>
        <w:tc>
          <w:tcPr>
            <w:tcW w:w="1476" w:type="dxa"/>
            <w:vAlign w:val="center"/>
          </w:tcPr>
          <w:p w14:paraId="746C5E3E">
            <w:pPr>
              <w:snapToGrid w:val="0"/>
              <w:spacing w:line="400" w:lineRule="exact"/>
              <w:rPr>
                <w:rFonts w:ascii="宋体" w:hAnsi="宋体" w:cs="微软雅黑"/>
                <w:color w:val="auto"/>
                <w:szCs w:val="21"/>
                <w:highlight w:val="none"/>
              </w:rPr>
            </w:pPr>
          </w:p>
        </w:tc>
        <w:tc>
          <w:tcPr>
            <w:tcW w:w="1729" w:type="dxa"/>
            <w:vAlign w:val="center"/>
          </w:tcPr>
          <w:p w14:paraId="3B424ED8">
            <w:pPr>
              <w:snapToGrid w:val="0"/>
              <w:spacing w:line="400" w:lineRule="exact"/>
              <w:rPr>
                <w:rFonts w:ascii="宋体" w:hAnsi="宋体" w:cs="微软雅黑"/>
                <w:color w:val="auto"/>
                <w:szCs w:val="21"/>
                <w:highlight w:val="none"/>
              </w:rPr>
            </w:pPr>
          </w:p>
        </w:tc>
      </w:tr>
      <w:tr w14:paraId="4F19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2FEA0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4171" w:type="dxa"/>
            <w:vAlign w:val="center"/>
          </w:tcPr>
          <w:p w14:paraId="0F6E25E1">
            <w:pPr>
              <w:pStyle w:val="10"/>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禹州市政府采购供应商信用承诺函</w:t>
            </w:r>
          </w:p>
        </w:tc>
        <w:tc>
          <w:tcPr>
            <w:tcW w:w="1512" w:type="dxa"/>
            <w:vAlign w:val="center"/>
          </w:tcPr>
          <w:p w14:paraId="682F4710">
            <w:pPr>
              <w:snapToGrid w:val="0"/>
              <w:spacing w:line="400" w:lineRule="exact"/>
              <w:jc w:val="center"/>
              <w:rPr>
                <w:rFonts w:ascii="宋体" w:hAnsi="宋体" w:cs="微软雅黑"/>
                <w:color w:val="auto"/>
                <w:szCs w:val="21"/>
                <w:highlight w:val="none"/>
              </w:rPr>
            </w:pPr>
          </w:p>
        </w:tc>
        <w:tc>
          <w:tcPr>
            <w:tcW w:w="1476" w:type="dxa"/>
            <w:vAlign w:val="center"/>
          </w:tcPr>
          <w:p w14:paraId="01B34F22">
            <w:pPr>
              <w:snapToGrid w:val="0"/>
              <w:spacing w:line="400" w:lineRule="exact"/>
              <w:rPr>
                <w:rFonts w:ascii="宋体" w:hAnsi="宋体" w:cs="微软雅黑"/>
                <w:color w:val="auto"/>
                <w:szCs w:val="21"/>
                <w:highlight w:val="none"/>
              </w:rPr>
            </w:pPr>
          </w:p>
        </w:tc>
        <w:tc>
          <w:tcPr>
            <w:tcW w:w="1729" w:type="dxa"/>
            <w:vAlign w:val="center"/>
          </w:tcPr>
          <w:p w14:paraId="5A5B85FD">
            <w:pPr>
              <w:snapToGrid w:val="0"/>
              <w:spacing w:line="400" w:lineRule="exact"/>
              <w:rPr>
                <w:rFonts w:ascii="宋体" w:hAnsi="宋体" w:cs="微软雅黑"/>
                <w:color w:val="auto"/>
                <w:szCs w:val="21"/>
                <w:highlight w:val="none"/>
              </w:rPr>
            </w:pPr>
          </w:p>
        </w:tc>
      </w:tr>
      <w:tr w14:paraId="044C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5EF31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4171" w:type="dxa"/>
            <w:vAlign w:val="center"/>
          </w:tcPr>
          <w:p w14:paraId="736C412B">
            <w:pPr>
              <w:pStyle w:val="10"/>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12" w:type="dxa"/>
            <w:vAlign w:val="center"/>
          </w:tcPr>
          <w:p w14:paraId="20EB9275">
            <w:pPr>
              <w:jc w:val="center"/>
              <w:rPr>
                <w:color w:val="auto"/>
                <w:szCs w:val="21"/>
                <w:highlight w:val="none"/>
              </w:rPr>
            </w:pPr>
          </w:p>
        </w:tc>
        <w:tc>
          <w:tcPr>
            <w:tcW w:w="1476" w:type="dxa"/>
            <w:vAlign w:val="center"/>
          </w:tcPr>
          <w:p w14:paraId="77D857F8">
            <w:pPr>
              <w:snapToGrid w:val="0"/>
              <w:spacing w:line="400" w:lineRule="exact"/>
              <w:rPr>
                <w:rFonts w:ascii="宋体" w:hAnsi="宋体" w:cs="微软雅黑"/>
                <w:color w:val="auto"/>
                <w:szCs w:val="21"/>
                <w:highlight w:val="none"/>
              </w:rPr>
            </w:pPr>
          </w:p>
        </w:tc>
        <w:tc>
          <w:tcPr>
            <w:tcW w:w="1729" w:type="dxa"/>
            <w:vAlign w:val="center"/>
          </w:tcPr>
          <w:p w14:paraId="56E5909E">
            <w:pPr>
              <w:snapToGrid w:val="0"/>
              <w:spacing w:line="400" w:lineRule="exact"/>
              <w:rPr>
                <w:rFonts w:ascii="宋体" w:hAnsi="宋体" w:cs="微软雅黑"/>
                <w:color w:val="auto"/>
                <w:szCs w:val="21"/>
                <w:highlight w:val="none"/>
              </w:rPr>
            </w:pPr>
          </w:p>
        </w:tc>
      </w:tr>
      <w:tr w14:paraId="2FD0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8DFD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4171" w:type="dxa"/>
            <w:vAlign w:val="center"/>
          </w:tcPr>
          <w:p w14:paraId="2977BF95">
            <w:pPr>
              <w:pStyle w:val="10"/>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12" w:type="dxa"/>
            <w:vAlign w:val="center"/>
          </w:tcPr>
          <w:p w14:paraId="628F7E3B">
            <w:pPr>
              <w:jc w:val="center"/>
              <w:rPr>
                <w:color w:val="auto"/>
                <w:szCs w:val="21"/>
                <w:highlight w:val="none"/>
              </w:rPr>
            </w:pPr>
          </w:p>
        </w:tc>
        <w:tc>
          <w:tcPr>
            <w:tcW w:w="1476" w:type="dxa"/>
            <w:vAlign w:val="center"/>
          </w:tcPr>
          <w:p w14:paraId="1269F9E3">
            <w:pPr>
              <w:snapToGrid w:val="0"/>
              <w:spacing w:line="400" w:lineRule="exact"/>
              <w:rPr>
                <w:rFonts w:ascii="宋体" w:hAnsi="宋体" w:cs="微软雅黑"/>
                <w:color w:val="auto"/>
                <w:szCs w:val="21"/>
                <w:highlight w:val="none"/>
              </w:rPr>
            </w:pPr>
          </w:p>
        </w:tc>
        <w:tc>
          <w:tcPr>
            <w:tcW w:w="1729" w:type="dxa"/>
            <w:vAlign w:val="center"/>
          </w:tcPr>
          <w:p w14:paraId="43547E76">
            <w:pPr>
              <w:snapToGrid w:val="0"/>
              <w:spacing w:line="400" w:lineRule="exact"/>
              <w:rPr>
                <w:rFonts w:ascii="宋体" w:hAnsi="宋体" w:cs="微软雅黑"/>
                <w:color w:val="auto"/>
                <w:szCs w:val="21"/>
                <w:highlight w:val="none"/>
              </w:rPr>
            </w:pPr>
          </w:p>
        </w:tc>
      </w:tr>
      <w:tr w14:paraId="4F7B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DAAFA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4171" w:type="dxa"/>
            <w:vAlign w:val="center"/>
          </w:tcPr>
          <w:p w14:paraId="13EDDC27">
            <w:pPr>
              <w:pStyle w:val="10"/>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12" w:type="dxa"/>
            <w:vAlign w:val="center"/>
          </w:tcPr>
          <w:p w14:paraId="5F50BEE1">
            <w:pPr>
              <w:jc w:val="center"/>
              <w:rPr>
                <w:color w:val="auto"/>
                <w:szCs w:val="21"/>
                <w:highlight w:val="none"/>
              </w:rPr>
            </w:pPr>
          </w:p>
        </w:tc>
        <w:tc>
          <w:tcPr>
            <w:tcW w:w="1476" w:type="dxa"/>
            <w:vAlign w:val="center"/>
          </w:tcPr>
          <w:p w14:paraId="3E064D52">
            <w:pPr>
              <w:snapToGrid w:val="0"/>
              <w:spacing w:line="400" w:lineRule="exact"/>
              <w:rPr>
                <w:rFonts w:ascii="宋体" w:hAnsi="宋体" w:cs="微软雅黑"/>
                <w:color w:val="auto"/>
                <w:szCs w:val="21"/>
                <w:highlight w:val="none"/>
              </w:rPr>
            </w:pPr>
          </w:p>
        </w:tc>
        <w:tc>
          <w:tcPr>
            <w:tcW w:w="1729" w:type="dxa"/>
            <w:vAlign w:val="center"/>
          </w:tcPr>
          <w:p w14:paraId="6C9D83B1">
            <w:pPr>
              <w:snapToGrid w:val="0"/>
              <w:spacing w:line="400" w:lineRule="exact"/>
              <w:rPr>
                <w:rFonts w:ascii="宋体" w:hAnsi="宋体" w:cs="微软雅黑"/>
                <w:color w:val="auto"/>
                <w:szCs w:val="21"/>
                <w:highlight w:val="none"/>
              </w:rPr>
            </w:pPr>
          </w:p>
        </w:tc>
      </w:tr>
      <w:tr w14:paraId="13C9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1E129BE">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4171" w:type="dxa"/>
            <w:tcBorders>
              <w:top w:val="double" w:color="auto" w:sz="4" w:space="0"/>
            </w:tcBorders>
            <w:vAlign w:val="center"/>
          </w:tcPr>
          <w:p w14:paraId="259F50D0">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分项报价表</w:t>
            </w:r>
          </w:p>
        </w:tc>
        <w:tc>
          <w:tcPr>
            <w:tcW w:w="1512" w:type="dxa"/>
            <w:tcBorders>
              <w:top w:val="double" w:color="auto" w:sz="4" w:space="0"/>
            </w:tcBorders>
            <w:vAlign w:val="center"/>
          </w:tcPr>
          <w:p w14:paraId="23D94AB9">
            <w:pPr>
              <w:jc w:val="center"/>
              <w:rPr>
                <w:color w:val="auto"/>
                <w:szCs w:val="21"/>
                <w:highlight w:val="none"/>
              </w:rPr>
            </w:pPr>
          </w:p>
        </w:tc>
        <w:tc>
          <w:tcPr>
            <w:tcW w:w="1476" w:type="dxa"/>
            <w:tcBorders>
              <w:top w:val="double" w:color="auto" w:sz="4" w:space="0"/>
            </w:tcBorders>
            <w:vAlign w:val="center"/>
          </w:tcPr>
          <w:p w14:paraId="213CCD7D">
            <w:pPr>
              <w:snapToGrid w:val="0"/>
              <w:spacing w:line="400" w:lineRule="exact"/>
              <w:rPr>
                <w:rFonts w:ascii="宋体" w:hAnsi="宋体" w:cs="微软雅黑"/>
                <w:color w:val="auto"/>
                <w:szCs w:val="21"/>
                <w:highlight w:val="none"/>
              </w:rPr>
            </w:pPr>
          </w:p>
        </w:tc>
        <w:tc>
          <w:tcPr>
            <w:tcW w:w="1729" w:type="dxa"/>
            <w:tcBorders>
              <w:top w:val="double" w:color="auto" w:sz="4" w:space="0"/>
            </w:tcBorders>
            <w:vAlign w:val="center"/>
          </w:tcPr>
          <w:p w14:paraId="1E345D80">
            <w:pPr>
              <w:snapToGrid w:val="0"/>
              <w:spacing w:line="400" w:lineRule="exact"/>
              <w:rPr>
                <w:rFonts w:ascii="宋体" w:hAnsi="宋体" w:cs="微软雅黑"/>
                <w:color w:val="auto"/>
                <w:szCs w:val="21"/>
                <w:highlight w:val="none"/>
              </w:rPr>
            </w:pPr>
          </w:p>
        </w:tc>
      </w:tr>
      <w:tr w14:paraId="6DD5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5FD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4171" w:type="dxa"/>
            <w:vAlign w:val="center"/>
          </w:tcPr>
          <w:p w14:paraId="1F5E95D3">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512" w:type="dxa"/>
            <w:vAlign w:val="center"/>
          </w:tcPr>
          <w:p w14:paraId="6F853386">
            <w:pPr>
              <w:jc w:val="center"/>
              <w:rPr>
                <w:color w:val="auto"/>
                <w:szCs w:val="21"/>
                <w:highlight w:val="none"/>
              </w:rPr>
            </w:pPr>
          </w:p>
        </w:tc>
        <w:tc>
          <w:tcPr>
            <w:tcW w:w="1476" w:type="dxa"/>
            <w:vAlign w:val="center"/>
          </w:tcPr>
          <w:p w14:paraId="4A446A0C">
            <w:pPr>
              <w:snapToGrid w:val="0"/>
              <w:spacing w:line="400" w:lineRule="exact"/>
              <w:rPr>
                <w:rFonts w:ascii="宋体" w:hAnsi="宋体" w:cs="微软雅黑"/>
                <w:color w:val="auto"/>
                <w:szCs w:val="21"/>
                <w:highlight w:val="none"/>
              </w:rPr>
            </w:pPr>
          </w:p>
        </w:tc>
        <w:tc>
          <w:tcPr>
            <w:tcW w:w="1729" w:type="dxa"/>
            <w:vAlign w:val="center"/>
          </w:tcPr>
          <w:p w14:paraId="73A44F57">
            <w:pPr>
              <w:snapToGrid w:val="0"/>
              <w:spacing w:line="400" w:lineRule="exact"/>
              <w:rPr>
                <w:rFonts w:ascii="宋体" w:hAnsi="宋体" w:cs="微软雅黑"/>
                <w:color w:val="auto"/>
                <w:szCs w:val="21"/>
                <w:highlight w:val="none"/>
              </w:rPr>
            </w:pPr>
          </w:p>
        </w:tc>
      </w:tr>
      <w:tr w14:paraId="4C02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81403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4171" w:type="dxa"/>
            <w:vAlign w:val="center"/>
          </w:tcPr>
          <w:p w14:paraId="18B98B30">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12" w:type="dxa"/>
            <w:vAlign w:val="center"/>
          </w:tcPr>
          <w:p w14:paraId="2F613FFA">
            <w:pPr>
              <w:jc w:val="center"/>
              <w:rPr>
                <w:color w:val="auto"/>
                <w:szCs w:val="21"/>
                <w:highlight w:val="none"/>
              </w:rPr>
            </w:pPr>
          </w:p>
        </w:tc>
        <w:tc>
          <w:tcPr>
            <w:tcW w:w="1476" w:type="dxa"/>
            <w:vAlign w:val="center"/>
          </w:tcPr>
          <w:p w14:paraId="0E62D148">
            <w:pPr>
              <w:snapToGrid w:val="0"/>
              <w:spacing w:line="400" w:lineRule="exact"/>
              <w:rPr>
                <w:rFonts w:ascii="宋体" w:hAnsi="宋体" w:cs="微软雅黑"/>
                <w:color w:val="auto"/>
                <w:szCs w:val="21"/>
                <w:highlight w:val="none"/>
              </w:rPr>
            </w:pPr>
          </w:p>
        </w:tc>
        <w:tc>
          <w:tcPr>
            <w:tcW w:w="1729" w:type="dxa"/>
            <w:vAlign w:val="center"/>
          </w:tcPr>
          <w:p w14:paraId="7F100CDA">
            <w:pPr>
              <w:snapToGrid w:val="0"/>
              <w:spacing w:line="400" w:lineRule="exact"/>
              <w:rPr>
                <w:rFonts w:ascii="宋体" w:hAnsi="宋体" w:cs="微软雅黑"/>
                <w:color w:val="auto"/>
                <w:szCs w:val="21"/>
                <w:highlight w:val="none"/>
              </w:rPr>
            </w:pPr>
          </w:p>
        </w:tc>
      </w:tr>
      <w:tr w14:paraId="16E4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FF3458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4171" w:type="dxa"/>
            <w:vAlign w:val="center"/>
          </w:tcPr>
          <w:p w14:paraId="791085E0">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12" w:type="dxa"/>
            <w:vAlign w:val="center"/>
          </w:tcPr>
          <w:p w14:paraId="5FE2D6C0">
            <w:pPr>
              <w:jc w:val="center"/>
              <w:rPr>
                <w:color w:val="auto"/>
                <w:szCs w:val="21"/>
                <w:highlight w:val="none"/>
              </w:rPr>
            </w:pPr>
          </w:p>
        </w:tc>
        <w:tc>
          <w:tcPr>
            <w:tcW w:w="1476" w:type="dxa"/>
            <w:tcBorders>
              <w:top w:val="single" w:color="auto" w:sz="4" w:space="0"/>
            </w:tcBorders>
            <w:vAlign w:val="center"/>
          </w:tcPr>
          <w:p w14:paraId="6869355F">
            <w:pPr>
              <w:snapToGrid w:val="0"/>
              <w:spacing w:line="400" w:lineRule="exact"/>
              <w:rPr>
                <w:rFonts w:ascii="宋体" w:hAnsi="宋体" w:cs="微软雅黑"/>
                <w:color w:val="auto"/>
                <w:szCs w:val="21"/>
                <w:highlight w:val="none"/>
              </w:rPr>
            </w:pPr>
          </w:p>
        </w:tc>
        <w:tc>
          <w:tcPr>
            <w:tcW w:w="1729" w:type="dxa"/>
            <w:tcBorders>
              <w:top w:val="single" w:color="auto" w:sz="4" w:space="0"/>
            </w:tcBorders>
            <w:vAlign w:val="center"/>
          </w:tcPr>
          <w:p w14:paraId="04F20198">
            <w:pPr>
              <w:snapToGrid w:val="0"/>
              <w:spacing w:line="400" w:lineRule="exact"/>
              <w:rPr>
                <w:rFonts w:ascii="宋体" w:hAnsi="宋体" w:cs="微软雅黑"/>
                <w:color w:val="auto"/>
                <w:szCs w:val="21"/>
                <w:highlight w:val="none"/>
              </w:rPr>
            </w:pPr>
          </w:p>
        </w:tc>
      </w:tr>
      <w:tr w14:paraId="1AE9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A98CF6A">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4171" w:type="dxa"/>
            <w:vAlign w:val="center"/>
          </w:tcPr>
          <w:p w14:paraId="1BEC3A5E">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12" w:type="dxa"/>
            <w:vAlign w:val="center"/>
          </w:tcPr>
          <w:p w14:paraId="2F555D39">
            <w:pPr>
              <w:jc w:val="center"/>
              <w:rPr>
                <w:color w:val="auto"/>
                <w:szCs w:val="21"/>
                <w:highlight w:val="none"/>
              </w:rPr>
            </w:pPr>
          </w:p>
        </w:tc>
        <w:tc>
          <w:tcPr>
            <w:tcW w:w="1476" w:type="dxa"/>
            <w:vAlign w:val="center"/>
          </w:tcPr>
          <w:p w14:paraId="1538F907">
            <w:pPr>
              <w:snapToGrid w:val="0"/>
              <w:spacing w:line="400" w:lineRule="exact"/>
              <w:rPr>
                <w:rFonts w:ascii="宋体" w:hAnsi="宋体" w:cs="微软雅黑"/>
                <w:color w:val="auto"/>
                <w:szCs w:val="21"/>
                <w:highlight w:val="none"/>
              </w:rPr>
            </w:pPr>
          </w:p>
        </w:tc>
        <w:tc>
          <w:tcPr>
            <w:tcW w:w="1729" w:type="dxa"/>
            <w:vAlign w:val="center"/>
          </w:tcPr>
          <w:p w14:paraId="118B7C41">
            <w:pPr>
              <w:snapToGrid w:val="0"/>
              <w:spacing w:line="400" w:lineRule="exact"/>
              <w:rPr>
                <w:rFonts w:ascii="宋体" w:hAnsi="宋体" w:cs="微软雅黑"/>
                <w:color w:val="auto"/>
                <w:szCs w:val="21"/>
                <w:highlight w:val="none"/>
              </w:rPr>
            </w:pPr>
          </w:p>
        </w:tc>
      </w:tr>
      <w:tr w14:paraId="1D0A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03123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4171" w:type="dxa"/>
            <w:vAlign w:val="center"/>
          </w:tcPr>
          <w:p w14:paraId="3DB4EE1F">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12" w:type="dxa"/>
            <w:vAlign w:val="center"/>
          </w:tcPr>
          <w:p w14:paraId="31F037F9">
            <w:pPr>
              <w:jc w:val="center"/>
              <w:rPr>
                <w:color w:val="auto"/>
                <w:szCs w:val="21"/>
                <w:highlight w:val="none"/>
              </w:rPr>
            </w:pPr>
          </w:p>
        </w:tc>
        <w:tc>
          <w:tcPr>
            <w:tcW w:w="1476" w:type="dxa"/>
            <w:vAlign w:val="center"/>
          </w:tcPr>
          <w:p w14:paraId="0CA46EAF">
            <w:pPr>
              <w:snapToGrid w:val="0"/>
              <w:spacing w:line="400" w:lineRule="exact"/>
              <w:rPr>
                <w:rFonts w:ascii="宋体" w:hAnsi="宋体" w:cs="微软雅黑"/>
                <w:color w:val="auto"/>
                <w:szCs w:val="21"/>
                <w:highlight w:val="none"/>
              </w:rPr>
            </w:pPr>
          </w:p>
        </w:tc>
        <w:tc>
          <w:tcPr>
            <w:tcW w:w="1729" w:type="dxa"/>
            <w:vAlign w:val="center"/>
          </w:tcPr>
          <w:p w14:paraId="36943AD3">
            <w:pPr>
              <w:snapToGrid w:val="0"/>
              <w:spacing w:line="400" w:lineRule="exact"/>
              <w:rPr>
                <w:rFonts w:ascii="宋体" w:hAnsi="宋体" w:cs="微软雅黑"/>
                <w:color w:val="auto"/>
                <w:szCs w:val="21"/>
                <w:highlight w:val="none"/>
              </w:rPr>
            </w:pPr>
          </w:p>
        </w:tc>
      </w:tr>
      <w:tr w14:paraId="7AD8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32887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4171" w:type="dxa"/>
            <w:vAlign w:val="center"/>
          </w:tcPr>
          <w:p w14:paraId="7A88CC2A">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12" w:type="dxa"/>
            <w:vAlign w:val="center"/>
          </w:tcPr>
          <w:p w14:paraId="3D600A3A">
            <w:pPr>
              <w:jc w:val="center"/>
              <w:rPr>
                <w:color w:val="auto"/>
                <w:szCs w:val="21"/>
                <w:highlight w:val="none"/>
              </w:rPr>
            </w:pPr>
          </w:p>
        </w:tc>
        <w:tc>
          <w:tcPr>
            <w:tcW w:w="1476" w:type="dxa"/>
            <w:vAlign w:val="center"/>
          </w:tcPr>
          <w:p w14:paraId="4549C898">
            <w:pPr>
              <w:snapToGrid w:val="0"/>
              <w:spacing w:line="400" w:lineRule="exact"/>
              <w:rPr>
                <w:rFonts w:ascii="宋体" w:hAnsi="宋体" w:cs="微软雅黑"/>
                <w:color w:val="auto"/>
                <w:szCs w:val="21"/>
                <w:highlight w:val="none"/>
              </w:rPr>
            </w:pPr>
          </w:p>
        </w:tc>
        <w:tc>
          <w:tcPr>
            <w:tcW w:w="1729" w:type="dxa"/>
            <w:vAlign w:val="center"/>
          </w:tcPr>
          <w:p w14:paraId="0B43CC05">
            <w:pPr>
              <w:snapToGrid w:val="0"/>
              <w:spacing w:line="400" w:lineRule="exact"/>
              <w:rPr>
                <w:rFonts w:ascii="宋体" w:hAnsi="宋体" w:cs="微软雅黑"/>
                <w:color w:val="auto"/>
                <w:szCs w:val="21"/>
                <w:highlight w:val="none"/>
              </w:rPr>
            </w:pPr>
          </w:p>
        </w:tc>
      </w:tr>
      <w:tr w14:paraId="20A8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F2A28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4171" w:type="dxa"/>
            <w:vAlign w:val="center"/>
          </w:tcPr>
          <w:p w14:paraId="59A89E8B">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12" w:type="dxa"/>
            <w:vAlign w:val="center"/>
          </w:tcPr>
          <w:p w14:paraId="799B11D5">
            <w:pPr>
              <w:jc w:val="center"/>
              <w:rPr>
                <w:color w:val="auto"/>
                <w:szCs w:val="21"/>
                <w:highlight w:val="none"/>
              </w:rPr>
            </w:pPr>
          </w:p>
        </w:tc>
        <w:tc>
          <w:tcPr>
            <w:tcW w:w="1476" w:type="dxa"/>
            <w:vAlign w:val="center"/>
          </w:tcPr>
          <w:p w14:paraId="7DA56367">
            <w:pPr>
              <w:snapToGrid w:val="0"/>
              <w:spacing w:line="400" w:lineRule="exact"/>
              <w:rPr>
                <w:rFonts w:ascii="宋体" w:hAnsi="宋体" w:cs="微软雅黑"/>
                <w:color w:val="auto"/>
                <w:szCs w:val="21"/>
                <w:highlight w:val="none"/>
              </w:rPr>
            </w:pPr>
          </w:p>
        </w:tc>
        <w:tc>
          <w:tcPr>
            <w:tcW w:w="1729" w:type="dxa"/>
            <w:vAlign w:val="center"/>
          </w:tcPr>
          <w:p w14:paraId="0674C9B5">
            <w:pPr>
              <w:snapToGrid w:val="0"/>
              <w:spacing w:line="400" w:lineRule="exact"/>
              <w:rPr>
                <w:rFonts w:ascii="宋体" w:hAnsi="宋体" w:cs="微软雅黑"/>
                <w:color w:val="auto"/>
                <w:szCs w:val="21"/>
                <w:highlight w:val="none"/>
              </w:rPr>
            </w:pPr>
          </w:p>
        </w:tc>
      </w:tr>
      <w:tr w14:paraId="2047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8385544">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21</w:t>
            </w:r>
          </w:p>
        </w:tc>
        <w:tc>
          <w:tcPr>
            <w:tcW w:w="4171" w:type="dxa"/>
            <w:vAlign w:val="center"/>
          </w:tcPr>
          <w:p w14:paraId="203A3F39">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12" w:type="dxa"/>
            <w:vAlign w:val="center"/>
          </w:tcPr>
          <w:p w14:paraId="7618DADC">
            <w:pPr>
              <w:jc w:val="center"/>
              <w:rPr>
                <w:color w:val="auto"/>
                <w:szCs w:val="21"/>
                <w:highlight w:val="none"/>
              </w:rPr>
            </w:pPr>
          </w:p>
        </w:tc>
        <w:tc>
          <w:tcPr>
            <w:tcW w:w="1476" w:type="dxa"/>
            <w:vAlign w:val="center"/>
          </w:tcPr>
          <w:p w14:paraId="31D4EAEE">
            <w:pPr>
              <w:snapToGrid w:val="0"/>
              <w:spacing w:line="400" w:lineRule="exact"/>
              <w:rPr>
                <w:rFonts w:ascii="宋体" w:hAnsi="宋体" w:cs="微软雅黑"/>
                <w:color w:val="auto"/>
                <w:szCs w:val="21"/>
                <w:highlight w:val="none"/>
              </w:rPr>
            </w:pPr>
          </w:p>
        </w:tc>
        <w:tc>
          <w:tcPr>
            <w:tcW w:w="1729" w:type="dxa"/>
            <w:vAlign w:val="center"/>
          </w:tcPr>
          <w:p w14:paraId="397A3A67">
            <w:pPr>
              <w:snapToGrid w:val="0"/>
              <w:spacing w:line="400" w:lineRule="exact"/>
              <w:rPr>
                <w:rFonts w:ascii="宋体" w:hAnsi="宋体" w:cs="微软雅黑"/>
                <w:color w:val="auto"/>
                <w:szCs w:val="21"/>
                <w:highlight w:val="none"/>
              </w:rPr>
            </w:pPr>
          </w:p>
        </w:tc>
      </w:tr>
      <w:tr w14:paraId="63AC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FB6BB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22</w:t>
            </w:r>
          </w:p>
        </w:tc>
        <w:tc>
          <w:tcPr>
            <w:tcW w:w="4171" w:type="dxa"/>
            <w:vAlign w:val="center"/>
          </w:tcPr>
          <w:p w14:paraId="5AB5CB25">
            <w:pPr>
              <w:pStyle w:val="10"/>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宋体" w:asciiTheme="minorEastAsia" w:hAnsiTheme="minorEastAsia"/>
                <w:bCs/>
                <w:color w:val="auto"/>
                <w:sz w:val="21"/>
                <w:szCs w:val="21"/>
                <w:highlight w:val="none"/>
                <w:lang w:val="zh-CN"/>
              </w:rPr>
              <w:t>中国信息安全认证中心按国家标准认证颁发的</w:t>
            </w:r>
            <w:r>
              <w:rPr>
                <w:rFonts w:cs="宋体" w:asciiTheme="minorEastAsia" w:hAnsiTheme="minorEastAsia"/>
                <w:color w:val="auto"/>
                <w:kern w:val="0"/>
                <w:sz w:val="21"/>
                <w:szCs w:val="21"/>
                <w:highlight w:val="none"/>
              </w:rPr>
              <w:t>信息安全产品</w:t>
            </w:r>
            <w:r>
              <w:rPr>
                <w:rFonts w:hint="eastAsia" w:cs="宋体" w:asciiTheme="minorEastAsia" w:hAnsiTheme="minorEastAsia"/>
                <w:bCs/>
                <w:color w:val="auto"/>
                <w:sz w:val="21"/>
                <w:szCs w:val="21"/>
                <w:highlight w:val="none"/>
                <w:lang w:val="zh-CN"/>
              </w:rPr>
              <w:t>有效认证证书</w:t>
            </w:r>
          </w:p>
        </w:tc>
        <w:tc>
          <w:tcPr>
            <w:tcW w:w="1512" w:type="dxa"/>
            <w:vAlign w:val="center"/>
          </w:tcPr>
          <w:p w14:paraId="472ADF4F">
            <w:pPr>
              <w:jc w:val="center"/>
              <w:rPr>
                <w:color w:val="auto"/>
                <w:szCs w:val="21"/>
                <w:highlight w:val="none"/>
              </w:rPr>
            </w:pPr>
          </w:p>
        </w:tc>
        <w:tc>
          <w:tcPr>
            <w:tcW w:w="1476" w:type="dxa"/>
            <w:vAlign w:val="center"/>
          </w:tcPr>
          <w:p w14:paraId="0965DBA8">
            <w:pPr>
              <w:snapToGrid w:val="0"/>
              <w:spacing w:line="400" w:lineRule="exact"/>
              <w:rPr>
                <w:rFonts w:ascii="宋体" w:hAnsi="宋体" w:cs="微软雅黑"/>
                <w:color w:val="auto"/>
                <w:szCs w:val="21"/>
                <w:highlight w:val="none"/>
              </w:rPr>
            </w:pPr>
          </w:p>
        </w:tc>
        <w:tc>
          <w:tcPr>
            <w:tcW w:w="1729" w:type="dxa"/>
            <w:vAlign w:val="center"/>
          </w:tcPr>
          <w:p w14:paraId="689F4CB2">
            <w:pPr>
              <w:snapToGrid w:val="0"/>
              <w:spacing w:line="400" w:lineRule="exact"/>
              <w:rPr>
                <w:rFonts w:ascii="宋体" w:hAnsi="宋体" w:cs="微软雅黑"/>
                <w:color w:val="auto"/>
                <w:szCs w:val="21"/>
                <w:highlight w:val="none"/>
              </w:rPr>
            </w:pPr>
          </w:p>
        </w:tc>
      </w:tr>
      <w:tr w14:paraId="16A0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BC370A4">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23</w:t>
            </w:r>
          </w:p>
        </w:tc>
        <w:tc>
          <w:tcPr>
            <w:tcW w:w="4171" w:type="dxa"/>
            <w:vAlign w:val="center"/>
          </w:tcPr>
          <w:p w14:paraId="25C9A156">
            <w:pPr>
              <w:pStyle w:val="10"/>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12" w:type="dxa"/>
            <w:vAlign w:val="center"/>
          </w:tcPr>
          <w:p w14:paraId="0337E1DF">
            <w:pPr>
              <w:jc w:val="center"/>
              <w:rPr>
                <w:color w:val="auto"/>
                <w:szCs w:val="21"/>
                <w:highlight w:val="none"/>
              </w:rPr>
            </w:pPr>
          </w:p>
        </w:tc>
        <w:tc>
          <w:tcPr>
            <w:tcW w:w="1476" w:type="dxa"/>
            <w:vAlign w:val="center"/>
          </w:tcPr>
          <w:p w14:paraId="50ED8A39">
            <w:pPr>
              <w:snapToGrid w:val="0"/>
              <w:spacing w:line="400" w:lineRule="exact"/>
              <w:rPr>
                <w:rFonts w:ascii="宋体" w:hAnsi="宋体" w:cs="微软雅黑"/>
                <w:color w:val="auto"/>
                <w:szCs w:val="21"/>
                <w:highlight w:val="none"/>
              </w:rPr>
            </w:pPr>
          </w:p>
        </w:tc>
        <w:tc>
          <w:tcPr>
            <w:tcW w:w="1729" w:type="dxa"/>
            <w:vAlign w:val="center"/>
          </w:tcPr>
          <w:p w14:paraId="299E567D">
            <w:pPr>
              <w:snapToGrid w:val="0"/>
              <w:spacing w:line="400" w:lineRule="exact"/>
              <w:rPr>
                <w:rFonts w:ascii="宋体" w:hAnsi="宋体" w:cs="微软雅黑"/>
                <w:color w:val="auto"/>
                <w:szCs w:val="21"/>
                <w:highlight w:val="none"/>
              </w:rPr>
            </w:pPr>
          </w:p>
        </w:tc>
      </w:tr>
    </w:tbl>
    <w:p w14:paraId="2C309F38">
      <w:pP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p>
    <w:p w14:paraId="24886ED6">
      <w:pPr>
        <w:widowControl/>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14:paraId="03EE2328">
      <w:pPr>
        <w:pStyle w:val="10"/>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14:paraId="151E73F4">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4A74EFC4">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1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A76F2F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FC702C">
            <w:pPr>
              <w:autoSpaceDE w:val="0"/>
              <w:autoSpaceDN w:val="0"/>
              <w:adjustRightInd w:val="0"/>
              <w:spacing w:line="480" w:lineRule="exact"/>
              <w:jc w:val="center"/>
              <w:rPr>
                <w:rFonts w:hint="eastAsia" w:cs="宋体" w:asciiTheme="minorEastAsia" w:hAnsiTheme="minorEastAsia" w:eastAsiaTheme="minorEastAsia"/>
                <w:b/>
                <w:color w:val="auto"/>
                <w:szCs w:val="21"/>
                <w:highlight w:val="none"/>
                <w:lang w:val="zh-CN" w:eastAsia="zh-CN"/>
              </w:rPr>
            </w:pPr>
            <w:r>
              <w:rPr>
                <w:rFonts w:hint="eastAsia" w:cs="宋体" w:asciiTheme="minorEastAsia" w:hAnsiTheme="minorEastAsia"/>
                <w:b/>
                <w:color w:val="auto"/>
                <w:szCs w:val="21"/>
                <w:highlight w:val="none"/>
                <w:lang w:val="en-US" w:eastAsia="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1A8A8E">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1ED383">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964246">
            <w:pPr>
              <w:autoSpaceDE w:val="0"/>
              <w:autoSpaceDN w:val="0"/>
              <w:adjustRightInd w:val="0"/>
              <w:spacing w:line="480" w:lineRule="exact"/>
              <w:jc w:val="center"/>
              <w:rPr>
                <w:rFonts w:hint="eastAsia" w:cs="宋体" w:asciiTheme="minorEastAsia" w:hAnsiTheme="minorEastAsia" w:eastAsiaTheme="minorEastAsia"/>
                <w:b/>
                <w:color w:val="auto"/>
                <w:szCs w:val="21"/>
                <w:highlight w:val="none"/>
                <w:lang w:val="zh-CN" w:eastAsia="zh-CN"/>
              </w:rPr>
            </w:pPr>
            <w:r>
              <w:rPr>
                <w:rFonts w:hint="eastAsia" w:cs="宋体" w:asciiTheme="minorEastAsia" w:hAnsiTheme="minorEastAsia"/>
                <w:b/>
                <w:color w:val="auto"/>
                <w:szCs w:val="21"/>
                <w:highlight w:val="none"/>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ABD166">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3FC8BAD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ECE9CCC">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7C1BED4E">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25812ABC">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6137BEA">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82CC137">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36A6F7E4">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14:paraId="220BC281">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14:paraId="047B908D">
      <w:pPr>
        <w:autoSpaceDE w:val="0"/>
        <w:autoSpaceDN w:val="0"/>
        <w:adjustRightInd w:val="0"/>
        <w:spacing w:line="48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lang w:val="zh-CN"/>
        </w:rPr>
        <w:t>注：</w:t>
      </w:r>
    </w:p>
    <w:p w14:paraId="01ED7E7C">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1、交付日期指完成该项目的最终时间（日历天）。</w:t>
      </w:r>
    </w:p>
    <w:p w14:paraId="11CA8DCF">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2、如磋商公告明确项目交付日期以年为单位，本表应填写完成该项目的年限。</w:t>
      </w:r>
    </w:p>
    <w:p w14:paraId="0308034B">
      <w:pPr>
        <w:autoSpaceDE w:val="0"/>
        <w:autoSpaceDN w:val="0"/>
        <w:adjustRightInd w:val="0"/>
        <w:spacing w:line="360" w:lineRule="auto"/>
        <w:rPr>
          <w:rFonts w:ascii="宋体" w:cs="宋体"/>
          <w:color w:val="auto"/>
          <w:sz w:val="24"/>
          <w:highlight w:val="none"/>
          <w:lang w:val="zh-CN"/>
        </w:rPr>
      </w:pPr>
    </w:p>
    <w:p w14:paraId="55206F25">
      <w:pPr>
        <w:autoSpaceDE w:val="0"/>
        <w:autoSpaceDN w:val="0"/>
        <w:adjustRightInd w:val="0"/>
        <w:spacing w:line="360" w:lineRule="auto"/>
        <w:rPr>
          <w:rFonts w:ascii="宋体" w:cs="宋体"/>
          <w:color w:val="auto"/>
          <w:sz w:val="24"/>
          <w:highlight w:val="none"/>
          <w:lang w:val="zh-CN"/>
        </w:rPr>
      </w:pPr>
    </w:p>
    <w:p w14:paraId="16C099C0">
      <w:pPr>
        <w:autoSpaceDE w:val="0"/>
        <w:autoSpaceDN w:val="0"/>
        <w:adjustRightInd w:val="0"/>
        <w:spacing w:line="360" w:lineRule="auto"/>
        <w:rPr>
          <w:rFonts w:ascii="宋体" w:cs="宋体"/>
          <w:color w:val="auto"/>
          <w:sz w:val="24"/>
          <w:highlight w:val="none"/>
          <w:lang w:val="zh-CN"/>
        </w:rPr>
      </w:pPr>
    </w:p>
    <w:p w14:paraId="2D606FFE">
      <w:pPr>
        <w:autoSpaceDE w:val="0"/>
        <w:autoSpaceDN w:val="0"/>
        <w:adjustRightInd w:val="0"/>
        <w:spacing w:line="360" w:lineRule="auto"/>
        <w:rPr>
          <w:rFonts w:ascii="宋体" w:cs="宋体"/>
          <w:color w:val="auto"/>
          <w:sz w:val="24"/>
          <w:highlight w:val="none"/>
          <w:lang w:val="zh-CN"/>
        </w:rPr>
      </w:pPr>
    </w:p>
    <w:p w14:paraId="0869B086">
      <w:pPr>
        <w:autoSpaceDE w:val="0"/>
        <w:autoSpaceDN w:val="0"/>
        <w:adjustRightInd w:val="0"/>
        <w:spacing w:line="360" w:lineRule="auto"/>
        <w:rPr>
          <w:rFonts w:ascii="宋体" w:cs="宋体"/>
          <w:color w:val="auto"/>
          <w:sz w:val="24"/>
          <w:highlight w:val="none"/>
          <w:lang w:val="zh-CN"/>
        </w:rPr>
      </w:pPr>
    </w:p>
    <w:p w14:paraId="0599FEDC">
      <w:pPr>
        <w:autoSpaceDE w:val="0"/>
        <w:autoSpaceDN w:val="0"/>
        <w:adjustRightInd w:val="0"/>
        <w:spacing w:line="360" w:lineRule="auto"/>
        <w:rPr>
          <w:rFonts w:ascii="宋体" w:cs="宋体"/>
          <w:color w:val="auto"/>
          <w:sz w:val="24"/>
          <w:highlight w:val="none"/>
          <w:lang w:val="zh-CN"/>
        </w:rPr>
      </w:pPr>
    </w:p>
    <w:p w14:paraId="54FDF69A">
      <w:pPr>
        <w:autoSpaceDE w:val="0"/>
        <w:autoSpaceDN w:val="0"/>
        <w:adjustRightInd w:val="0"/>
        <w:spacing w:line="360" w:lineRule="auto"/>
        <w:rPr>
          <w:rFonts w:cs="黑体" w:asciiTheme="minorEastAsia" w:hAnsiTheme="minorEastAsia"/>
          <w:b/>
          <w:bCs/>
          <w:color w:val="auto"/>
          <w:sz w:val="44"/>
          <w:szCs w:val="44"/>
          <w:highlight w:val="none"/>
          <w:lang w:val="zh-CN"/>
        </w:rPr>
      </w:pPr>
    </w:p>
    <w:p w14:paraId="3F52A9FF">
      <w:pPr>
        <w:autoSpaceDE w:val="0"/>
        <w:autoSpaceDN w:val="0"/>
        <w:adjustRightInd w:val="0"/>
        <w:spacing w:line="360" w:lineRule="auto"/>
        <w:rPr>
          <w:rFonts w:cs="黑体" w:asciiTheme="minorEastAsia" w:hAnsiTheme="minorEastAsia"/>
          <w:b/>
          <w:bCs/>
          <w:color w:val="auto"/>
          <w:sz w:val="44"/>
          <w:szCs w:val="44"/>
          <w:highlight w:val="none"/>
          <w:lang w:val="zh-CN"/>
        </w:rPr>
      </w:pPr>
    </w:p>
    <w:p w14:paraId="0D402AD4">
      <w:pPr>
        <w:autoSpaceDE w:val="0"/>
        <w:autoSpaceDN w:val="0"/>
        <w:adjustRightInd w:val="0"/>
        <w:spacing w:line="360" w:lineRule="auto"/>
        <w:rPr>
          <w:rFonts w:cs="黑体" w:asciiTheme="minorEastAsia" w:hAnsiTheme="minorEastAsia"/>
          <w:b/>
          <w:bCs/>
          <w:color w:val="auto"/>
          <w:sz w:val="44"/>
          <w:szCs w:val="44"/>
          <w:highlight w:val="none"/>
          <w:lang w:val="zh-CN"/>
        </w:rPr>
      </w:pPr>
    </w:p>
    <w:p w14:paraId="560C72B4">
      <w:pPr>
        <w:pStyle w:val="28"/>
        <w:rPr>
          <w:color w:val="auto"/>
          <w:highlight w:val="none"/>
          <w:lang w:val="zh-CN"/>
        </w:rPr>
      </w:pPr>
    </w:p>
    <w:p w14:paraId="0EB52832">
      <w:pPr>
        <w:pStyle w:val="28"/>
        <w:ind w:left="0" w:leftChars="0" w:firstLine="0" w:firstLineChars="0"/>
        <w:rPr>
          <w:color w:val="auto"/>
          <w:highlight w:val="none"/>
          <w:lang w:val="zh-CN"/>
        </w:rPr>
      </w:pPr>
    </w:p>
    <w:p w14:paraId="3F5B9740">
      <w:pPr>
        <w:pStyle w:val="28"/>
        <w:ind w:left="0" w:leftChars="0" w:firstLine="0" w:firstLineChars="0"/>
        <w:rPr>
          <w:color w:val="auto"/>
          <w:highlight w:val="none"/>
          <w:lang w:val="zh-CN"/>
        </w:rPr>
      </w:pPr>
    </w:p>
    <w:p w14:paraId="50431FA6">
      <w:pPr>
        <w:pStyle w:val="28"/>
        <w:ind w:left="0" w:leftChars="0" w:firstLine="0" w:firstLineChars="0"/>
        <w:rPr>
          <w:color w:val="auto"/>
          <w:highlight w:val="none"/>
          <w:lang w:val="zh-CN"/>
        </w:rPr>
      </w:pPr>
    </w:p>
    <w:p w14:paraId="69887A41">
      <w:pPr>
        <w:pStyle w:val="28"/>
        <w:ind w:left="0" w:leftChars="0" w:firstLine="0" w:firstLineChars="0"/>
        <w:rPr>
          <w:color w:val="auto"/>
          <w:highlight w:val="none"/>
          <w:lang w:val="zh-CN"/>
        </w:rPr>
      </w:pPr>
    </w:p>
    <w:p w14:paraId="0173D60C">
      <w:pPr>
        <w:pStyle w:val="28"/>
        <w:ind w:left="0" w:leftChars="0" w:firstLine="0" w:firstLineChars="0"/>
        <w:rPr>
          <w:color w:val="auto"/>
          <w:highlight w:val="none"/>
          <w:lang w:val="zh-CN"/>
        </w:rPr>
      </w:pPr>
    </w:p>
    <w:p w14:paraId="2D6D42BC">
      <w:pPr>
        <w:pStyle w:val="28"/>
        <w:ind w:left="0" w:leftChars="0" w:firstLine="0" w:firstLineChars="0"/>
        <w:rPr>
          <w:color w:val="auto"/>
          <w:highlight w:val="none"/>
          <w:lang w:val="zh-CN"/>
        </w:rPr>
      </w:pPr>
    </w:p>
    <w:p w14:paraId="6E292D67">
      <w:pPr>
        <w:pStyle w:val="28"/>
        <w:ind w:left="0" w:leftChars="0" w:firstLine="0" w:firstLineChars="0"/>
        <w:rPr>
          <w:color w:val="auto"/>
          <w:highlight w:val="none"/>
          <w:lang w:val="zh-CN"/>
        </w:rPr>
      </w:pPr>
    </w:p>
    <w:p w14:paraId="2E38B229">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三、资格审查相关材料</w:t>
      </w:r>
    </w:p>
    <w:p w14:paraId="64CC5988">
      <w:pPr>
        <w:pStyle w:val="10"/>
        <w:spacing w:line="360" w:lineRule="auto"/>
        <w:jc w:val="center"/>
        <w:rPr>
          <w:rFonts w:asciiTheme="majorEastAsia" w:hAnsiTheme="majorEastAsia" w:eastAsiaTheme="majorEastAsia"/>
          <w:b/>
          <w:snapToGrid w:val="0"/>
          <w:color w:val="auto"/>
          <w:kern w:val="0"/>
          <w:szCs w:val="24"/>
          <w:highlight w:val="none"/>
        </w:rPr>
      </w:pPr>
      <w:r>
        <w:rPr>
          <w:rFonts w:hint="eastAsia" w:asciiTheme="majorEastAsia" w:hAnsiTheme="majorEastAsia" w:eastAsiaTheme="majorEastAsia"/>
          <w:b/>
          <w:snapToGrid w:val="0"/>
          <w:color w:val="auto"/>
          <w:kern w:val="0"/>
          <w:szCs w:val="24"/>
          <w:highlight w:val="none"/>
        </w:rPr>
        <w:t>3.1 投标函</w:t>
      </w:r>
    </w:p>
    <w:p w14:paraId="7322B741">
      <w:pPr>
        <w:pStyle w:val="10"/>
        <w:spacing w:line="360" w:lineRule="auto"/>
        <w:jc w:val="center"/>
        <w:rPr>
          <w:rFonts w:asciiTheme="majorEastAsia" w:hAnsiTheme="majorEastAsia" w:eastAsiaTheme="majorEastAsia"/>
          <w:b/>
          <w:snapToGrid w:val="0"/>
          <w:color w:val="auto"/>
          <w:kern w:val="0"/>
          <w:sz w:val="28"/>
          <w:szCs w:val="28"/>
          <w:highlight w:val="none"/>
        </w:rPr>
      </w:pPr>
    </w:p>
    <w:p w14:paraId="03E09C86">
      <w:pPr>
        <w:adjustRightInd w:val="0"/>
        <w:spacing w:line="360" w:lineRule="auto"/>
        <w:contextualSpacing/>
        <w:rPr>
          <w:rFonts w:hint="default" w:asciiTheme="minorEastAsia" w:hAnsiTheme="minorEastAsia" w:eastAsiaTheme="minorEastAsia"/>
          <w:b/>
          <w:snapToGrid w:val="0"/>
          <w:color w:val="auto"/>
          <w:kern w:val="0"/>
          <w:szCs w:val="21"/>
          <w:highlight w:val="none"/>
          <w:lang w:val="en-US"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（采购人）</w:t>
      </w:r>
    </w:p>
    <w:p w14:paraId="67B3F7F2">
      <w:pP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根据贵方________（项目名称、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snapToGrid w:val="0"/>
          <w:color w:val="auto"/>
          <w:kern w:val="0"/>
          <w:szCs w:val="21"/>
          <w:highlight w:val="none"/>
        </w:rPr>
        <w:t>编号）采购的竞争性磋商公告及磋商邀请，_______（姓名和职务）被正式授权并代表供应商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u w:val="single"/>
        </w:rPr>
        <w:t>（供应商名称、地址）</w:t>
      </w:r>
      <w:r>
        <w:rPr>
          <w:rFonts w:hint="eastAsia" w:asciiTheme="minorEastAsia" w:hAnsiTheme="minorEastAsia"/>
          <w:snapToGrid w:val="0"/>
          <w:color w:val="auto"/>
          <w:kern w:val="0"/>
          <w:szCs w:val="21"/>
          <w:highlight w:val="none"/>
        </w:rPr>
        <w:t>提交。</w:t>
      </w:r>
    </w:p>
    <w:p w14:paraId="387E7017">
      <w:pPr>
        <w:pStyle w:val="10"/>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rPr>
        <w:t>____</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编号）磋商文件的全部内容。</w:t>
      </w:r>
    </w:p>
    <w:p w14:paraId="33DFCD72">
      <w:pPr>
        <w:pStyle w:val="10"/>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color w:val="auto"/>
          <w:sz w:val="21"/>
          <w:szCs w:val="21"/>
          <w:highlight w:val="none"/>
        </w:rPr>
        <w:t>已完全理解并接受磋商文件的各项规定和要求及资金支付规定，对磋商文件的合理性、合法性不再有异议。</w:t>
      </w:r>
    </w:p>
    <w:p w14:paraId="2AF59D18">
      <w:pP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我方已完全明白磋商文件的所有条款要求，并申明如下：</w:t>
      </w:r>
    </w:p>
    <w:p w14:paraId="59755785">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一、按磋商文件提供的全部货物与相关服务的响应总价详见《报价一览表》。</w:t>
      </w:r>
    </w:p>
    <w:p w14:paraId="7D6E7101">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我方同意在本项目磋商文件中规定的开标日起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BF19824">
      <w:pPr>
        <w:pStyle w:val="13"/>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三、我方明白并同意，在规定的磋商响应时间截止之后，响应有效期之内撤销磋商响应的，则我方承担违背响应承诺的责任追究。</w:t>
      </w:r>
    </w:p>
    <w:p w14:paraId="0B09E1B4">
      <w:pPr>
        <w:pStyle w:val="13"/>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四、我方同意按照贵方可能提出的要求而提供与磋商响应有关的任何其它数据、信息或资料。</w:t>
      </w:r>
    </w:p>
    <w:p w14:paraId="3D73F329">
      <w:pPr>
        <w:pStyle w:val="13"/>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6533583E">
      <w:pPr>
        <w:pStyle w:val="13"/>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六、我方如果成交，将保证履行磋商文件及其澄清、修改文件（如果有）中的全部责任和义务，按质、按量、按期完成《采购需求》及《合同书》中的全部任务。</w:t>
      </w:r>
    </w:p>
    <w:p w14:paraId="0384887F">
      <w:pPr>
        <w:pStyle w:val="13"/>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7036DBC3">
      <w:pPr>
        <w:pStyle w:val="10"/>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14:paraId="49EAD61D">
      <w:pPr>
        <w:pStyle w:val="10"/>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14:paraId="27AD2A25">
      <w:pPr>
        <w:pStyle w:val="10"/>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693C5DE2">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3FE4CF54">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690164B0">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56F11DC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4E0C47E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以上内容如有虚假或与事实不符的，磋商小组可将</w:t>
      </w:r>
      <w:r>
        <w:rPr>
          <w:rFonts w:hint="eastAsia" w:cs="Arial" w:asciiTheme="minorEastAsia" w:hAnsiTheme="minorEastAsia"/>
          <w:color w:val="auto"/>
          <w:szCs w:val="21"/>
          <w:highlight w:val="none"/>
        </w:rPr>
        <w:t>我方做无效投标处理，我方愿意承担相应的法律责任。</w:t>
      </w:r>
    </w:p>
    <w:p w14:paraId="0583AA4C">
      <w:pPr>
        <w:pStyle w:val="10"/>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1EB3D1D1">
      <w:pPr>
        <w:pStyle w:val="10"/>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454620C8">
      <w:pPr>
        <w:pStyle w:val="10"/>
        <w:adjustRightInd w:val="0"/>
        <w:snapToGrid w:val="0"/>
        <w:spacing w:line="360" w:lineRule="auto"/>
        <w:rPr>
          <w:rFonts w:asciiTheme="minorEastAsia" w:hAnsiTheme="minorEastAsia" w:eastAsiaTheme="minorEastAsia"/>
          <w:color w:val="auto"/>
          <w:sz w:val="21"/>
          <w:szCs w:val="21"/>
          <w:highlight w:val="none"/>
        </w:rPr>
      </w:pPr>
    </w:p>
    <w:p w14:paraId="1D332D56">
      <w:pPr>
        <w:pStyle w:val="10"/>
        <w:adjustRightInd w:val="0"/>
        <w:snapToGrid w:val="0"/>
        <w:spacing w:line="360" w:lineRule="auto"/>
        <w:rPr>
          <w:rFonts w:asciiTheme="minorEastAsia" w:hAnsiTheme="minorEastAsia" w:eastAsiaTheme="minorEastAsia"/>
          <w:color w:val="auto"/>
          <w:sz w:val="21"/>
          <w:szCs w:val="21"/>
          <w:highlight w:val="none"/>
        </w:rPr>
      </w:pPr>
    </w:p>
    <w:p w14:paraId="1164A8EF">
      <w:pPr>
        <w:pStyle w:val="10"/>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所有与本项目磋商有关的一切正式往来请寄：</w:t>
      </w:r>
    </w:p>
    <w:p w14:paraId="35AAFF03">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 邮政编码：.</w:t>
      </w:r>
    </w:p>
    <w:p w14:paraId="34B4B463">
      <w:pPr>
        <w:adjustRightInd w:val="0"/>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 传    真：.</w:t>
      </w:r>
    </w:p>
    <w:p w14:paraId="1085875A">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            职    务：.</w:t>
      </w:r>
    </w:p>
    <w:p w14:paraId="644166CE">
      <w:pPr>
        <w:adjustRightInd w:val="0"/>
        <w:snapToGrid w:val="0"/>
        <w:spacing w:line="360" w:lineRule="auto"/>
        <w:rPr>
          <w:rFonts w:cs="宋体" w:asciiTheme="minorEastAsia" w:hAnsiTheme="minorEastAsia"/>
          <w:color w:val="auto"/>
          <w:szCs w:val="21"/>
          <w:highlight w:val="none"/>
          <w:u w:val="single"/>
        </w:rPr>
      </w:pPr>
    </w:p>
    <w:p w14:paraId="5087543E">
      <w:pPr>
        <w:adjustRightInd w:val="0"/>
        <w:snapToGrid w:val="0"/>
        <w:spacing w:line="360" w:lineRule="auto"/>
        <w:rPr>
          <w:rFonts w:cs="宋体" w:asciiTheme="minorEastAsia" w:hAnsiTheme="minorEastAsia"/>
          <w:color w:val="auto"/>
          <w:szCs w:val="21"/>
          <w:highlight w:val="none"/>
          <w:u w:val="single"/>
        </w:rPr>
      </w:pPr>
    </w:p>
    <w:p w14:paraId="3C52E3BE">
      <w:pPr>
        <w:adjustRightInd w:val="0"/>
        <w:snapToGrid w:val="0"/>
        <w:spacing w:line="360" w:lineRule="auto"/>
        <w:rPr>
          <w:rFonts w:cs="宋体" w:asciiTheme="minorEastAsia" w:hAnsiTheme="minorEastAsia"/>
          <w:color w:val="auto"/>
          <w:szCs w:val="21"/>
          <w:highlight w:val="none"/>
          <w:u w:val="single"/>
        </w:rPr>
      </w:pPr>
    </w:p>
    <w:p w14:paraId="41D06EFE">
      <w:pPr>
        <w:adjustRightInd w:val="0"/>
        <w:snapToGrid w:val="0"/>
        <w:spacing w:line="360" w:lineRule="auto"/>
        <w:rPr>
          <w:rFonts w:cs="宋体" w:asciiTheme="minorEastAsia" w:hAnsiTheme="minorEastAsia"/>
          <w:color w:val="auto"/>
          <w:szCs w:val="21"/>
          <w:highlight w:val="none"/>
          <w:u w:val="single"/>
        </w:rPr>
      </w:pPr>
    </w:p>
    <w:p w14:paraId="5C5F8BEA">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1EC544D2">
      <w:pPr>
        <w:adjustRightInd w:val="0"/>
        <w:snapToGrid w:val="0"/>
        <w:spacing w:line="360" w:lineRule="auto"/>
        <w:ind w:firstLine="4305" w:firstLineChars="2050"/>
        <w:rPr>
          <w:rFonts w:cs="宋体" w:asciiTheme="minorEastAsia" w:hAnsiTheme="minorEastAsia"/>
          <w:color w:val="auto"/>
          <w:szCs w:val="21"/>
          <w:highlight w:val="none"/>
        </w:rPr>
      </w:pPr>
    </w:p>
    <w:p w14:paraId="2AC882BD">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0EAF7EB4">
      <w:pPr>
        <w:adjustRightInd w:val="0"/>
        <w:snapToGrid w:val="0"/>
        <w:spacing w:line="360" w:lineRule="auto"/>
        <w:ind w:firstLine="4305" w:firstLineChars="2050"/>
        <w:rPr>
          <w:rFonts w:cs="宋体" w:asciiTheme="minorEastAsia" w:hAnsiTheme="minorEastAsia"/>
          <w:color w:val="auto"/>
          <w:szCs w:val="21"/>
          <w:highlight w:val="none"/>
        </w:rPr>
      </w:pPr>
    </w:p>
    <w:p w14:paraId="33ADEB7F">
      <w:pPr>
        <w:adjustRightInd w:val="0"/>
        <w:snapToGrid w:val="0"/>
        <w:spacing w:line="360" w:lineRule="auto"/>
        <w:rPr>
          <w:rFonts w:cs="宋体" w:asciiTheme="minorEastAsia" w:hAnsiTheme="minorEastAsia"/>
          <w:color w:val="auto"/>
          <w:szCs w:val="21"/>
          <w:highlight w:val="none"/>
        </w:rPr>
      </w:pPr>
    </w:p>
    <w:p w14:paraId="67BA0E3A">
      <w:pPr>
        <w:adjustRightInd w:val="0"/>
        <w:snapToGrid w:val="0"/>
        <w:spacing w:line="360" w:lineRule="auto"/>
        <w:rPr>
          <w:rFonts w:cs="宋体" w:asciiTheme="minorEastAsia" w:hAnsiTheme="minorEastAsia"/>
          <w:color w:val="auto"/>
          <w:szCs w:val="21"/>
          <w:highlight w:val="none"/>
        </w:rPr>
      </w:pPr>
    </w:p>
    <w:p w14:paraId="4AE6B3F4">
      <w:pPr>
        <w:adjustRightInd w:val="0"/>
        <w:snapToGrid w:val="0"/>
        <w:spacing w:line="360" w:lineRule="auto"/>
        <w:rPr>
          <w:rFonts w:cs="宋体" w:asciiTheme="minorEastAsia" w:hAnsiTheme="minorEastAsia"/>
          <w:color w:val="auto"/>
          <w:szCs w:val="21"/>
          <w:highlight w:val="none"/>
        </w:rPr>
      </w:pPr>
    </w:p>
    <w:p w14:paraId="5CC8D3BF">
      <w:pPr>
        <w:adjustRightInd w:val="0"/>
        <w:snapToGrid w:val="0"/>
        <w:spacing w:line="360" w:lineRule="auto"/>
        <w:rPr>
          <w:rFonts w:cs="宋体" w:asciiTheme="minorEastAsia" w:hAnsiTheme="minorEastAsia"/>
          <w:color w:val="auto"/>
          <w:szCs w:val="21"/>
          <w:highlight w:val="none"/>
        </w:rPr>
      </w:pPr>
    </w:p>
    <w:p w14:paraId="056F16A0">
      <w:pPr>
        <w:adjustRightInd w:val="0"/>
        <w:snapToGrid w:val="0"/>
        <w:spacing w:line="360" w:lineRule="auto"/>
        <w:rPr>
          <w:rFonts w:cs="宋体" w:asciiTheme="minorEastAsia" w:hAnsiTheme="minorEastAsia"/>
          <w:color w:val="auto"/>
          <w:szCs w:val="21"/>
          <w:highlight w:val="none"/>
        </w:rPr>
      </w:pPr>
    </w:p>
    <w:p w14:paraId="3FA2C91B">
      <w:pPr>
        <w:adjustRightInd w:val="0"/>
        <w:snapToGrid w:val="0"/>
        <w:spacing w:line="360" w:lineRule="auto"/>
        <w:rPr>
          <w:rFonts w:cs="宋体" w:asciiTheme="minorEastAsia" w:hAnsiTheme="minorEastAsia"/>
          <w:color w:val="auto"/>
          <w:szCs w:val="21"/>
          <w:highlight w:val="none"/>
        </w:rPr>
      </w:pPr>
    </w:p>
    <w:p w14:paraId="427EB485">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537CA801">
      <w:pPr>
        <w:pStyle w:val="33"/>
        <w:spacing w:line="480" w:lineRule="auto"/>
        <w:ind w:firstLine="0" w:firstLineChars="0"/>
        <w:jc w:val="left"/>
        <w:rPr>
          <w:rFonts w:asciiTheme="minorEastAsia" w:hAnsiTheme="minorEastAsia"/>
          <w:color w:val="auto"/>
          <w:sz w:val="21"/>
          <w:szCs w:val="21"/>
          <w:highlight w:val="none"/>
        </w:rPr>
      </w:pPr>
    </w:p>
    <w:p w14:paraId="31B06FBC">
      <w:pPr>
        <w:pStyle w:val="33"/>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3643E216">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79DD4FAB">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55A3D4EA">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竞争性磋商</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57855B46">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623EF7E4">
      <w:pPr>
        <w:pStyle w:val="33"/>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22367392">
      <w:pPr>
        <w:pStyle w:val="33"/>
        <w:spacing w:line="480" w:lineRule="auto"/>
        <w:ind w:firstLine="472" w:firstLineChars="225"/>
        <w:jc w:val="left"/>
        <w:rPr>
          <w:rFonts w:asciiTheme="minorEastAsia" w:hAnsiTheme="minorEastAsia"/>
          <w:color w:val="auto"/>
          <w:sz w:val="21"/>
          <w:szCs w:val="21"/>
          <w:highlight w:val="none"/>
        </w:rPr>
      </w:pPr>
    </w:p>
    <w:p w14:paraId="2A45093A">
      <w:pPr>
        <w:pStyle w:val="33"/>
        <w:spacing w:line="480" w:lineRule="auto"/>
        <w:ind w:firstLine="472" w:firstLineChars="225"/>
        <w:jc w:val="left"/>
        <w:rPr>
          <w:rFonts w:asciiTheme="minorEastAsia" w:hAnsiTheme="minorEastAsia"/>
          <w:color w:val="auto"/>
          <w:sz w:val="21"/>
          <w:szCs w:val="21"/>
          <w:highlight w:val="none"/>
        </w:rPr>
      </w:pPr>
    </w:p>
    <w:p w14:paraId="171E1A07">
      <w:pPr>
        <w:pStyle w:val="33"/>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14:paraId="69A810AF">
      <w:pPr>
        <w:pStyle w:val="33"/>
        <w:spacing w:line="480" w:lineRule="auto"/>
        <w:ind w:left="-538" w:leftChars="-256" w:firstLine="539" w:firstLineChars="257"/>
        <w:jc w:val="center"/>
        <w:rPr>
          <w:rFonts w:asciiTheme="minorEastAsia" w:hAnsiTheme="minorEastAsia"/>
          <w:bCs/>
          <w:color w:val="auto"/>
          <w:sz w:val="21"/>
          <w:szCs w:val="21"/>
          <w:highlight w:val="none"/>
        </w:rPr>
      </w:pPr>
    </w:p>
    <w:p w14:paraId="713E947A">
      <w:pPr>
        <w:autoSpaceDE w:val="0"/>
        <w:autoSpaceDN w:val="0"/>
        <w:adjustRightInd w:val="0"/>
        <w:spacing w:line="360" w:lineRule="auto"/>
        <w:ind w:right="-11"/>
        <w:rPr>
          <w:rFonts w:cs="宋体" w:asciiTheme="minorEastAsia" w:hAnsiTheme="minorEastAsia"/>
          <w:color w:val="auto"/>
          <w:szCs w:val="21"/>
          <w:highlight w:val="none"/>
          <w:lang w:val="zh-CN"/>
        </w:rPr>
      </w:pPr>
    </w:p>
    <w:p w14:paraId="65A11928">
      <w:pPr>
        <w:autoSpaceDE w:val="0"/>
        <w:autoSpaceDN w:val="0"/>
        <w:adjustRightInd w:val="0"/>
        <w:spacing w:line="360" w:lineRule="auto"/>
        <w:ind w:right="-11"/>
        <w:rPr>
          <w:rFonts w:cs="宋体" w:asciiTheme="minorEastAsia" w:hAnsiTheme="minorEastAsia"/>
          <w:color w:val="auto"/>
          <w:szCs w:val="21"/>
          <w:highlight w:val="none"/>
          <w:lang w:val="zh-CN"/>
        </w:rPr>
      </w:pPr>
    </w:p>
    <w:p w14:paraId="3581FA11">
      <w:pPr>
        <w:autoSpaceDE w:val="0"/>
        <w:autoSpaceDN w:val="0"/>
        <w:adjustRightInd w:val="0"/>
        <w:spacing w:line="360" w:lineRule="auto"/>
        <w:ind w:right="-11"/>
        <w:rPr>
          <w:rFonts w:cs="宋体" w:asciiTheme="minorEastAsia" w:hAnsiTheme="minorEastAsia"/>
          <w:color w:val="auto"/>
          <w:szCs w:val="21"/>
          <w:highlight w:val="none"/>
          <w:lang w:val="zh-CN"/>
        </w:rPr>
      </w:pPr>
    </w:p>
    <w:p w14:paraId="470B531B">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414CE07D">
      <w:pPr>
        <w:pStyle w:val="34"/>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52EBA377">
      <w:pPr>
        <w:pStyle w:val="35"/>
        <w:spacing w:line="480" w:lineRule="auto"/>
        <w:rPr>
          <w:rFonts w:cs="Arial" w:asciiTheme="minorEastAsia" w:hAnsiTheme="minorEastAsia"/>
          <w:color w:val="auto"/>
          <w:sz w:val="21"/>
          <w:szCs w:val="21"/>
          <w:highlight w:val="none"/>
        </w:rPr>
      </w:pPr>
    </w:p>
    <w:p w14:paraId="65C4190A">
      <w:pPr>
        <w:rPr>
          <w:color w:val="auto"/>
          <w:szCs w:val="21"/>
          <w:highlight w:val="none"/>
        </w:rPr>
      </w:pPr>
    </w:p>
    <w:p w14:paraId="563D7F58">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加本竞争性磋商</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1D4CF5A9">
      <w:pPr>
        <w:spacing w:line="480" w:lineRule="exact"/>
        <w:jc w:val="center"/>
        <w:rPr>
          <w:rFonts w:hint="eastAsia" w:ascii="宋体" w:hAnsi="宋体"/>
          <w:b/>
          <w:bCs/>
          <w:color w:val="auto"/>
          <w:sz w:val="24"/>
          <w:szCs w:val="24"/>
          <w:highlight w:val="none"/>
        </w:rPr>
      </w:pPr>
    </w:p>
    <w:p w14:paraId="77129BE3">
      <w:pPr>
        <w:spacing w:line="480" w:lineRule="exact"/>
        <w:jc w:val="center"/>
        <w:rPr>
          <w:rFonts w:hint="eastAsia" w:ascii="宋体" w:hAnsi="宋体"/>
          <w:b/>
          <w:bCs/>
          <w:color w:val="auto"/>
          <w:sz w:val="24"/>
          <w:szCs w:val="24"/>
          <w:highlight w:val="none"/>
        </w:rPr>
      </w:pPr>
    </w:p>
    <w:p w14:paraId="57E67CE7">
      <w:pPr>
        <w:spacing w:line="480" w:lineRule="exact"/>
        <w:jc w:val="center"/>
        <w:rPr>
          <w:rFonts w:hint="eastAsia" w:ascii="宋体" w:hAnsi="宋体"/>
          <w:b/>
          <w:bCs/>
          <w:color w:val="auto"/>
          <w:sz w:val="24"/>
          <w:szCs w:val="24"/>
          <w:highlight w:val="none"/>
        </w:rPr>
      </w:pPr>
    </w:p>
    <w:p w14:paraId="01DF3E50">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7B011348">
      <w:pPr>
        <w:spacing w:line="480" w:lineRule="exact"/>
        <w:jc w:val="center"/>
        <w:rPr>
          <w:rFonts w:ascii="宋体" w:hAnsi="宋体"/>
          <w:b/>
          <w:bCs/>
          <w:color w:val="auto"/>
          <w:sz w:val="36"/>
          <w:szCs w:val="36"/>
          <w:highlight w:val="none"/>
        </w:rPr>
      </w:pPr>
    </w:p>
    <w:p w14:paraId="04D83216">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以我方的名义参加贵方______________________项目的磋商响应活动，并代表我方全权办理针对上述项目的磋商、响应文件澄清、签约等一切具体事务和签署相关文件。</w:t>
      </w:r>
    </w:p>
    <w:p w14:paraId="0D4987C9">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18870219">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AB95D7D">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5FC4DA36">
      <w:pP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2E8812CE">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14:paraId="2CFA0D38">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14:paraId="02F1C8E4">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9C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742AA27">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40A82C7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2ACA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5F98C076">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2B6169FE">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0B21C47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0AA07D80">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2F00B22C">
      <w:pPr>
        <w:widowControl/>
        <w:spacing w:before="100" w:beforeAutospacing="1" w:after="100" w:afterAutospacing="1" w:line="360" w:lineRule="auto"/>
        <w:jc w:val="center"/>
        <w:rPr>
          <w:rFonts w:hint="eastAsia" w:ascii="宋体" w:hAnsi="宋体"/>
          <w:b/>
          <w:bCs/>
          <w:color w:val="auto"/>
          <w:sz w:val="24"/>
          <w:szCs w:val="24"/>
          <w:highlight w:val="none"/>
        </w:rPr>
      </w:pPr>
    </w:p>
    <w:p w14:paraId="0A53C865">
      <w:pPr>
        <w:widowControl/>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  磋商承诺函</w:t>
      </w:r>
    </w:p>
    <w:p w14:paraId="4939494D">
      <w:pPr>
        <w:autoSpaceDE w:val="0"/>
        <w:autoSpaceDN w:val="0"/>
        <w:snapToGrid w:val="0"/>
        <w:spacing w:line="360" w:lineRule="auto"/>
        <w:jc w:val="center"/>
        <w:rPr>
          <w:rFonts w:ascii="宋体" w:hAnsi="宋体"/>
          <w:b/>
          <w:bCs/>
          <w:color w:val="auto"/>
          <w:sz w:val="24"/>
          <w:szCs w:val="24"/>
          <w:highlight w:val="none"/>
        </w:rPr>
      </w:pPr>
    </w:p>
    <w:p w14:paraId="0132FBF8">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en-US" w:eastAsia="zh-CN"/>
        </w:rPr>
        <w:t xml:space="preserve">     （采购人）</w:t>
      </w:r>
      <w:r>
        <w:rPr>
          <w:rFonts w:ascii="宋体" w:hAnsi="宋体" w:eastAsia="宋体" w:cs="宋体"/>
          <w:color w:val="auto"/>
          <w:szCs w:val="21"/>
          <w:highlight w:val="none"/>
          <w:lang w:val="zh-CN"/>
        </w:rPr>
        <w:t>：</w:t>
      </w:r>
    </w:p>
    <w:p w14:paraId="63A8E51A">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ascii="宋体" w:hAnsi="宋体" w:eastAsia="宋体" w:cs="宋体"/>
          <w:color w:val="auto"/>
          <w:szCs w:val="21"/>
          <w:highlight w:val="none"/>
          <w:lang w:val="zh-CN"/>
        </w:rPr>
        <w:t>____年____月____日____</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55068A3D">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092D35BE">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62BFD66A">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三、除因不可抗力或磋商文件认可的情形以外，成交后不与采购人签订合同；</w:t>
      </w:r>
    </w:p>
    <w:p w14:paraId="5510A487">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2278722F">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五、法律法规及本磋商文件规定的其他严重违法行为。</w:t>
      </w:r>
    </w:p>
    <w:p w14:paraId="5E1FF3A9">
      <w:pPr>
        <w:rPr>
          <w:color w:val="auto"/>
          <w:sz w:val="28"/>
          <w:szCs w:val="28"/>
          <w:highlight w:val="none"/>
          <w:u w:val="single"/>
        </w:rPr>
      </w:pPr>
    </w:p>
    <w:p w14:paraId="5A8FF50D">
      <w:pPr>
        <w:rPr>
          <w:color w:val="auto"/>
          <w:sz w:val="28"/>
          <w:szCs w:val="28"/>
          <w:highlight w:val="none"/>
          <w:u w:val="single"/>
        </w:rPr>
      </w:pPr>
    </w:p>
    <w:p w14:paraId="16025E02">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58A724DB">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31810EBF">
      <w:pPr>
        <w:autoSpaceDE w:val="0"/>
        <w:autoSpaceDN w:val="0"/>
        <w:adjustRightInd w:val="0"/>
        <w:spacing w:line="360" w:lineRule="auto"/>
        <w:jc w:val="center"/>
        <w:rPr>
          <w:rFonts w:ascii="宋体" w:cs="宋体"/>
          <w:color w:val="auto"/>
          <w:szCs w:val="21"/>
          <w:highlight w:val="none"/>
          <w:lang w:val="zh-CN"/>
        </w:rPr>
      </w:pPr>
    </w:p>
    <w:p w14:paraId="01A0C1EA">
      <w:pPr>
        <w:autoSpaceDE w:val="0"/>
        <w:autoSpaceDN w:val="0"/>
        <w:adjustRightInd w:val="0"/>
        <w:spacing w:line="360" w:lineRule="auto"/>
        <w:ind w:right="-11"/>
        <w:rPr>
          <w:rFonts w:ascii="宋体" w:cs="宋体"/>
          <w:color w:val="auto"/>
          <w:szCs w:val="21"/>
          <w:highlight w:val="none"/>
          <w:lang w:val="zh-CN"/>
        </w:rPr>
      </w:pPr>
    </w:p>
    <w:p w14:paraId="489EA9D5">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3D540050">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3873D6A0">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0F2ED88D">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2EA633C7">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1BDAD162">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3F2E29C5">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0E3C2710">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6BE0BB0B">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4448B895">
      <w:pPr>
        <w:autoSpaceDE w:val="0"/>
        <w:autoSpaceDN w:val="0"/>
        <w:adjustRightInd w:val="0"/>
        <w:spacing w:line="360" w:lineRule="auto"/>
        <w:jc w:val="center"/>
        <w:rPr>
          <w:rFonts w:cs="宋体" w:asciiTheme="minorEastAsia" w:hAnsiTheme="minorEastAsia"/>
          <w:color w:val="auto"/>
          <w:sz w:val="24"/>
          <w:szCs w:val="24"/>
          <w:highlight w:val="none"/>
          <w:lang w:val="zh-CN"/>
        </w:rPr>
      </w:pPr>
    </w:p>
    <w:p w14:paraId="4A4D5CDF">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3.5 禹州市政府采购供应商信用承诺函</w:t>
      </w:r>
    </w:p>
    <w:p w14:paraId="7E2DDBD3">
      <w:pPr>
        <w:rPr>
          <w:rFonts w:cs="宋体" w:asciiTheme="minorEastAsia" w:hAnsiTheme="minorEastAsia"/>
          <w:color w:val="auto"/>
          <w:szCs w:val="21"/>
          <w:highlight w:val="none"/>
          <w:lang w:val="zh-CN"/>
        </w:rPr>
      </w:pPr>
    </w:p>
    <w:p w14:paraId="201D2BBC">
      <w:pPr>
        <w:spacing w:line="600" w:lineRule="exact"/>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14:paraId="501606A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p>
    <w:p w14:paraId="3709153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p>
    <w:p w14:paraId="7B2332D7">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p>
    <w:p w14:paraId="7C659354">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14:paraId="056E9E7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14:paraId="7C618360">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86F45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14:paraId="7408D4B8">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14:paraId="3332F9C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14:paraId="6C54C79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14:paraId="09319390">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14:paraId="07DA1AF6">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14:paraId="52806BAF">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14:paraId="09815A2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14:paraId="6C1B4D6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14:paraId="159556CF">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95E06FB">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p>
    <w:p w14:paraId="44412C9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p>
    <w:p w14:paraId="00225D8C">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日期：年月日</w:t>
      </w:r>
    </w:p>
    <w:p w14:paraId="35167EB6">
      <w:pPr>
        <w:rPr>
          <w:rFonts w:cs="宋体" w:asciiTheme="minorEastAsia" w:hAnsiTheme="minorEastAsia"/>
          <w:color w:val="auto"/>
          <w:szCs w:val="21"/>
          <w:highlight w:val="none"/>
          <w:lang w:val="zh-CN"/>
        </w:rPr>
      </w:pPr>
    </w:p>
    <w:p w14:paraId="395EC35E">
      <w:pPr>
        <w:rPr>
          <w:rFonts w:ascii="仿宋" w:hAnsi="仿宋" w:eastAsia="仿宋" w:cs="华文仿宋"/>
          <w:color w:val="auto"/>
          <w:szCs w:val="21"/>
          <w:highlight w:val="none"/>
        </w:rPr>
      </w:pPr>
    </w:p>
    <w:p w14:paraId="312E37B3">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lang w:eastAsia="zh-CN"/>
        </w:rPr>
        <w:t>磋商</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lang w:eastAsia="zh-CN"/>
        </w:rPr>
        <w:t>磋商</w:t>
      </w:r>
      <w:r>
        <w:rPr>
          <w:rFonts w:ascii="仿宋" w:hAnsi="仿宋" w:eastAsia="仿宋" w:cs="华文仿宋"/>
          <w:color w:val="auto"/>
          <w:szCs w:val="21"/>
          <w:highlight w:val="none"/>
        </w:rPr>
        <w:t>文件要求，按无效投标处理。</w:t>
      </w:r>
    </w:p>
    <w:p w14:paraId="41FBE182">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44799FB1">
      <w:pPr>
        <w:rPr>
          <w:rFonts w:ascii="仿宋" w:hAnsi="仿宋" w:eastAsia="仿宋"/>
          <w:color w:val="auto"/>
          <w:sz w:val="32"/>
          <w:szCs w:val="32"/>
          <w:highlight w:val="none"/>
        </w:rPr>
      </w:pPr>
    </w:p>
    <w:p w14:paraId="46BAC5DA">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0A1F0AA5">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290C49C2">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5FB6CB29">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63CFA95C">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424979FB">
      <w:pPr>
        <w:shd w:val="clear" w:color="auto" w:fill="FFFFFF"/>
        <w:spacing w:before="100" w:beforeAutospacing="1" w:after="100" w:afterAutospacing="1" w:line="435" w:lineRule="atLeast"/>
        <w:jc w:val="center"/>
        <w:rPr>
          <w:rFonts w:hint="eastAsia" w:ascii="宋体" w:hAnsi="宋体" w:eastAsia="宋体" w:cs="Arial"/>
          <w:b/>
          <w:bCs/>
          <w:color w:val="auto"/>
          <w:kern w:val="0"/>
          <w:sz w:val="29"/>
          <w:highlight w:val="none"/>
          <w:lang w:val="en-US" w:eastAsia="zh-CN"/>
        </w:rPr>
      </w:pPr>
    </w:p>
    <w:p w14:paraId="1F9F8CB8">
      <w:pPr>
        <w:shd w:val="clear" w:color="auto" w:fill="FFFFFF"/>
        <w:spacing w:before="100" w:beforeAutospacing="1" w:after="100" w:afterAutospacing="1" w:line="435" w:lineRule="atLeast"/>
        <w:jc w:val="center"/>
        <w:rPr>
          <w:rFonts w:ascii="宋体" w:hAnsi="宋体" w:eastAsia="宋体" w:cs="Arial"/>
          <w:b/>
          <w:bCs/>
          <w:color w:val="auto"/>
          <w:kern w:val="0"/>
          <w:sz w:val="29"/>
          <w:highlight w:val="none"/>
        </w:rPr>
      </w:pPr>
      <w:r>
        <w:rPr>
          <w:rFonts w:hint="eastAsia" w:ascii="宋体" w:hAnsi="宋体" w:eastAsia="宋体" w:cs="Arial"/>
          <w:b/>
          <w:bCs/>
          <w:color w:val="auto"/>
          <w:kern w:val="0"/>
          <w:sz w:val="29"/>
          <w:highlight w:val="none"/>
          <w:lang w:val="en-US" w:eastAsia="zh-CN"/>
        </w:rPr>
        <w:t xml:space="preserve">3.6 </w:t>
      </w:r>
      <w:r>
        <w:rPr>
          <w:rFonts w:hint="eastAsia" w:ascii="宋体" w:hAnsi="宋体" w:eastAsia="宋体" w:cs="Arial"/>
          <w:b/>
          <w:bCs/>
          <w:color w:val="auto"/>
          <w:kern w:val="0"/>
          <w:sz w:val="29"/>
          <w:highlight w:val="none"/>
        </w:rPr>
        <w:t>中小企业声明函（</w:t>
      </w:r>
      <w:r>
        <w:rPr>
          <w:rFonts w:hint="eastAsia" w:ascii="宋体" w:hAnsi="宋体" w:eastAsia="宋体" w:cs="Arial"/>
          <w:b/>
          <w:bCs/>
          <w:color w:val="auto"/>
          <w:kern w:val="0"/>
          <w:sz w:val="29"/>
          <w:highlight w:val="none"/>
          <w:lang w:val="en-US" w:eastAsia="zh-CN"/>
        </w:rPr>
        <w:t>工程</w:t>
      </w:r>
      <w:r>
        <w:rPr>
          <w:rFonts w:hint="eastAsia" w:ascii="宋体" w:hAnsi="宋体" w:eastAsia="宋体" w:cs="Arial"/>
          <w:b/>
          <w:bCs/>
          <w:color w:val="auto"/>
          <w:kern w:val="0"/>
          <w:sz w:val="29"/>
          <w:highlight w:val="none"/>
        </w:rPr>
        <w:t>）</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行业；制造商为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w:t>
      </w:r>
      <w:r>
        <w:rPr>
          <w:rFonts w:hint="eastAsia" w:ascii="宋体" w:hAnsi="宋体" w:eastAsia="宋体" w:cs="Arial"/>
          <w:color w:val="auto"/>
          <w:kern w:val="0"/>
          <w:szCs w:val="21"/>
          <w:highlight w:val="none"/>
          <w:vertAlign w:val="superscript"/>
        </w:rPr>
        <w:t>1</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14:paraId="06FBA58A">
      <w:pPr>
        <w:autoSpaceDE w:val="0"/>
        <w:autoSpaceDN w:val="0"/>
        <w:adjustRightInd w:val="0"/>
        <w:spacing w:line="360" w:lineRule="auto"/>
        <w:outlineLvl w:val="0"/>
        <w:rPr>
          <w:rFonts w:ascii="宋体" w:hAnsi="宋体"/>
          <w:color w:val="auto"/>
          <w:szCs w:val="21"/>
          <w:highlight w:val="none"/>
        </w:rPr>
      </w:pPr>
      <w:r>
        <w:rPr>
          <w:rFonts w:hint="eastAsia" w:ascii="宋体" w:hAnsi="宋体"/>
          <w:color w:val="auto"/>
          <w:szCs w:val="21"/>
          <w:highlight w:val="none"/>
        </w:rPr>
        <w:t>说明：</w:t>
      </w:r>
    </w:p>
    <w:p w14:paraId="46CDC508">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5BEA7E3B">
      <w:pPr>
        <w:widowControl/>
        <w:spacing w:before="100" w:beforeAutospacing="1" w:after="100" w:afterAutospacing="1" w:line="360" w:lineRule="auto"/>
        <w:contextualSpacing/>
        <w:jc w:val="left"/>
        <w:rPr>
          <w:rFonts w:ascii="宋体" w:hAnsi="宋体" w:cs="Arial"/>
          <w:color w:val="auto"/>
          <w:kern w:val="0"/>
          <w:szCs w:val="21"/>
          <w:highlight w:val="none"/>
        </w:rPr>
      </w:pPr>
    </w:p>
    <w:p w14:paraId="5F438EF5">
      <w:pPr>
        <w:widowControl/>
        <w:jc w:val="left"/>
        <w:rPr>
          <w:rFonts w:ascii="宋体" w:hAnsi="宋体"/>
          <w:b/>
          <w:bCs/>
          <w:color w:val="auto"/>
          <w:sz w:val="24"/>
          <w:szCs w:val="24"/>
          <w:highlight w:val="none"/>
        </w:rPr>
      </w:pPr>
    </w:p>
    <w:p w14:paraId="441CED07">
      <w:pPr>
        <w:autoSpaceDE w:val="0"/>
        <w:autoSpaceDN w:val="0"/>
        <w:adjustRightInd w:val="0"/>
        <w:spacing w:line="360" w:lineRule="auto"/>
        <w:jc w:val="center"/>
        <w:outlineLvl w:val="0"/>
        <w:rPr>
          <w:rFonts w:ascii="宋体" w:hAnsi="宋体"/>
          <w:b/>
          <w:bCs/>
          <w:color w:val="auto"/>
          <w:sz w:val="24"/>
          <w:szCs w:val="24"/>
          <w:highlight w:val="none"/>
        </w:rPr>
      </w:pPr>
      <w:bookmarkStart w:id="8" w:name="OLE_LINK14"/>
      <w:bookmarkStart w:id="9" w:name="OLE_LINK13"/>
      <w:r>
        <w:rPr>
          <w:rFonts w:hint="eastAsia" w:ascii="宋体" w:hAnsi="宋体"/>
          <w:b/>
          <w:bCs/>
          <w:color w:val="auto"/>
          <w:sz w:val="24"/>
          <w:szCs w:val="24"/>
          <w:highlight w:val="none"/>
          <w:lang w:val="en-US" w:eastAsia="zh-CN"/>
        </w:rPr>
        <w:t xml:space="preserve">3.7 </w:t>
      </w:r>
      <w:r>
        <w:rPr>
          <w:rFonts w:hint="eastAsia" w:ascii="宋体" w:hAnsi="宋体"/>
          <w:b/>
          <w:bCs/>
          <w:color w:val="auto"/>
          <w:sz w:val="24"/>
          <w:szCs w:val="24"/>
          <w:highlight w:val="none"/>
        </w:rPr>
        <w:t xml:space="preserve"> 残疾人福利性单位声明函</w:t>
      </w:r>
    </w:p>
    <w:bookmarkEnd w:id="8"/>
    <w:bookmarkEnd w:id="9"/>
    <w:p w14:paraId="118EEF08">
      <w:pPr>
        <w:spacing w:line="360" w:lineRule="auto"/>
        <w:rPr>
          <w:rFonts w:ascii="宋体" w:hAnsi="宋体"/>
          <w:color w:val="auto"/>
          <w:szCs w:val="21"/>
          <w:highlight w:val="none"/>
        </w:rPr>
      </w:pPr>
    </w:p>
    <w:p w14:paraId="784D9F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8CF6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5CE01B55">
      <w:pPr>
        <w:spacing w:line="360" w:lineRule="auto"/>
        <w:rPr>
          <w:rFonts w:ascii="宋体" w:hAnsi="宋体"/>
          <w:color w:val="auto"/>
          <w:szCs w:val="21"/>
          <w:highlight w:val="none"/>
        </w:rPr>
      </w:pPr>
    </w:p>
    <w:p w14:paraId="56552980">
      <w:pPr>
        <w:spacing w:line="360" w:lineRule="auto"/>
        <w:rPr>
          <w:rFonts w:ascii="宋体" w:hAnsi="宋体"/>
          <w:color w:val="auto"/>
          <w:szCs w:val="21"/>
          <w:highlight w:val="none"/>
        </w:rPr>
      </w:pPr>
    </w:p>
    <w:p w14:paraId="74E6E7FE">
      <w:pPr>
        <w:spacing w:line="360" w:lineRule="auto"/>
        <w:rPr>
          <w:rFonts w:ascii="宋体" w:hAnsi="宋体"/>
          <w:color w:val="auto"/>
          <w:szCs w:val="21"/>
          <w:highlight w:val="none"/>
        </w:rPr>
      </w:pPr>
    </w:p>
    <w:p w14:paraId="41B38D46">
      <w:pPr>
        <w:adjustRightInd w:val="0"/>
        <w:snapToGrid w:val="0"/>
        <w:spacing w:line="360" w:lineRule="auto"/>
        <w:ind w:firstLine="3150" w:firstLineChars="1500"/>
        <w:rPr>
          <w:rFonts w:cs="宋体" w:asciiTheme="minorEastAsia" w:hAnsiTheme="minorEastAsia"/>
          <w:color w:val="auto"/>
          <w:szCs w:val="21"/>
          <w:highlight w:val="none"/>
        </w:rPr>
      </w:pPr>
      <w:r>
        <w:rPr>
          <w:rFonts w:hint="eastAsia" w:ascii="宋体" w:hAnsi="宋体"/>
          <w:color w:val="auto"/>
          <w:szCs w:val="21"/>
          <w:highlight w:val="none"/>
        </w:rPr>
        <w:t>单位名称（盖章）</w:t>
      </w:r>
      <w:r>
        <w:rPr>
          <w:rFonts w:hint="eastAsia" w:cs="宋体" w:asciiTheme="minorEastAsia" w:hAnsiTheme="minorEastAsia"/>
          <w:color w:val="auto"/>
          <w:szCs w:val="21"/>
          <w:highlight w:val="none"/>
        </w:rPr>
        <w:t>：</w:t>
      </w:r>
    </w:p>
    <w:p w14:paraId="1933F51C">
      <w:pPr>
        <w:spacing w:line="480" w:lineRule="auto"/>
        <w:ind w:left="4358" w:left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日    期：      年    月    日</w:t>
      </w:r>
    </w:p>
    <w:p w14:paraId="26B54D3B">
      <w:pPr>
        <w:widowControl/>
        <w:spacing w:before="100" w:beforeAutospacing="1" w:after="100" w:afterAutospacing="1" w:line="360" w:lineRule="auto"/>
        <w:jc w:val="center"/>
        <w:rPr>
          <w:rFonts w:ascii="宋体" w:hAnsi="宋体"/>
          <w:b/>
          <w:bCs/>
          <w:color w:val="auto"/>
          <w:sz w:val="24"/>
          <w:szCs w:val="24"/>
          <w:highlight w:val="none"/>
        </w:rPr>
      </w:pPr>
    </w:p>
    <w:p w14:paraId="4386835F">
      <w:pPr>
        <w:widowControl/>
        <w:spacing w:before="100" w:beforeAutospacing="1" w:after="100" w:afterAutospacing="1" w:line="360" w:lineRule="auto"/>
        <w:jc w:val="center"/>
        <w:rPr>
          <w:rFonts w:ascii="宋体" w:hAnsi="宋体"/>
          <w:b/>
          <w:bCs/>
          <w:color w:val="auto"/>
          <w:sz w:val="24"/>
          <w:szCs w:val="24"/>
          <w:highlight w:val="none"/>
        </w:rPr>
      </w:pPr>
    </w:p>
    <w:p w14:paraId="1FFA2222">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24FB3A01">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投标人提供与参加本项目投标的其他供应商之间，单位负责人不为同一人并且不存在直接控股、管理关系承诺函</w:t>
      </w:r>
    </w:p>
    <w:p w14:paraId="767D751F">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6C457CA2">
      <w:pPr>
        <w:autoSpaceDE w:val="0"/>
        <w:autoSpaceDN w:val="0"/>
        <w:adjustRightInd w:val="0"/>
        <w:spacing w:line="360" w:lineRule="auto"/>
        <w:jc w:val="center"/>
        <w:outlineLvl w:val="0"/>
        <w:rPr>
          <w:rFonts w:ascii="宋体" w:hAnsi="宋体"/>
          <w:b/>
          <w:bCs/>
          <w:color w:val="auto"/>
          <w:sz w:val="24"/>
          <w:szCs w:val="24"/>
          <w:highlight w:val="none"/>
        </w:rPr>
      </w:pPr>
    </w:p>
    <w:p w14:paraId="132106F7">
      <w:pPr>
        <w:autoSpaceDE w:val="0"/>
        <w:autoSpaceDN w:val="0"/>
        <w:adjustRightInd w:val="0"/>
        <w:spacing w:line="360" w:lineRule="auto"/>
        <w:jc w:val="center"/>
        <w:outlineLvl w:val="0"/>
        <w:rPr>
          <w:rFonts w:ascii="宋体" w:hAnsi="宋体"/>
          <w:b/>
          <w:bCs/>
          <w:color w:val="auto"/>
          <w:sz w:val="24"/>
          <w:szCs w:val="24"/>
          <w:highlight w:val="none"/>
        </w:rPr>
      </w:pPr>
    </w:p>
    <w:p w14:paraId="0CFABAB7">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1BA7F302">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投标人提供未为本项目提供整体设计、规范编制或者项目管理、监理、检测等服务承诺函</w:t>
      </w:r>
    </w:p>
    <w:p w14:paraId="722ECFB6">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07AAFF49">
      <w:pPr>
        <w:autoSpaceDE w:val="0"/>
        <w:autoSpaceDN w:val="0"/>
        <w:adjustRightInd w:val="0"/>
        <w:spacing w:line="360" w:lineRule="auto"/>
        <w:jc w:val="center"/>
        <w:outlineLvl w:val="0"/>
        <w:rPr>
          <w:rFonts w:ascii="宋体" w:hAnsi="宋体"/>
          <w:b/>
          <w:bCs/>
          <w:color w:val="auto"/>
          <w:sz w:val="24"/>
          <w:szCs w:val="24"/>
          <w:highlight w:val="none"/>
        </w:rPr>
      </w:pPr>
    </w:p>
    <w:p w14:paraId="3A53F802">
      <w:pPr>
        <w:autoSpaceDE w:val="0"/>
        <w:autoSpaceDN w:val="0"/>
        <w:adjustRightInd w:val="0"/>
        <w:spacing w:line="360" w:lineRule="auto"/>
        <w:jc w:val="center"/>
        <w:outlineLvl w:val="0"/>
        <w:rPr>
          <w:rFonts w:ascii="宋体" w:hAnsi="宋体"/>
          <w:b/>
          <w:bCs/>
          <w:color w:val="auto"/>
          <w:sz w:val="24"/>
          <w:szCs w:val="24"/>
          <w:highlight w:val="none"/>
        </w:rPr>
      </w:pPr>
    </w:p>
    <w:p w14:paraId="64BA3DFC">
      <w:pPr>
        <w:autoSpaceDE w:val="0"/>
        <w:autoSpaceDN w:val="0"/>
        <w:adjustRightInd w:val="0"/>
        <w:spacing w:line="360" w:lineRule="auto"/>
        <w:jc w:val="center"/>
        <w:outlineLvl w:val="0"/>
        <w:rPr>
          <w:rFonts w:ascii="宋体" w:hAnsi="宋体"/>
          <w:b/>
          <w:bCs/>
          <w:color w:val="auto"/>
          <w:sz w:val="24"/>
          <w:szCs w:val="24"/>
          <w:highlight w:val="none"/>
        </w:rPr>
      </w:pPr>
    </w:p>
    <w:p w14:paraId="7DBEDEAB">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5C20A084">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 xml:space="preserve">10   </w:t>
      </w:r>
      <w:r>
        <w:rPr>
          <w:rFonts w:hint="eastAsia" w:ascii="宋体" w:hAnsi="宋体"/>
          <w:b/>
          <w:bCs/>
          <w:color w:val="auto"/>
          <w:sz w:val="24"/>
          <w:szCs w:val="24"/>
          <w:highlight w:val="none"/>
        </w:rPr>
        <w:t xml:space="preserve">其他资格证书或材料 </w:t>
      </w:r>
    </w:p>
    <w:p w14:paraId="7384DF96">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2BBD2D77">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1503A73A">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3D40661A">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615437B5">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511CBA4D">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61FF956A">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02D36D25">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6539ED3E">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4BE491C5">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37201497">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2AAE8F99">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46658394">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329D48D3">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72CA4CA2">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79E50CF7">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305FD38E">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120DF765">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6990516D">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4EB87E20">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1717DF8F">
      <w:pPr>
        <w:autoSpaceDE w:val="0"/>
        <w:autoSpaceDN w:val="0"/>
        <w:adjustRightInd w:val="0"/>
        <w:spacing w:line="360" w:lineRule="auto"/>
        <w:rPr>
          <w:rFonts w:cs="黑体" w:asciiTheme="minorEastAsia" w:hAnsiTheme="minorEastAsia"/>
          <w:b/>
          <w:bCs/>
          <w:color w:val="auto"/>
          <w:sz w:val="44"/>
          <w:szCs w:val="44"/>
          <w:highlight w:val="none"/>
          <w:lang w:val="zh-CN"/>
        </w:rPr>
      </w:pPr>
    </w:p>
    <w:p w14:paraId="54D8CB8E">
      <w:pPr>
        <w:widowControl/>
        <w:ind w:firstLine="2389" w:firstLineChars="850"/>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四、响应文件审查相关材料</w:t>
      </w:r>
    </w:p>
    <w:p w14:paraId="5370384B">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22DA9EF">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B55A60B">
      <w:pPr>
        <w:autoSpaceDE w:val="0"/>
        <w:autoSpaceDN w:val="0"/>
        <w:adjustRightInd w:val="0"/>
        <w:spacing w:line="360" w:lineRule="auto"/>
        <w:ind w:firstLine="2951" w:firstLineChars="1225"/>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4.1    </w:t>
      </w:r>
      <w:r>
        <w:rPr>
          <w:rFonts w:hint="eastAsia" w:ascii="宋体" w:hAnsi="宋体"/>
          <w:b/>
          <w:bCs/>
          <w:color w:val="auto"/>
          <w:sz w:val="24"/>
          <w:szCs w:val="24"/>
          <w:highlight w:val="none"/>
          <w:lang w:val="en-US" w:eastAsia="zh-CN"/>
        </w:rPr>
        <w:t>已标价</w:t>
      </w:r>
      <w:r>
        <w:rPr>
          <w:rFonts w:hint="eastAsia" w:ascii="宋体" w:hAnsi="宋体"/>
          <w:b/>
          <w:bCs/>
          <w:color w:val="auto"/>
          <w:sz w:val="24"/>
          <w:szCs w:val="24"/>
          <w:highlight w:val="none"/>
        </w:rPr>
        <w:t>工程量清单</w:t>
      </w:r>
    </w:p>
    <w:p w14:paraId="132D93B8">
      <w:pPr>
        <w:autoSpaceDE w:val="0"/>
        <w:autoSpaceDN w:val="0"/>
        <w:adjustRightInd w:val="0"/>
        <w:spacing w:line="360" w:lineRule="auto"/>
        <w:jc w:val="center"/>
        <w:outlineLvl w:val="0"/>
        <w:rPr>
          <w:rFonts w:ascii="宋体" w:hAnsi="宋体"/>
          <w:b/>
          <w:bCs/>
          <w:color w:val="auto"/>
          <w:sz w:val="24"/>
          <w:szCs w:val="24"/>
          <w:highlight w:val="none"/>
        </w:rPr>
      </w:pPr>
    </w:p>
    <w:p w14:paraId="5BE5F692">
      <w:pPr>
        <w:autoSpaceDE w:val="0"/>
        <w:autoSpaceDN w:val="0"/>
        <w:adjustRightInd w:val="0"/>
        <w:spacing w:line="360" w:lineRule="auto"/>
        <w:jc w:val="center"/>
        <w:outlineLvl w:val="0"/>
        <w:rPr>
          <w:rFonts w:ascii="宋体" w:hAnsi="宋体"/>
          <w:b/>
          <w:bCs/>
          <w:color w:val="auto"/>
          <w:sz w:val="24"/>
          <w:szCs w:val="24"/>
          <w:highlight w:val="none"/>
        </w:rPr>
      </w:pPr>
    </w:p>
    <w:p w14:paraId="3EA03CA1">
      <w:pPr>
        <w:autoSpaceDE w:val="0"/>
        <w:autoSpaceDN w:val="0"/>
        <w:adjustRightInd w:val="0"/>
        <w:spacing w:line="360" w:lineRule="auto"/>
        <w:jc w:val="center"/>
        <w:outlineLvl w:val="0"/>
        <w:rPr>
          <w:rFonts w:ascii="宋体" w:hAnsi="宋体"/>
          <w:b/>
          <w:bCs/>
          <w:color w:val="auto"/>
          <w:sz w:val="24"/>
          <w:szCs w:val="24"/>
          <w:highlight w:val="none"/>
        </w:rPr>
      </w:pPr>
    </w:p>
    <w:p w14:paraId="292A5FD2">
      <w:pPr>
        <w:autoSpaceDE w:val="0"/>
        <w:autoSpaceDN w:val="0"/>
        <w:adjustRightInd w:val="0"/>
        <w:spacing w:line="360" w:lineRule="auto"/>
        <w:jc w:val="center"/>
        <w:outlineLvl w:val="0"/>
        <w:rPr>
          <w:rFonts w:ascii="宋体" w:hAnsi="宋体"/>
          <w:b/>
          <w:bCs/>
          <w:color w:val="auto"/>
          <w:sz w:val="24"/>
          <w:szCs w:val="24"/>
          <w:highlight w:val="none"/>
        </w:rPr>
      </w:pPr>
    </w:p>
    <w:p w14:paraId="64F65DAE">
      <w:pPr>
        <w:autoSpaceDE w:val="0"/>
        <w:autoSpaceDN w:val="0"/>
        <w:adjustRightInd w:val="0"/>
        <w:spacing w:line="360" w:lineRule="auto"/>
        <w:jc w:val="center"/>
        <w:outlineLvl w:val="0"/>
        <w:rPr>
          <w:rFonts w:ascii="宋体" w:hAnsi="宋体"/>
          <w:b/>
          <w:bCs/>
          <w:color w:val="auto"/>
          <w:sz w:val="24"/>
          <w:szCs w:val="24"/>
          <w:highlight w:val="none"/>
        </w:rPr>
      </w:pPr>
    </w:p>
    <w:p w14:paraId="5418F3D2">
      <w:pPr>
        <w:autoSpaceDE w:val="0"/>
        <w:autoSpaceDN w:val="0"/>
        <w:adjustRightInd w:val="0"/>
        <w:spacing w:line="360" w:lineRule="auto"/>
        <w:jc w:val="center"/>
        <w:outlineLvl w:val="0"/>
        <w:rPr>
          <w:rFonts w:ascii="宋体" w:hAnsi="宋体"/>
          <w:b/>
          <w:bCs/>
          <w:color w:val="auto"/>
          <w:sz w:val="24"/>
          <w:szCs w:val="24"/>
          <w:highlight w:val="none"/>
        </w:rPr>
      </w:pPr>
    </w:p>
    <w:p w14:paraId="5FE1EAA4">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 xml:space="preserve"> 技术方案（实施方案）</w:t>
      </w:r>
    </w:p>
    <w:p w14:paraId="2E8D240D">
      <w:pPr>
        <w:snapToGrid w:val="0"/>
        <w:spacing w:line="360" w:lineRule="auto"/>
        <w:jc w:val="center"/>
        <w:rPr>
          <w:rFonts w:hAnsi="宋体" w:eastAsia="宋体"/>
          <w:b/>
          <w:snapToGrid w:val="0"/>
          <w:color w:val="auto"/>
          <w:kern w:val="0"/>
          <w:sz w:val="36"/>
          <w:szCs w:val="36"/>
          <w:highlight w:val="none"/>
        </w:rPr>
      </w:pPr>
    </w:p>
    <w:p w14:paraId="1FB4E434">
      <w:pPr>
        <w:snapToGrid w:val="0"/>
        <w:spacing w:line="360" w:lineRule="auto"/>
        <w:jc w:val="center"/>
        <w:rPr>
          <w:rFonts w:hAnsi="宋体" w:eastAsia="宋体"/>
          <w:b/>
          <w:snapToGrid w:val="0"/>
          <w:color w:val="auto"/>
          <w:kern w:val="0"/>
          <w:sz w:val="36"/>
          <w:szCs w:val="36"/>
          <w:highlight w:val="none"/>
        </w:rPr>
      </w:pPr>
    </w:p>
    <w:p w14:paraId="2566AD58">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318C1F22">
      <w:pPr>
        <w:snapToGrid w:val="0"/>
        <w:spacing w:line="360" w:lineRule="auto"/>
        <w:jc w:val="center"/>
        <w:rPr>
          <w:rFonts w:hAnsi="宋体" w:eastAsia="宋体"/>
          <w:b/>
          <w:snapToGrid w:val="0"/>
          <w:color w:val="auto"/>
          <w:kern w:val="0"/>
          <w:sz w:val="36"/>
          <w:szCs w:val="36"/>
          <w:highlight w:val="none"/>
        </w:rPr>
      </w:pPr>
    </w:p>
    <w:p w14:paraId="29F5A0DE">
      <w:pPr>
        <w:snapToGrid w:val="0"/>
        <w:spacing w:line="360" w:lineRule="auto"/>
        <w:jc w:val="center"/>
        <w:rPr>
          <w:rFonts w:hAnsi="宋体" w:eastAsia="宋体"/>
          <w:b/>
          <w:snapToGrid w:val="0"/>
          <w:color w:val="auto"/>
          <w:kern w:val="0"/>
          <w:sz w:val="36"/>
          <w:szCs w:val="36"/>
          <w:highlight w:val="none"/>
        </w:rPr>
      </w:pPr>
    </w:p>
    <w:p w14:paraId="7160F3AE">
      <w:pPr>
        <w:snapToGrid w:val="0"/>
        <w:spacing w:line="360" w:lineRule="auto"/>
        <w:jc w:val="center"/>
        <w:rPr>
          <w:rFonts w:hAnsi="宋体" w:eastAsia="宋体"/>
          <w:b/>
          <w:snapToGrid w:val="0"/>
          <w:color w:val="auto"/>
          <w:kern w:val="0"/>
          <w:sz w:val="36"/>
          <w:szCs w:val="36"/>
          <w:highlight w:val="none"/>
        </w:rPr>
      </w:pPr>
    </w:p>
    <w:p w14:paraId="53DBE93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拟派项目班子配备</w:t>
      </w:r>
    </w:p>
    <w:p w14:paraId="0760C96B">
      <w:pPr>
        <w:autoSpaceDE w:val="0"/>
        <w:autoSpaceDN w:val="0"/>
        <w:adjustRightInd w:val="0"/>
        <w:spacing w:line="360" w:lineRule="auto"/>
        <w:ind w:firstLine="2263" w:firstLineChars="1078"/>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（根据磋商文件规定及供应商自身条件编制）</w:t>
      </w:r>
    </w:p>
    <w:p w14:paraId="0C07258A">
      <w:pPr>
        <w:snapToGrid w:val="0"/>
        <w:spacing w:line="360" w:lineRule="auto"/>
        <w:jc w:val="center"/>
        <w:rPr>
          <w:rFonts w:hAnsi="宋体" w:eastAsia="宋体"/>
          <w:b/>
          <w:snapToGrid w:val="0"/>
          <w:color w:val="auto"/>
          <w:kern w:val="0"/>
          <w:sz w:val="36"/>
          <w:szCs w:val="36"/>
          <w:highlight w:val="none"/>
        </w:rPr>
      </w:pPr>
    </w:p>
    <w:p w14:paraId="7B20C822">
      <w:pPr>
        <w:snapToGrid w:val="0"/>
        <w:spacing w:line="360" w:lineRule="auto"/>
        <w:jc w:val="center"/>
        <w:rPr>
          <w:rFonts w:hAnsi="宋体" w:eastAsia="宋体"/>
          <w:b/>
          <w:snapToGrid w:val="0"/>
          <w:color w:val="auto"/>
          <w:kern w:val="0"/>
          <w:sz w:val="36"/>
          <w:szCs w:val="36"/>
          <w:highlight w:val="none"/>
        </w:rPr>
      </w:pPr>
    </w:p>
    <w:p w14:paraId="057D1B06">
      <w:pPr>
        <w:snapToGrid w:val="0"/>
        <w:spacing w:line="360" w:lineRule="auto"/>
        <w:jc w:val="center"/>
        <w:rPr>
          <w:rFonts w:hAnsi="宋体" w:eastAsia="宋体"/>
          <w:b/>
          <w:snapToGrid w:val="0"/>
          <w:color w:val="auto"/>
          <w:kern w:val="0"/>
          <w:sz w:val="36"/>
          <w:szCs w:val="36"/>
          <w:highlight w:val="none"/>
        </w:rPr>
      </w:pPr>
    </w:p>
    <w:p w14:paraId="76CC41CC">
      <w:pPr>
        <w:snapToGrid w:val="0"/>
        <w:spacing w:line="360" w:lineRule="auto"/>
        <w:jc w:val="center"/>
        <w:rPr>
          <w:rFonts w:hAnsi="宋体" w:eastAsia="宋体"/>
          <w:b/>
          <w:snapToGrid w:val="0"/>
          <w:color w:val="auto"/>
          <w:kern w:val="0"/>
          <w:sz w:val="36"/>
          <w:szCs w:val="36"/>
          <w:highlight w:val="none"/>
        </w:rPr>
      </w:pPr>
    </w:p>
    <w:p w14:paraId="72D1C0A4">
      <w:pPr>
        <w:snapToGrid w:val="0"/>
        <w:spacing w:line="360" w:lineRule="auto"/>
        <w:jc w:val="center"/>
        <w:rPr>
          <w:rFonts w:hAnsi="宋体" w:eastAsia="宋体"/>
          <w:b/>
          <w:snapToGrid w:val="0"/>
          <w:color w:val="auto"/>
          <w:kern w:val="0"/>
          <w:sz w:val="36"/>
          <w:szCs w:val="36"/>
          <w:highlight w:val="none"/>
        </w:rPr>
      </w:pPr>
    </w:p>
    <w:p w14:paraId="32A70D04">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 xml:space="preserve"> 业绩情况表</w:t>
      </w:r>
    </w:p>
    <w:p w14:paraId="682303AE">
      <w:pPr>
        <w:autoSpaceDE w:val="0"/>
        <w:autoSpaceDN w:val="0"/>
        <w:adjustRightInd w:val="0"/>
        <w:spacing w:line="360" w:lineRule="auto"/>
        <w:jc w:val="center"/>
        <w:outlineLvl w:val="0"/>
        <w:rPr>
          <w:rFonts w:ascii="宋体" w:hAnsi="宋体"/>
          <w:b/>
          <w:bCs/>
          <w:color w:val="auto"/>
          <w:sz w:val="28"/>
          <w:szCs w:val="28"/>
          <w:highlight w:val="none"/>
        </w:rPr>
      </w:pPr>
    </w:p>
    <w:p w14:paraId="018D3E0B">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18839ABE">
      <w:pPr>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p>
    <w:p w14:paraId="6A7A0B1D">
      <w:pPr>
        <w:snapToGrid w:val="0"/>
        <w:spacing w:line="360" w:lineRule="auto"/>
        <w:rPr>
          <w:rFonts w:hAnsi="宋体" w:eastAsia="宋体"/>
          <w:b/>
          <w:snapToGrid w:val="0"/>
          <w:color w:val="auto"/>
          <w:kern w:val="0"/>
          <w:szCs w:val="21"/>
          <w:highlight w:val="none"/>
        </w:rPr>
      </w:pP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053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452CA8F6">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14:paraId="7103E645">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14:paraId="0291B5BB">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14:paraId="1B18442C">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33DAAAA0">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14:paraId="54635C1D">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14:paraId="0A13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4FAA7F8">
            <w:pPr>
              <w:pStyle w:val="8"/>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1E08A0C3">
            <w:pPr>
              <w:pStyle w:val="8"/>
              <w:spacing w:line="360" w:lineRule="auto"/>
              <w:rPr>
                <w:rFonts w:ascii="宋体" w:hAnsi="宋体" w:eastAsia="宋体" w:cs="Times New Roman"/>
                <w:color w:val="auto"/>
                <w:sz w:val="21"/>
                <w:szCs w:val="21"/>
                <w:highlight w:val="none"/>
              </w:rPr>
            </w:pPr>
          </w:p>
        </w:tc>
        <w:tc>
          <w:tcPr>
            <w:tcW w:w="3579" w:type="dxa"/>
            <w:vAlign w:val="center"/>
          </w:tcPr>
          <w:p w14:paraId="002871E9">
            <w:pPr>
              <w:pStyle w:val="8"/>
              <w:spacing w:line="360" w:lineRule="auto"/>
              <w:rPr>
                <w:rFonts w:ascii="宋体" w:hAnsi="宋体" w:eastAsia="宋体" w:cs="Times New Roman"/>
                <w:color w:val="auto"/>
                <w:sz w:val="21"/>
                <w:szCs w:val="21"/>
                <w:highlight w:val="none"/>
              </w:rPr>
            </w:pPr>
          </w:p>
        </w:tc>
        <w:tc>
          <w:tcPr>
            <w:tcW w:w="1440" w:type="dxa"/>
            <w:vAlign w:val="center"/>
          </w:tcPr>
          <w:p w14:paraId="0451329A">
            <w:pPr>
              <w:pStyle w:val="8"/>
              <w:spacing w:line="360" w:lineRule="auto"/>
              <w:rPr>
                <w:rFonts w:ascii="宋体" w:hAnsi="宋体" w:eastAsia="宋体" w:cs="Times New Roman"/>
                <w:color w:val="auto"/>
                <w:sz w:val="21"/>
                <w:szCs w:val="21"/>
                <w:highlight w:val="none"/>
              </w:rPr>
            </w:pPr>
          </w:p>
        </w:tc>
        <w:tc>
          <w:tcPr>
            <w:tcW w:w="1706" w:type="dxa"/>
            <w:vAlign w:val="center"/>
          </w:tcPr>
          <w:p w14:paraId="037FA253">
            <w:pPr>
              <w:pStyle w:val="8"/>
              <w:spacing w:line="360" w:lineRule="auto"/>
              <w:rPr>
                <w:rFonts w:ascii="宋体" w:hAnsi="宋体" w:eastAsia="宋体" w:cs="Times New Roman"/>
                <w:color w:val="auto"/>
                <w:sz w:val="21"/>
                <w:szCs w:val="21"/>
                <w:highlight w:val="none"/>
              </w:rPr>
            </w:pPr>
          </w:p>
        </w:tc>
      </w:tr>
      <w:tr w14:paraId="729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CD0F7FC">
            <w:pPr>
              <w:pStyle w:val="8"/>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34D94134">
            <w:pPr>
              <w:pStyle w:val="8"/>
              <w:spacing w:line="360" w:lineRule="auto"/>
              <w:rPr>
                <w:rFonts w:ascii="宋体" w:hAnsi="宋体" w:eastAsia="宋体" w:cs="Times New Roman"/>
                <w:color w:val="auto"/>
                <w:sz w:val="21"/>
                <w:szCs w:val="21"/>
                <w:highlight w:val="none"/>
              </w:rPr>
            </w:pPr>
          </w:p>
        </w:tc>
        <w:tc>
          <w:tcPr>
            <w:tcW w:w="3579" w:type="dxa"/>
            <w:vAlign w:val="center"/>
          </w:tcPr>
          <w:p w14:paraId="7E768121">
            <w:pPr>
              <w:pStyle w:val="8"/>
              <w:spacing w:line="360" w:lineRule="auto"/>
              <w:rPr>
                <w:rFonts w:ascii="宋体" w:hAnsi="宋体" w:eastAsia="宋体" w:cs="Times New Roman"/>
                <w:color w:val="auto"/>
                <w:sz w:val="21"/>
                <w:szCs w:val="21"/>
                <w:highlight w:val="none"/>
              </w:rPr>
            </w:pPr>
          </w:p>
        </w:tc>
        <w:tc>
          <w:tcPr>
            <w:tcW w:w="1440" w:type="dxa"/>
            <w:vAlign w:val="center"/>
          </w:tcPr>
          <w:p w14:paraId="061C44B3">
            <w:pPr>
              <w:pStyle w:val="8"/>
              <w:spacing w:line="360" w:lineRule="auto"/>
              <w:rPr>
                <w:rFonts w:ascii="宋体" w:hAnsi="宋体" w:eastAsia="宋体" w:cs="Times New Roman"/>
                <w:color w:val="auto"/>
                <w:sz w:val="21"/>
                <w:szCs w:val="21"/>
                <w:highlight w:val="none"/>
              </w:rPr>
            </w:pPr>
          </w:p>
        </w:tc>
        <w:tc>
          <w:tcPr>
            <w:tcW w:w="1706" w:type="dxa"/>
            <w:vAlign w:val="center"/>
          </w:tcPr>
          <w:p w14:paraId="7F5CE68C">
            <w:pPr>
              <w:pStyle w:val="8"/>
              <w:spacing w:line="360" w:lineRule="auto"/>
              <w:rPr>
                <w:rFonts w:ascii="宋体" w:hAnsi="宋体" w:eastAsia="宋体" w:cs="Times New Roman"/>
                <w:color w:val="auto"/>
                <w:sz w:val="21"/>
                <w:szCs w:val="21"/>
                <w:highlight w:val="none"/>
              </w:rPr>
            </w:pPr>
          </w:p>
        </w:tc>
      </w:tr>
      <w:tr w14:paraId="275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916C07">
            <w:pPr>
              <w:pStyle w:val="8"/>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0A90284C">
            <w:pPr>
              <w:pStyle w:val="8"/>
              <w:spacing w:line="360" w:lineRule="auto"/>
              <w:rPr>
                <w:rFonts w:ascii="宋体" w:hAnsi="宋体" w:eastAsia="宋体" w:cs="Times New Roman"/>
                <w:color w:val="auto"/>
                <w:sz w:val="21"/>
                <w:szCs w:val="21"/>
                <w:highlight w:val="none"/>
              </w:rPr>
            </w:pPr>
          </w:p>
        </w:tc>
        <w:tc>
          <w:tcPr>
            <w:tcW w:w="3579" w:type="dxa"/>
            <w:vAlign w:val="center"/>
          </w:tcPr>
          <w:p w14:paraId="5A5837FB">
            <w:pPr>
              <w:pStyle w:val="8"/>
              <w:spacing w:line="360" w:lineRule="auto"/>
              <w:rPr>
                <w:rFonts w:ascii="宋体" w:hAnsi="宋体" w:eastAsia="宋体" w:cs="Times New Roman"/>
                <w:color w:val="auto"/>
                <w:sz w:val="21"/>
                <w:szCs w:val="21"/>
                <w:highlight w:val="none"/>
              </w:rPr>
            </w:pPr>
          </w:p>
        </w:tc>
        <w:tc>
          <w:tcPr>
            <w:tcW w:w="1440" w:type="dxa"/>
            <w:vAlign w:val="center"/>
          </w:tcPr>
          <w:p w14:paraId="4D68FD36">
            <w:pPr>
              <w:pStyle w:val="8"/>
              <w:spacing w:line="360" w:lineRule="auto"/>
              <w:rPr>
                <w:rFonts w:ascii="宋体" w:hAnsi="宋体" w:eastAsia="宋体" w:cs="Times New Roman"/>
                <w:color w:val="auto"/>
                <w:sz w:val="21"/>
                <w:szCs w:val="21"/>
                <w:highlight w:val="none"/>
              </w:rPr>
            </w:pPr>
          </w:p>
        </w:tc>
        <w:tc>
          <w:tcPr>
            <w:tcW w:w="1706" w:type="dxa"/>
            <w:vAlign w:val="center"/>
          </w:tcPr>
          <w:p w14:paraId="307DC731">
            <w:pPr>
              <w:pStyle w:val="8"/>
              <w:spacing w:line="360" w:lineRule="auto"/>
              <w:rPr>
                <w:rFonts w:ascii="宋体" w:hAnsi="宋体" w:eastAsia="宋体" w:cs="Times New Roman"/>
                <w:color w:val="auto"/>
                <w:sz w:val="21"/>
                <w:szCs w:val="21"/>
                <w:highlight w:val="none"/>
              </w:rPr>
            </w:pPr>
          </w:p>
        </w:tc>
      </w:tr>
      <w:tr w14:paraId="4669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EC026D0">
            <w:pPr>
              <w:pStyle w:val="8"/>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650DA7E5">
            <w:pPr>
              <w:rPr>
                <w:rFonts w:ascii="宋体"/>
                <w:color w:val="auto"/>
                <w:szCs w:val="21"/>
                <w:highlight w:val="none"/>
              </w:rPr>
            </w:pPr>
          </w:p>
        </w:tc>
        <w:tc>
          <w:tcPr>
            <w:tcW w:w="3579" w:type="dxa"/>
            <w:vAlign w:val="center"/>
          </w:tcPr>
          <w:p w14:paraId="4BF7825B">
            <w:pPr>
              <w:rPr>
                <w:rFonts w:ascii="宋体"/>
                <w:color w:val="auto"/>
                <w:szCs w:val="21"/>
                <w:highlight w:val="none"/>
              </w:rPr>
            </w:pPr>
          </w:p>
        </w:tc>
        <w:tc>
          <w:tcPr>
            <w:tcW w:w="1440" w:type="dxa"/>
            <w:vAlign w:val="center"/>
          </w:tcPr>
          <w:p w14:paraId="0F2B44E9">
            <w:pPr>
              <w:rPr>
                <w:rFonts w:ascii="宋体"/>
                <w:color w:val="auto"/>
                <w:szCs w:val="21"/>
                <w:highlight w:val="none"/>
              </w:rPr>
            </w:pPr>
          </w:p>
        </w:tc>
        <w:tc>
          <w:tcPr>
            <w:tcW w:w="1706" w:type="dxa"/>
            <w:vAlign w:val="center"/>
          </w:tcPr>
          <w:p w14:paraId="0594BC9E">
            <w:pPr>
              <w:rPr>
                <w:rFonts w:ascii="宋体"/>
                <w:color w:val="auto"/>
                <w:szCs w:val="21"/>
                <w:highlight w:val="none"/>
              </w:rPr>
            </w:pPr>
          </w:p>
        </w:tc>
      </w:tr>
      <w:tr w14:paraId="6A1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C598D5">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47F9719F">
            <w:pPr>
              <w:rPr>
                <w:rFonts w:ascii="宋体"/>
                <w:color w:val="auto"/>
                <w:szCs w:val="21"/>
                <w:highlight w:val="none"/>
              </w:rPr>
            </w:pPr>
          </w:p>
        </w:tc>
        <w:tc>
          <w:tcPr>
            <w:tcW w:w="3579" w:type="dxa"/>
            <w:vAlign w:val="center"/>
          </w:tcPr>
          <w:p w14:paraId="2E8570A5">
            <w:pPr>
              <w:rPr>
                <w:rFonts w:ascii="宋体"/>
                <w:color w:val="auto"/>
                <w:szCs w:val="21"/>
                <w:highlight w:val="none"/>
              </w:rPr>
            </w:pPr>
          </w:p>
        </w:tc>
        <w:tc>
          <w:tcPr>
            <w:tcW w:w="1440" w:type="dxa"/>
            <w:vAlign w:val="center"/>
          </w:tcPr>
          <w:p w14:paraId="184C7D9D">
            <w:pPr>
              <w:rPr>
                <w:rFonts w:ascii="宋体"/>
                <w:color w:val="auto"/>
                <w:szCs w:val="21"/>
                <w:highlight w:val="none"/>
              </w:rPr>
            </w:pPr>
          </w:p>
        </w:tc>
        <w:tc>
          <w:tcPr>
            <w:tcW w:w="1706" w:type="dxa"/>
            <w:vAlign w:val="center"/>
          </w:tcPr>
          <w:p w14:paraId="0B4B5E5D">
            <w:pPr>
              <w:rPr>
                <w:rFonts w:ascii="宋体"/>
                <w:color w:val="auto"/>
                <w:szCs w:val="21"/>
                <w:highlight w:val="none"/>
              </w:rPr>
            </w:pPr>
          </w:p>
        </w:tc>
      </w:tr>
    </w:tbl>
    <w:p w14:paraId="0AC12B93">
      <w:pPr>
        <w:autoSpaceDE w:val="0"/>
        <w:autoSpaceDN w:val="0"/>
        <w:adjustRightInd w:val="0"/>
        <w:spacing w:line="480" w:lineRule="auto"/>
        <w:rPr>
          <w:rFonts w:cs="宋体" w:asciiTheme="minorEastAsia" w:hAnsiTheme="minorEastAsia"/>
          <w:color w:val="auto"/>
          <w:szCs w:val="21"/>
          <w:highlight w:val="none"/>
          <w:lang w:val="zh-CN"/>
        </w:rPr>
      </w:pPr>
    </w:p>
    <w:p w14:paraId="0B184542">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3CC7CC8C">
      <w:pPr>
        <w:autoSpaceDE w:val="0"/>
        <w:autoSpaceDN w:val="0"/>
        <w:adjustRightInd w:val="0"/>
        <w:spacing w:line="480" w:lineRule="auto"/>
        <w:rPr>
          <w:rFonts w:cs="宋体" w:asciiTheme="minorEastAsia" w:hAnsiTheme="minorEastAsia"/>
          <w:color w:val="auto"/>
          <w:szCs w:val="21"/>
          <w:highlight w:val="none"/>
          <w:lang w:val="zh-CN"/>
        </w:rPr>
      </w:pPr>
    </w:p>
    <w:p w14:paraId="7E506204">
      <w:pPr>
        <w:autoSpaceDE w:val="0"/>
        <w:autoSpaceDN w:val="0"/>
        <w:adjustRightInd w:val="0"/>
        <w:spacing w:line="480" w:lineRule="auto"/>
        <w:rPr>
          <w:rFonts w:cs="宋体" w:asciiTheme="minorEastAsia" w:hAnsiTheme="minorEastAsia"/>
          <w:color w:val="auto"/>
          <w:sz w:val="24"/>
          <w:szCs w:val="24"/>
          <w:highlight w:val="none"/>
          <w:lang w:val="zh-CN"/>
        </w:rPr>
      </w:pPr>
    </w:p>
    <w:p w14:paraId="2C670208">
      <w:pPr>
        <w:autoSpaceDE w:val="0"/>
        <w:autoSpaceDN w:val="0"/>
        <w:adjustRightInd w:val="0"/>
        <w:spacing w:line="360" w:lineRule="auto"/>
        <w:jc w:val="center"/>
        <w:outlineLvl w:val="0"/>
        <w:rPr>
          <w:rFonts w:ascii="宋体" w:hAnsi="宋体"/>
          <w:b/>
          <w:bCs/>
          <w:color w:val="auto"/>
          <w:sz w:val="24"/>
          <w:szCs w:val="24"/>
          <w:highlight w:val="none"/>
        </w:rPr>
      </w:pPr>
    </w:p>
    <w:p w14:paraId="4CEB5EE6">
      <w:pPr>
        <w:autoSpaceDE w:val="0"/>
        <w:autoSpaceDN w:val="0"/>
        <w:adjustRightInd w:val="0"/>
        <w:spacing w:line="360" w:lineRule="auto"/>
        <w:jc w:val="center"/>
        <w:outlineLvl w:val="0"/>
        <w:rPr>
          <w:rFonts w:ascii="宋体" w:hAnsi="宋体"/>
          <w:b/>
          <w:bCs/>
          <w:color w:val="auto"/>
          <w:sz w:val="24"/>
          <w:szCs w:val="24"/>
          <w:highlight w:val="none"/>
        </w:rPr>
      </w:pPr>
    </w:p>
    <w:p w14:paraId="63DC90FD">
      <w:pPr>
        <w:autoSpaceDE w:val="0"/>
        <w:autoSpaceDN w:val="0"/>
        <w:adjustRightInd w:val="0"/>
        <w:spacing w:line="360" w:lineRule="auto"/>
        <w:jc w:val="center"/>
        <w:outlineLvl w:val="0"/>
        <w:rPr>
          <w:rFonts w:ascii="宋体" w:hAnsi="宋体"/>
          <w:b/>
          <w:bCs/>
          <w:color w:val="auto"/>
          <w:sz w:val="24"/>
          <w:szCs w:val="24"/>
          <w:highlight w:val="none"/>
        </w:rPr>
      </w:pPr>
    </w:p>
    <w:p w14:paraId="362C57A3">
      <w:pPr>
        <w:autoSpaceDE w:val="0"/>
        <w:autoSpaceDN w:val="0"/>
        <w:adjustRightInd w:val="0"/>
        <w:spacing w:line="360" w:lineRule="auto"/>
        <w:jc w:val="center"/>
        <w:outlineLvl w:val="0"/>
        <w:rPr>
          <w:rFonts w:ascii="宋体" w:hAnsi="宋体"/>
          <w:b/>
          <w:bCs/>
          <w:color w:val="auto"/>
          <w:sz w:val="24"/>
          <w:szCs w:val="24"/>
          <w:highlight w:val="none"/>
        </w:rPr>
      </w:pPr>
    </w:p>
    <w:p w14:paraId="6967E358">
      <w:pPr>
        <w:autoSpaceDE w:val="0"/>
        <w:autoSpaceDN w:val="0"/>
        <w:adjustRightInd w:val="0"/>
        <w:spacing w:line="360" w:lineRule="auto"/>
        <w:jc w:val="center"/>
        <w:outlineLvl w:val="0"/>
        <w:rPr>
          <w:rFonts w:ascii="宋体" w:hAnsi="宋体"/>
          <w:b/>
          <w:bCs/>
          <w:color w:val="auto"/>
          <w:sz w:val="24"/>
          <w:szCs w:val="24"/>
          <w:highlight w:val="none"/>
        </w:rPr>
      </w:pPr>
    </w:p>
    <w:p w14:paraId="38F111C5">
      <w:pPr>
        <w:autoSpaceDE w:val="0"/>
        <w:autoSpaceDN w:val="0"/>
        <w:adjustRightInd w:val="0"/>
        <w:spacing w:line="360" w:lineRule="auto"/>
        <w:jc w:val="center"/>
        <w:outlineLvl w:val="0"/>
        <w:rPr>
          <w:rFonts w:ascii="宋体" w:hAnsi="宋体"/>
          <w:b/>
          <w:bCs/>
          <w:color w:val="auto"/>
          <w:sz w:val="24"/>
          <w:szCs w:val="24"/>
          <w:highlight w:val="none"/>
        </w:rPr>
      </w:pPr>
    </w:p>
    <w:p w14:paraId="2CC8DC67">
      <w:pPr>
        <w:autoSpaceDE w:val="0"/>
        <w:autoSpaceDN w:val="0"/>
        <w:adjustRightInd w:val="0"/>
        <w:spacing w:line="360" w:lineRule="auto"/>
        <w:jc w:val="center"/>
        <w:outlineLvl w:val="0"/>
        <w:rPr>
          <w:rFonts w:ascii="宋体" w:hAnsi="宋体"/>
          <w:b/>
          <w:bCs/>
          <w:color w:val="auto"/>
          <w:sz w:val="24"/>
          <w:szCs w:val="24"/>
          <w:highlight w:val="none"/>
        </w:rPr>
      </w:pPr>
    </w:p>
    <w:p w14:paraId="0C7E16D4">
      <w:pPr>
        <w:autoSpaceDE w:val="0"/>
        <w:autoSpaceDN w:val="0"/>
        <w:adjustRightInd w:val="0"/>
        <w:spacing w:line="360" w:lineRule="auto"/>
        <w:jc w:val="center"/>
        <w:outlineLvl w:val="0"/>
        <w:rPr>
          <w:rFonts w:ascii="宋体" w:hAnsi="宋体"/>
          <w:b/>
          <w:bCs/>
          <w:color w:val="auto"/>
          <w:sz w:val="24"/>
          <w:szCs w:val="24"/>
          <w:highlight w:val="none"/>
        </w:rPr>
      </w:pPr>
    </w:p>
    <w:p w14:paraId="4DFBF896">
      <w:pPr>
        <w:autoSpaceDE w:val="0"/>
        <w:autoSpaceDN w:val="0"/>
        <w:adjustRightInd w:val="0"/>
        <w:spacing w:line="360" w:lineRule="auto"/>
        <w:jc w:val="center"/>
        <w:outlineLvl w:val="0"/>
        <w:rPr>
          <w:rFonts w:ascii="宋体" w:hAnsi="宋体"/>
          <w:b/>
          <w:bCs/>
          <w:color w:val="auto"/>
          <w:sz w:val="24"/>
          <w:szCs w:val="24"/>
          <w:highlight w:val="none"/>
        </w:rPr>
      </w:pPr>
    </w:p>
    <w:p w14:paraId="0B9497F2">
      <w:pPr>
        <w:autoSpaceDE w:val="0"/>
        <w:autoSpaceDN w:val="0"/>
        <w:adjustRightInd w:val="0"/>
        <w:spacing w:line="360" w:lineRule="auto"/>
        <w:jc w:val="center"/>
        <w:outlineLvl w:val="0"/>
        <w:rPr>
          <w:rFonts w:ascii="宋体" w:hAnsi="宋体"/>
          <w:b/>
          <w:bCs/>
          <w:color w:val="auto"/>
          <w:sz w:val="24"/>
          <w:szCs w:val="24"/>
          <w:highlight w:val="none"/>
        </w:rPr>
      </w:pPr>
    </w:p>
    <w:p w14:paraId="37DA7646">
      <w:pPr>
        <w:autoSpaceDE w:val="0"/>
        <w:autoSpaceDN w:val="0"/>
        <w:adjustRightInd w:val="0"/>
        <w:spacing w:line="360" w:lineRule="auto"/>
        <w:jc w:val="center"/>
        <w:outlineLvl w:val="0"/>
        <w:rPr>
          <w:rFonts w:ascii="宋体" w:hAnsi="宋体"/>
          <w:b/>
          <w:bCs/>
          <w:color w:val="auto"/>
          <w:sz w:val="24"/>
          <w:szCs w:val="24"/>
          <w:highlight w:val="none"/>
        </w:rPr>
      </w:pPr>
    </w:p>
    <w:p w14:paraId="0BA491B1">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售后服务方案</w:t>
      </w:r>
    </w:p>
    <w:p w14:paraId="1B5AA7E9">
      <w:pPr>
        <w:autoSpaceDE w:val="0"/>
        <w:autoSpaceDN w:val="0"/>
        <w:adjustRightInd w:val="0"/>
        <w:spacing w:line="360" w:lineRule="auto"/>
        <w:jc w:val="center"/>
        <w:outlineLvl w:val="0"/>
        <w:rPr>
          <w:rFonts w:ascii="宋体" w:hAnsi="宋体"/>
          <w:b/>
          <w:bCs/>
          <w:color w:val="auto"/>
          <w:sz w:val="36"/>
          <w:szCs w:val="36"/>
          <w:highlight w:val="none"/>
        </w:rPr>
      </w:pPr>
    </w:p>
    <w:p w14:paraId="1F2AEDA5">
      <w:pPr>
        <w:autoSpaceDE w:val="0"/>
        <w:autoSpaceDN w:val="0"/>
        <w:adjustRightInd w:val="0"/>
        <w:spacing w:line="360" w:lineRule="auto"/>
        <w:jc w:val="center"/>
        <w:outlineLvl w:val="0"/>
        <w:rPr>
          <w:rFonts w:ascii="宋体" w:hAnsi="宋体"/>
          <w:b/>
          <w:bCs/>
          <w:color w:val="auto"/>
          <w:sz w:val="36"/>
          <w:szCs w:val="36"/>
          <w:highlight w:val="none"/>
        </w:rPr>
      </w:pPr>
    </w:p>
    <w:p w14:paraId="1373FC8C">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19427895">
      <w:pPr>
        <w:autoSpaceDE w:val="0"/>
        <w:autoSpaceDN w:val="0"/>
        <w:adjustRightInd w:val="0"/>
        <w:spacing w:line="360" w:lineRule="auto"/>
        <w:jc w:val="center"/>
        <w:outlineLvl w:val="0"/>
        <w:rPr>
          <w:rFonts w:ascii="宋体" w:hAnsi="宋体"/>
          <w:b/>
          <w:bCs/>
          <w:color w:val="auto"/>
          <w:sz w:val="36"/>
          <w:szCs w:val="36"/>
          <w:highlight w:val="none"/>
        </w:rPr>
      </w:pPr>
    </w:p>
    <w:p w14:paraId="10D5C246">
      <w:pPr>
        <w:pStyle w:val="2"/>
        <w:rPr>
          <w:rFonts w:ascii="宋体" w:hAnsi="宋体"/>
          <w:b/>
          <w:bCs/>
          <w:color w:val="auto"/>
          <w:sz w:val="36"/>
          <w:szCs w:val="36"/>
          <w:highlight w:val="none"/>
        </w:rPr>
      </w:pPr>
    </w:p>
    <w:p w14:paraId="24198BF4">
      <w:pPr>
        <w:pStyle w:val="5"/>
        <w:rPr>
          <w:rFonts w:ascii="宋体" w:hAnsi="宋体"/>
          <w:b/>
          <w:bCs/>
          <w:color w:val="auto"/>
          <w:sz w:val="36"/>
          <w:szCs w:val="36"/>
          <w:highlight w:val="none"/>
        </w:rPr>
      </w:pPr>
    </w:p>
    <w:p w14:paraId="1CF83E56">
      <w:pPr>
        <w:rPr>
          <w:rFonts w:ascii="宋体" w:hAnsi="宋体"/>
          <w:b/>
          <w:bCs/>
          <w:color w:val="auto"/>
          <w:sz w:val="36"/>
          <w:szCs w:val="36"/>
          <w:highlight w:val="none"/>
        </w:rPr>
      </w:pPr>
    </w:p>
    <w:p w14:paraId="204A15B1">
      <w:pPr>
        <w:pStyle w:val="2"/>
        <w:rPr>
          <w:rFonts w:ascii="宋体" w:hAnsi="宋体"/>
          <w:b/>
          <w:bCs/>
          <w:color w:val="auto"/>
          <w:sz w:val="36"/>
          <w:szCs w:val="36"/>
          <w:highlight w:val="none"/>
        </w:rPr>
      </w:pPr>
    </w:p>
    <w:p w14:paraId="3C5817D0">
      <w:pPr>
        <w:pStyle w:val="5"/>
        <w:rPr>
          <w:rFonts w:ascii="宋体" w:hAnsi="宋体"/>
          <w:b/>
          <w:bCs/>
          <w:color w:val="auto"/>
          <w:sz w:val="36"/>
          <w:szCs w:val="36"/>
          <w:highlight w:val="none"/>
        </w:rPr>
      </w:pPr>
    </w:p>
    <w:p w14:paraId="665A2237">
      <w:pPr>
        <w:rPr>
          <w:rFonts w:ascii="宋体" w:hAnsi="宋体"/>
          <w:b/>
          <w:bCs/>
          <w:color w:val="auto"/>
          <w:sz w:val="36"/>
          <w:szCs w:val="36"/>
          <w:highlight w:val="none"/>
        </w:rPr>
      </w:pPr>
    </w:p>
    <w:p w14:paraId="33C7BFC9">
      <w:pPr>
        <w:pStyle w:val="2"/>
        <w:rPr>
          <w:rFonts w:ascii="宋体" w:hAnsi="宋体"/>
          <w:b/>
          <w:bCs/>
          <w:color w:val="auto"/>
          <w:sz w:val="36"/>
          <w:szCs w:val="36"/>
          <w:highlight w:val="none"/>
        </w:rPr>
      </w:pPr>
    </w:p>
    <w:p w14:paraId="6E7C290F">
      <w:pPr>
        <w:pStyle w:val="5"/>
        <w:rPr>
          <w:rFonts w:ascii="宋体" w:hAnsi="宋体"/>
          <w:b/>
          <w:bCs/>
          <w:color w:val="auto"/>
          <w:sz w:val="36"/>
          <w:szCs w:val="36"/>
          <w:highlight w:val="none"/>
        </w:rPr>
      </w:pPr>
    </w:p>
    <w:p w14:paraId="14C23E97">
      <w:pPr>
        <w:rPr>
          <w:rFonts w:ascii="宋体" w:hAnsi="宋体"/>
          <w:b/>
          <w:bCs/>
          <w:color w:val="auto"/>
          <w:sz w:val="36"/>
          <w:szCs w:val="36"/>
          <w:highlight w:val="none"/>
        </w:rPr>
      </w:pPr>
    </w:p>
    <w:p w14:paraId="6713031D">
      <w:pPr>
        <w:pStyle w:val="2"/>
        <w:rPr>
          <w:rFonts w:ascii="宋体" w:hAnsi="宋体"/>
          <w:b/>
          <w:bCs/>
          <w:color w:val="auto"/>
          <w:sz w:val="36"/>
          <w:szCs w:val="36"/>
          <w:highlight w:val="none"/>
        </w:rPr>
      </w:pPr>
    </w:p>
    <w:p w14:paraId="08BB7E91">
      <w:pPr>
        <w:pStyle w:val="5"/>
        <w:rPr>
          <w:rFonts w:ascii="宋体" w:hAnsi="宋体"/>
          <w:b/>
          <w:bCs/>
          <w:color w:val="auto"/>
          <w:sz w:val="36"/>
          <w:szCs w:val="36"/>
          <w:highlight w:val="none"/>
        </w:rPr>
      </w:pPr>
    </w:p>
    <w:p w14:paraId="10618D77">
      <w:pPr>
        <w:rPr>
          <w:rFonts w:ascii="宋体" w:hAnsi="宋体"/>
          <w:b/>
          <w:bCs/>
          <w:color w:val="auto"/>
          <w:sz w:val="36"/>
          <w:szCs w:val="36"/>
          <w:highlight w:val="none"/>
        </w:rPr>
      </w:pPr>
    </w:p>
    <w:p w14:paraId="58DFBEEB">
      <w:pPr>
        <w:pStyle w:val="2"/>
        <w:rPr>
          <w:rFonts w:ascii="宋体" w:hAnsi="宋体"/>
          <w:b/>
          <w:bCs/>
          <w:color w:val="auto"/>
          <w:sz w:val="36"/>
          <w:szCs w:val="36"/>
          <w:highlight w:val="none"/>
        </w:rPr>
      </w:pPr>
    </w:p>
    <w:p w14:paraId="1DE103E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“节能产品政府采购品目清单”强制节能产品情况</w:t>
      </w:r>
    </w:p>
    <w:p w14:paraId="2279DEC5">
      <w:pPr>
        <w:autoSpaceDE w:val="0"/>
        <w:autoSpaceDN w:val="0"/>
        <w:adjustRightInd w:val="0"/>
        <w:spacing w:line="360" w:lineRule="auto"/>
        <w:jc w:val="center"/>
        <w:outlineLvl w:val="0"/>
        <w:rPr>
          <w:rFonts w:ascii="宋体" w:hAnsi="宋体"/>
          <w:b/>
          <w:bCs/>
          <w:color w:val="auto"/>
          <w:sz w:val="28"/>
          <w:szCs w:val="28"/>
          <w:highlight w:val="none"/>
        </w:rPr>
      </w:pPr>
    </w:p>
    <w:p w14:paraId="6B3DBA70">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57FAFC9F">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249CEE26">
      <w:pPr>
        <w:tabs>
          <w:tab w:val="left" w:pos="1800"/>
          <w:tab w:val="left" w:pos="5580"/>
        </w:tabs>
        <w:spacing w:line="360" w:lineRule="auto"/>
        <w:rPr>
          <w:rFonts w:ascii="宋体" w:hAnsi="宋体"/>
          <w:color w:val="auto"/>
          <w:szCs w:val="21"/>
          <w:highlight w:val="none"/>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14:paraId="06B3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462AEC76">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14:paraId="285B6DD7">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14:paraId="00501E77">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14:paraId="7C698A52">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14:paraId="06270F69">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14:paraId="29766E42">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14:paraId="722CD6DA">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2885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DD3A1A4">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302E74FE">
            <w:pPr>
              <w:pStyle w:val="8"/>
              <w:spacing w:line="360" w:lineRule="auto"/>
              <w:rPr>
                <w:rFonts w:ascii="宋体" w:hAnsi="宋体" w:eastAsia="宋体" w:cs="Times New Roman"/>
                <w:color w:val="auto"/>
                <w:sz w:val="21"/>
                <w:szCs w:val="21"/>
                <w:highlight w:val="none"/>
              </w:rPr>
            </w:pPr>
          </w:p>
        </w:tc>
        <w:tc>
          <w:tcPr>
            <w:tcW w:w="814" w:type="pct"/>
            <w:vAlign w:val="center"/>
          </w:tcPr>
          <w:p w14:paraId="60690883">
            <w:pPr>
              <w:pStyle w:val="8"/>
              <w:spacing w:line="360" w:lineRule="auto"/>
              <w:rPr>
                <w:rFonts w:ascii="宋体" w:hAnsi="宋体" w:eastAsia="宋体" w:cs="Times New Roman"/>
                <w:color w:val="auto"/>
                <w:sz w:val="21"/>
                <w:szCs w:val="21"/>
                <w:highlight w:val="none"/>
              </w:rPr>
            </w:pPr>
          </w:p>
        </w:tc>
        <w:tc>
          <w:tcPr>
            <w:tcW w:w="665" w:type="pct"/>
          </w:tcPr>
          <w:p w14:paraId="6FFA0888">
            <w:pPr>
              <w:pStyle w:val="8"/>
              <w:spacing w:line="360" w:lineRule="auto"/>
              <w:rPr>
                <w:rFonts w:ascii="宋体" w:hAnsi="宋体" w:eastAsia="宋体" w:cs="Times New Roman"/>
                <w:color w:val="auto"/>
                <w:sz w:val="21"/>
                <w:szCs w:val="21"/>
                <w:highlight w:val="none"/>
              </w:rPr>
            </w:pPr>
          </w:p>
        </w:tc>
        <w:tc>
          <w:tcPr>
            <w:tcW w:w="884" w:type="pct"/>
          </w:tcPr>
          <w:p w14:paraId="366F7946">
            <w:pPr>
              <w:pStyle w:val="8"/>
              <w:spacing w:line="360" w:lineRule="auto"/>
              <w:rPr>
                <w:rFonts w:ascii="宋体" w:hAnsi="宋体" w:eastAsia="宋体" w:cs="Times New Roman"/>
                <w:color w:val="auto"/>
                <w:sz w:val="21"/>
                <w:szCs w:val="21"/>
                <w:highlight w:val="none"/>
              </w:rPr>
            </w:pPr>
          </w:p>
        </w:tc>
        <w:tc>
          <w:tcPr>
            <w:tcW w:w="858" w:type="pct"/>
          </w:tcPr>
          <w:p w14:paraId="34848925">
            <w:pPr>
              <w:pStyle w:val="8"/>
              <w:spacing w:line="360" w:lineRule="auto"/>
              <w:rPr>
                <w:rFonts w:ascii="宋体" w:hAnsi="宋体" w:eastAsia="宋体" w:cs="Times New Roman"/>
                <w:color w:val="auto"/>
                <w:sz w:val="21"/>
                <w:szCs w:val="21"/>
                <w:highlight w:val="none"/>
              </w:rPr>
            </w:pPr>
          </w:p>
        </w:tc>
        <w:tc>
          <w:tcPr>
            <w:tcW w:w="760" w:type="pct"/>
          </w:tcPr>
          <w:p w14:paraId="4C752E65">
            <w:pPr>
              <w:pStyle w:val="8"/>
              <w:spacing w:line="360" w:lineRule="auto"/>
              <w:rPr>
                <w:rFonts w:ascii="宋体" w:hAnsi="宋体" w:eastAsia="宋体" w:cs="Times New Roman"/>
                <w:color w:val="auto"/>
                <w:sz w:val="21"/>
                <w:szCs w:val="21"/>
                <w:highlight w:val="none"/>
              </w:rPr>
            </w:pPr>
          </w:p>
        </w:tc>
      </w:tr>
      <w:tr w14:paraId="41CA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AD69434">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7E5EED91">
            <w:pPr>
              <w:pStyle w:val="8"/>
              <w:spacing w:line="360" w:lineRule="auto"/>
              <w:rPr>
                <w:rFonts w:ascii="宋体" w:hAnsi="宋体" w:eastAsia="宋体" w:cs="Times New Roman"/>
                <w:color w:val="auto"/>
                <w:sz w:val="21"/>
                <w:szCs w:val="21"/>
                <w:highlight w:val="none"/>
              </w:rPr>
            </w:pPr>
          </w:p>
        </w:tc>
        <w:tc>
          <w:tcPr>
            <w:tcW w:w="814" w:type="pct"/>
            <w:vAlign w:val="center"/>
          </w:tcPr>
          <w:p w14:paraId="0720DA55">
            <w:pPr>
              <w:pStyle w:val="8"/>
              <w:spacing w:line="360" w:lineRule="auto"/>
              <w:rPr>
                <w:rFonts w:ascii="宋体" w:hAnsi="宋体" w:eastAsia="宋体" w:cs="Times New Roman"/>
                <w:color w:val="auto"/>
                <w:sz w:val="21"/>
                <w:szCs w:val="21"/>
                <w:highlight w:val="none"/>
              </w:rPr>
            </w:pPr>
          </w:p>
        </w:tc>
        <w:tc>
          <w:tcPr>
            <w:tcW w:w="665" w:type="pct"/>
          </w:tcPr>
          <w:p w14:paraId="0B1A8FB6">
            <w:pPr>
              <w:pStyle w:val="8"/>
              <w:spacing w:line="360" w:lineRule="auto"/>
              <w:rPr>
                <w:rFonts w:ascii="宋体" w:hAnsi="宋体" w:eastAsia="宋体" w:cs="Times New Roman"/>
                <w:color w:val="auto"/>
                <w:sz w:val="21"/>
                <w:szCs w:val="21"/>
                <w:highlight w:val="none"/>
              </w:rPr>
            </w:pPr>
          </w:p>
        </w:tc>
        <w:tc>
          <w:tcPr>
            <w:tcW w:w="884" w:type="pct"/>
          </w:tcPr>
          <w:p w14:paraId="0EC0D290">
            <w:pPr>
              <w:pStyle w:val="8"/>
              <w:spacing w:line="360" w:lineRule="auto"/>
              <w:rPr>
                <w:rFonts w:ascii="宋体" w:hAnsi="宋体" w:eastAsia="宋体" w:cs="Times New Roman"/>
                <w:color w:val="auto"/>
                <w:sz w:val="21"/>
                <w:szCs w:val="21"/>
                <w:highlight w:val="none"/>
              </w:rPr>
            </w:pPr>
          </w:p>
        </w:tc>
        <w:tc>
          <w:tcPr>
            <w:tcW w:w="858" w:type="pct"/>
          </w:tcPr>
          <w:p w14:paraId="114D7E27">
            <w:pPr>
              <w:pStyle w:val="8"/>
              <w:spacing w:line="360" w:lineRule="auto"/>
              <w:rPr>
                <w:rFonts w:ascii="宋体" w:hAnsi="宋体" w:eastAsia="宋体" w:cs="Times New Roman"/>
                <w:color w:val="auto"/>
                <w:sz w:val="21"/>
                <w:szCs w:val="21"/>
                <w:highlight w:val="none"/>
              </w:rPr>
            </w:pPr>
          </w:p>
        </w:tc>
        <w:tc>
          <w:tcPr>
            <w:tcW w:w="760" w:type="pct"/>
          </w:tcPr>
          <w:p w14:paraId="06E61F4A">
            <w:pPr>
              <w:pStyle w:val="8"/>
              <w:spacing w:line="360" w:lineRule="auto"/>
              <w:rPr>
                <w:rFonts w:ascii="宋体" w:hAnsi="宋体" w:eastAsia="宋体" w:cs="Times New Roman"/>
                <w:color w:val="auto"/>
                <w:sz w:val="21"/>
                <w:szCs w:val="21"/>
                <w:highlight w:val="none"/>
              </w:rPr>
            </w:pPr>
          </w:p>
        </w:tc>
      </w:tr>
      <w:tr w14:paraId="666F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7A35D21">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44B36B23">
            <w:pPr>
              <w:pStyle w:val="8"/>
              <w:spacing w:line="360" w:lineRule="auto"/>
              <w:rPr>
                <w:rFonts w:ascii="宋体" w:hAnsi="宋体" w:eastAsia="宋体" w:cs="Times New Roman"/>
                <w:color w:val="auto"/>
                <w:sz w:val="21"/>
                <w:szCs w:val="21"/>
                <w:highlight w:val="none"/>
              </w:rPr>
            </w:pPr>
          </w:p>
        </w:tc>
        <w:tc>
          <w:tcPr>
            <w:tcW w:w="814" w:type="pct"/>
            <w:vAlign w:val="center"/>
          </w:tcPr>
          <w:p w14:paraId="7F92FB91">
            <w:pPr>
              <w:pStyle w:val="8"/>
              <w:spacing w:line="360" w:lineRule="auto"/>
              <w:rPr>
                <w:rFonts w:ascii="宋体" w:hAnsi="宋体" w:eastAsia="宋体" w:cs="Times New Roman"/>
                <w:color w:val="auto"/>
                <w:sz w:val="21"/>
                <w:szCs w:val="21"/>
                <w:highlight w:val="none"/>
              </w:rPr>
            </w:pPr>
          </w:p>
        </w:tc>
        <w:tc>
          <w:tcPr>
            <w:tcW w:w="665" w:type="pct"/>
          </w:tcPr>
          <w:p w14:paraId="682F998C">
            <w:pPr>
              <w:pStyle w:val="8"/>
              <w:spacing w:line="360" w:lineRule="auto"/>
              <w:rPr>
                <w:rFonts w:ascii="宋体" w:hAnsi="宋体" w:eastAsia="宋体" w:cs="Times New Roman"/>
                <w:color w:val="auto"/>
                <w:sz w:val="21"/>
                <w:szCs w:val="21"/>
                <w:highlight w:val="none"/>
              </w:rPr>
            </w:pPr>
          </w:p>
        </w:tc>
        <w:tc>
          <w:tcPr>
            <w:tcW w:w="884" w:type="pct"/>
          </w:tcPr>
          <w:p w14:paraId="4D4A2EBC">
            <w:pPr>
              <w:pStyle w:val="8"/>
              <w:spacing w:line="360" w:lineRule="auto"/>
              <w:rPr>
                <w:rFonts w:ascii="宋体" w:hAnsi="宋体" w:eastAsia="宋体" w:cs="Times New Roman"/>
                <w:color w:val="auto"/>
                <w:sz w:val="21"/>
                <w:szCs w:val="21"/>
                <w:highlight w:val="none"/>
              </w:rPr>
            </w:pPr>
          </w:p>
        </w:tc>
        <w:tc>
          <w:tcPr>
            <w:tcW w:w="858" w:type="pct"/>
          </w:tcPr>
          <w:p w14:paraId="133F4F84">
            <w:pPr>
              <w:pStyle w:val="8"/>
              <w:spacing w:line="360" w:lineRule="auto"/>
              <w:rPr>
                <w:rFonts w:ascii="宋体" w:hAnsi="宋体" w:eastAsia="宋体" w:cs="Times New Roman"/>
                <w:color w:val="auto"/>
                <w:sz w:val="21"/>
                <w:szCs w:val="21"/>
                <w:highlight w:val="none"/>
              </w:rPr>
            </w:pPr>
          </w:p>
        </w:tc>
        <w:tc>
          <w:tcPr>
            <w:tcW w:w="760" w:type="pct"/>
          </w:tcPr>
          <w:p w14:paraId="75954AFA">
            <w:pPr>
              <w:pStyle w:val="8"/>
              <w:spacing w:line="360" w:lineRule="auto"/>
              <w:rPr>
                <w:rFonts w:ascii="宋体" w:hAnsi="宋体" w:eastAsia="宋体" w:cs="Times New Roman"/>
                <w:color w:val="auto"/>
                <w:sz w:val="21"/>
                <w:szCs w:val="21"/>
                <w:highlight w:val="none"/>
              </w:rPr>
            </w:pPr>
          </w:p>
        </w:tc>
      </w:tr>
    </w:tbl>
    <w:p w14:paraId="4CFECC8C">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45FAEE93">
      <w:pPr>
        <w:autoSpaceDE w:val="0"/>
        <w:autoSpaceDN w:val="0"/>
        <w:adjustRightInd w:val="0"/>
        <w:spacing w:line="480" w:lineRule="auto"/>
        <w:rPr>
          <w:rFonts w:cs="宋体" w:asciiTheme="minorEastAsia" w:hAnsiTheme="minorEastAsia"/>
          <w:color w:val="auto"/>
          <w:szCs w:val="21"/>
          <w:highlight w:val="none"/>
          <w:lang w:val="zh-CN"/>
        </w:rPr>
      </w:pPr>
    </w:p>
    <w:p w14:paraId="48E59F66">
      <w:pPr>
        <w:snapToGrid w:val="0"/>
        <w:spacing w:line="500" w:lineRule="exact"/>
        <w:rPr>
          <w:rFonts w:cs="宋体" w:asciiTheme="minorEastAsia" w:hAnsiTheme="minorEastAsia"/>
          <w:color w:val="auto"/>
          <w:szCs w:val="21"/>
          <w:highlight w:val="none"/>
          <w:lang w:val="zh-CN"/>
        </w:rPr>
      </w:pPr>
    </w:p>
    <w:p w14:paraId="025DBCA1">
      <w:pP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说明：所投产品节能认证证书须附后。</w:t>
      </w:r>
    </w:p>
    <w:p w14:paraId="28179989">
      <w:pPr>
        <w:autoSpaceDE w:val="0"/>
        <w:autoSpaceDN w:val="0"/>
        <w:adjustRightInd w:val="0"/>
        <w:spacing w:line="360" w:lineRule="auto"/>
        <w:jc w:val="center"/>
        <w:outlineLvl w:val="0"/>
        <w:rPr>
          <w:rFonts w:ascii="宋体" w:hAnsi="宋体"/>
          <w:b/>
          <w:bCs/>
          <w:color w:val="auto"/>
          <w:sz w:val="24"/>
          <w:szCs w:val="24"/>
          <w:highlight w:val="none"/>
        </w:rPr>
      </w:pPr>
    </w:p>
    <w:p w14:paraId="2F7E7873">
      <w:pPr>
        <w:autoSpaceDE w:val="0"/>
        <w:autoSpaceDN w:val="0"/>
        <w:adjustRightInd w:val="0"/>
        <w:spacing w:line="360" w:lineRule="auto"/>
        <w:jc w:val="center"/>
        <w:outlineLvl w:val="0"/>
        <w:rPr>
          <w:rFonts w:ascii="宋体" w:hAnsi="宋体"/>
          <w:b/>
          <w:bCs/>
          <w:color w:val="auto"/>
          <w:sz w:val="24"/>
          <w:szCs w:val="24"/>
          <w:highlight w:val="none"/>
        </w:rPr>
      </w:pPr>
    </w:p>
    <w:p w14:paraId="010DDC56">
      <w:pPr>
        <w:autoSpaceDE w:val="0"/>
        <w:autoSpaceDN w:val="0"/>
        <w:adjustRightInd w:val="0"/>
        <w:spacing w:line="360" w:lineRule="auto"/>
        <w:jc w:val="center"/>
        <w:outlineLvl w:val="0"/>
        <w:rPr>
          <w:rFonts w:ascii="宋体" w:hAnsi="宋体"/>
          <w:b/>
          <w:bCs/>
          <w:color w:val="auto"/>
          <w:sz w:val="24"/>
          <w:szCs w:val="24"/>
          <w:highlight w:val="none"/>
        </w:rPr>
      </w:pPr>
    </w:p>
    <w:p w14:paraId="0670DAF8">
      <w:pPr>
        <w:autoSpaceDE w:val="0"/>
        <w:autoSpaceDN w:val="0"/>
        <w:adjustRightInd w:val="0"/>
        <w:spacing w:line="360" w:lineRule="auto"/>
        <w:jc w:val="center"/>
        <w:outlineLvl w:val="0"/>
        <w:rPr>
          <w:rFonts w:ascii="宋体" w:hAnsi="宋体"/>
          <w:b/>
          <w:bCs/>
          <w:color w:val="auto"/>
          <w:sz w:val="24"/>
          <w:szCs w:val="24"/>
          <w:highlight w:val="none"/>
        </w:rPr>
      </w:pPr>
    </w:p>
    <w:p w14:paraId="2ACE975A">
      <w:pPr>
        <w:autoSpaceDE w:val="0"/>
        <w:autoSpaceDN w:val="0"/>
        <w:adjustRightInd w:val="0"/>
        <w:spacing w:line="360" w:lineRule="auto"/>
        <w:jc w:val="center"/>
        <w:outlineLvl w:val="0"/>
        <w:rPr>
          <w:rFonts w:ascii="宋体" w:hAnsi="宋体"/>
          <w:b/>
          <w:bCs/>
          <w:color w:val="auto"/>
          <w:sz w:val="24"/>
          <w:szCs w:val="24"/>
          <w:highlight w:val="none"/>
        </w:rPr>
      </w:pPr>
    </w:p>
    <w:p w14:paraId="4C6E46DE">
      <w:pPr>
        <w:autoSpaceDE w:val="0"/>
        <w:autoSpaceDN w:val="0"/>
        <w:adjustRightInd w:val="0"/>
        <w:spacing w:line="360" w:lineRule="auto"/>
        <w:jc w:val="center"/>
        <w:outlineLvl w:val="0"/>
        <w:rPr>
          <w:rFonts w:ascii="宋体" w:hAnsi="宋体"/>
          <w:b/>
          <w:bCs/>
          <w:color w:val="auto"/>
          <w:sz w:val="24"/>
          <w:szCs w:val="24"/>
          <w:highlight w:val="none"/>
        </w:rPr>
      </w:pPr>
    </w:p>
    <w:p w14:paraId="23161490">
      <w:pPr>
        <w:autoSpaceDE w:val="0"/>
        <w:autoSpaceDN w:val="0"/>
        <w:adjustRightInd w:val="0"/>
        <w:spacing w:line="360" w:lineRule="auto"/>
        <w:jc w:val="center"/>
        <w:outlineLvl w:val="0"/>
        <w:rPr>
          <w:rFonts w:ascii="宋体" w:hAnsi="宋体"/>
          <w:b/>
          <w:bCs/>
          <w:color w:val="auto"/>
          <w:sz w:val="24"/>
          <w:szCs w:val="24"/>
          <w:highlight w:val="none"/>
        </w:rPr>
      </w:pPr>
    </w:p>
    <w:p w14:paraId="7C892734">
      <w:pPr>
        <w:autoSpaceDE w:val="0"/>
        <w:autoSpaceDN w:val="0"/>
        <w:adjustRightInd w:val="0"/>
        <w:spacing w:line="360" w:lineRule="auto"/>
        <w:jc w:val="center"/>
        <w:outlineLvl w:val="0"/>
        <w:rPr>
          <w:rFonts w:ascii="宋体" w:hAnsi="宋体"/>
          <w:b/>
          <w:bCs/>
          <w:color w:val="auto"/>
          <w:sz w:val="24"/>
          <w:szCs w:val="24"/>
          <w:highlight w:val="none"/>
        </w:rPr>
      </w:pPr>
    </w:p>
    <w:p w14:paraId="274EDDCA">
      <w:pPr>
        <w:autoSpaceDE w:val="0"/>
        <w:autoSpaceDN w:val="0"/>
        <w:adjustRightInd w:val="0"/>
        <w:spacing w:line="360" w:lineRule="auto"/>
        <w:jc w:val="center"/>
        <w:outlineLvl w:val="0"/>
        <w:rPr>
          <w:rFonts w:ascii="宋体" w:hAnsi="宋体"/>
          <w:b/>
          <w:bCs/>
          <w:color w:val="auto"/>
          <w:sz w:val="24"/>
          <w:szCs w:val="24"/>
          <w:highlight w:val="none"/>
        </w:rPr>
      </w:pPr>
    </w:p>
    <w:p w14:paraId="451F3012">
      <w:pPr>
        <w:autoSpaceDE w:val="0"/>
        <w:autoSpaceDN w:val="0"/>
        <w:adjustRightInd w:val="0"/>
        <w:spacing w:line="360" w:lineRule="auto"/>
        <w:jc w:val="center"/>
        <w:outlineLvl w:val="0"/>
        <w:rPr>
          <w:rFonts w:ascii="宋体" w:hAnsi="宋体"/>
          <w:b/>
          <w:bCs/>
          <w:color w:val="auto"/>
          <w:sz w:val="24"/>
          <w:szCs w:val="24"/>
          <w:highlight w:val="none"/>
        </w:rPr>
      </w:pPr>
    </w:p>
    <w:p w14:paraId="39352F58">
      <w:pPr>
        <w:autoSpaceDE w:val="0"/>
        <w:autoSpaceDN w:val="0"/>
        <w:adjustRightInd w:val="0"/>
        <w:spacing w:line="360" w:lineRule="auto"/>
        <w:jc w:val="center"/>
        <w:outlineLvl w:val="0"/>
        <w:rPr>
          <w:rFonts w:ascii="宋体" w:hAnsi="宋体"/>
          <w:b/>
          <w:bCs/>
          <w:color w:val="auto"/>
          <w:sz w:val="24"/>
          <w:szCs w:val="24"/>
          <w:highlight w:val="none"/>
        </w:rPr>
      </w:pPr>
    </w:p>
    <w:p w14:paraId="587CDDA6">
      <w:pPr>
        <w:autoSpaceDE w:val="0"/>
        <w:autoSpaceDN w:val="0"/>
        <w:adjustRightInd w:val="0"/>
        <w:spacing w:line="360" w:lineRule="auto"/>
        <w:jc w:val="center"/>
        <w:outlineLvl w:val="0"/>
        <w:rPr>
          <w:rFonts w:ascii="宋体" w:hAnsi="宋体"/>
          <w:b/>
          <w:bCs/>
          <w:color w:val="auto"/>
          <w:sz w:val="24"/>
          <w:szCs w:val="24"/>
          <w:highlight w:val="none"/>
        </w:rPr>
      </w:pPr>
    </w:p>
    <w:p w14:paraId="42FA53AD">
      <w:pPr>
        <w:autoSpaceDE w:val="0"/>
        <w:autoSpaceDN w:val="0"/>
        <w:adjustRightInd w:val="0"/>
        <w:spacing w:line="360" w:lineRule="auto"/>
        <w:jc w:val="center"/>
        <w:outlineLvl w:val="0"/>
        <w:rPr>
          <w:rFonts w:ascii="宋体" w:hAnsi="宋体"/>
          <w:b/>
          <w:bCs/>
          <w:color w:val="auto"/>
          <w:sz w:val="24"/>
          <w:szCs w:val="24"/>
          <w:highlight w:val="none"/>
        </w:rPr>
      </w:pPr>
    </w:p>
    <w:p w14:paraId="3078F06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“节能产品政府采购品目清单”优先采购节能产品情况</w:t>
      </w:r>
    </w:p>
    <w:p w14:paraId="58D30D48">
      <w:pPr>
        <w:autoSpaceDE w:val="0"/>
        <w:autoSpaceDN w:val="0"/>
        <w:adjustRightInd w:val="0"/>
        <w:spacing w:line="360" w:lineRule="auto"/>
        <w:jc w:val="center"/>
        <w:outlineLvl w:val="0"/>
        <w:rPr>
          <w:rFonts w:ascii="宋体" w:hAnsi="宋体"/>
          <w:b/>
          <w:bCs/>
          <w:color w:val="auto"/>
          <w:sz w:val="28"/>
          <w:szCs w:val="28"/>
          <w:highlight w:val="none"/>
        </w:rPr>
      </w:pPr>
    </w:p>
    <w:p w14:paraId="2B06367D">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19428D82">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6C39FDE5">
      <w:pPr>
        <w:tabs>
          <w:tab w:val="left" w:pos="1800"/>
          <w:tab w:val="left" w:pos="5580"/>
        </w:tabs>
        <w:spacing w:line="360" w:lineRule="auto"/>
        <w:rPr>
          <w:rFonts w:ascii="宋体" w:hAnsi="宋体"/>
          <w:color w:val="auto"/>
          <w:szCs w:val="21"/>
          <w:highlight w:val="none"/>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14:paraId="6856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55C7DCC7">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14:paraId="6F788EA1">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14:paraId="1DBC67B1">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14:paraId="003AD942">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14:paraId="6B5CD40C">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14:paraId="136C5A6F">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14:paraId="6DAD8A65">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5F0E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7CBD674">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3F5FFEB1">
            <w:pPr>
              <w:pStyle w:val="8"/>
              <w:spacing w:line="360" w:lineRule="auto"/>
              <w:rPr>
                <w:rFonts w:ascii="宋体" w:hAnsi="宋体" w:eastAsia="宋体" w:cs="Times New Roman"/>
                <w:color w:val="auto"/>
                <w:sz w:val="21"/>
                <w:szCs w:val="21"/>
                <w:highlight w:val="none"/>
              </w:rPr>
            </w:pPr>
          </w:p>
        </w:tc>
        <w:tc>
          <w:tcPr>
            <w:tcW w:w="814" w:type="pct"/>
            <w:vAlign w:val="center"/>
          </w:tcPr>
          <w:p w14:paraId="6BB7E377">
            <w:pPr>
              <w:pStyle w:val="8"/>
              <w:spacing w:line="360" w:lineRule="auto"/>
              <w:rPr>
                <w:rFonts w:ascii="宋体" w:hAnsi="宋体" w:eastAsia="宋体" w:cs="Times New Roman"/>
                <w:color w:val="auto"/>
                <w:sz w:val="21"/>
                <w:szCs w:val="21"/>
                <w:highlight w:val="none"/>
              </w:rPr>
            </w:pPr>
          </w:p>
        </w:tc>
        <w:tc>
          <w:tcPr>
            <w:tcW w:w="665" w:type="pct"/>
          </w:tcPr>
          <w:p w14:paraId="2156B2AD">
            <w:pPr>
              <w:pStyle w:val="8"/>
              <w:spacing w:line="360" w:lineRule="auto"/>
              <w:rPr>
                <w:rFonts w:ascii="宋体" w:hAnsi="宋体" w:eastAsia="宋体" w:cs="Times New Roman"/>
                <w:color w:val="auto"/>
                <w:sz w:val="21"/>
                <w:szCs w:val="21"/>
                <w:highlight w:val="none"/>
              </w:rPr>
            </w:pPr>
          </w:p>
        </w:tc>
        <w:tc>
          <w:tcPr>
            <w:tcW w:w="884" w:type="pct"/>
          </w:tcPr>
          <w:p w14:paraId="3ED6ED4D">
            <w:pPr>
              <w:pStyle w:val="8"/>
              <w:spacing w:line="360" w:lineRule="auto"/>
              <w:rPr>
                <w:rFonts w:ascii="宋体" w:hAnsi="宋体" w:eastAsia="宋体" w:cs="Times New Roman"/>
                <w:color w:val="auto"/>
                <w:sz w:val="21"/>
                <w:szCs w:val="21"/>
                <w:highlight w:val="none"/>
              </w:rPr>
            </w:pPr>
          </w:p>
        </w:tc>
        <w:tc>
          <w:tcPr>
            <w:tcW w:w="858" w:type="pct"/>
          </w:tcPr>
          <w:p w14:paraId="3C9FDBA0">
            <w:pPr>
              <w:pStyle w:val="8"/>
              <w:spacing w:line="360" w:lineRule="auto"/>
              <w:rPr>
                <w:rFonts w:ascii="宋体" w:hAnsi="宋体" w:eastAsia="宋体" w:cs="Times New Roman"/>
                <w:color w:val="auto"/>
                <w:sz w:val="21"/>
                <w:szCs w:val="21"/>
                <w:highlight w:val="none"/>
              </w:rPr>
            </w:pPr>
          </w:p>
        </w:tc>
        <w:tc>
          <w:tcPr>
            <w:tcW w:w="760" w:type="pct"/>
          </w:tcPr>
          <w:p w14:paraId="51B45D53">
            <w:pPr>
              <w:pStyle w:val="8"/>
              <w:spacing w:line="360" w:lineRule="auto"/>
              <w:rPr>
                <w:rFonts w:ascii="宋体" w:hAnsi="宋体" w:eastAsia="宋体" w:cs="Times New Roman"/>
                <w:color w:val="auto"/>
                <w:sz w:val="21"/>
                <w:szCs w:val="21"/>
                <w:highlight w:val="none"/>
              </w:rPr>
            </w:pPr>
          </w:p>
        </w:tc>
      </w:tr>
      <w:tr w14:paraId="3824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637B487">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14B68240">
            <w:pPr>
              <w:pStyle w:val="8"/>
              <w:spacing w:line="360" w:lineRule="auto"/>
              <w:rPr>
                <w:rFonts w:ascii="宋体" w:hAnsi="宋体" w:eastAsia="宋体" w:cs="Times New Roman"/>
                <w:color w:val="auto"/>
                <w:sz w:val="21"/>
                <w:szCs w:val="21"/>
                <w:highlight w:val="none"/>
              </w:rPr>
            </w:pPr>
          </w:p>
        </w:tc>
        <w:tc>
          <w:tcPr>
            <w:tcW w:w="814" w:type="pct"/>
            <w:vAlign w:val="center"/>
          </w:tcPr>
          <w:p w14:paraId="3FA1A5DF">
            <w:pPr>
              <w:pStyle w:val="8"/>
              <w:spacing w:line="360" w:lineRule="auto"/>
              <w:rPr>
                <w:rFonts w:ascii="宋体" w:hAnsi="宋体" w:eastAsia="宋体" w:cs="Times New Roman"/>
                <w:color w:val="auto"/>
                <w:sz w:val="21"/>
                <w:szCs w:val="21"/>
                <w:highlight w:val="none"/>
              </w:rPr>
            </w:pPr>
          </w:p>
        </w:tc>
        <w:tc>
          <w:tcPr>
            <w:tcW w:w="665" w:type="pct"/>
          </w:tcPr>
          <w:p w14:paraId="37D0E843">
            <w:pPr>
              <w:pStyle w:val="8"/>
              <w:spacing w:line="360" w:lineRule="auto"/>
              <w:rPr>
                <w:rFonts w:ascii="宋体" w:hAnsi="宋体" w:eastAsia="宋体" w:cs="Times New Roman"/>
                <w:color w:val="auto"/>
                <w:sz w:val="21"/>
                <w:szCs w:val="21"/>
                <w:highlight w:val="none"/>
              </w:rPr>
            </w:pPr>
          </w:p>
        </w:tc>
        <w:tc>
          <w:tcPr>
            <w:tcW w:w="884" w:type="pct"/>
          </w:tcPr>
          <w:p w14:paraId="23BC4757">
            <w:pPr>
              <w:pStyle w:val="8"/>
              <w:spacing w:line="360" w:lineRule="auto"/>
              <w:rPr>
                <w:rFonts w:ascii="宋体" w:hAnsi="宋体" w:eastAsia="宋体" w:cs="Times New Roman"/>
                <w:color w:val="auto"/>
                <w:sz w:val="21"/>
                <w:szCs w:val="21"/>
                <w:highlight w:val="none"/>
              </w:rPr>
            </w:pPr>
          </w:p>
        </w:tc>
        <w:tc>
          <w:tcPr>
            <w:tcW w:w="858" w:type="pct"/>
          </w:tcPr>
          <w:p w14:paraId="26802122">
            <w:pPr>
              <w:pStyle w:val="8"/>
              <w:spacing w:line="360" w:lineRule="auto"/>
              <w:rPr>
                <w:rFonts w:ascii="宋体" w:hAnsi="宋体" w:eastAsia="宋体" w:cs="Times New Roman"/>
                <w:color w:val="auto"/>
                <w:sz w:val="21"/>
                <w:szCs w:val="21"/>
                <w:highlight w:val="none"/>
              </w:rPr>
            </w:pPr>
          </w:p>
        </w:tc>
        <w:tc>
          <w:tcPr>
            <w:tcW w:w="760" w:type="pct"/>
          </w:tcPr>
          <w:p w14:paraId="41807403">
            <w:pPr>
              <w:pStyle w:val="8"/>
              <w:spacing w:line="360" w:lineRule="auto"/>
              <w:rPr>
                <w:rFonts w:ascii="宋体" w:hAnsi="宋体" w:eastAsia="宋体" w:cs="Times New Roman"/>
                <w:color w:val="auto"/>
                <w:sz w:val="21"/>
                <w:szCs w:val="21"/>
                <w:highlight w:val="none"/>
              </w:rPr>
            </w:pPr>
          </w:p>
        </w:tc>
      </w:tr>
      <w:tr w14:paraId="357C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FD72909">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5DADC576">
            <w:pPr>
              <w:pStyle w:val="8"/>
              <w:spacing w:line="360" w:lineRule="auto"/>
              <w:rPr>
                <w:rFonts w:ascii="宋体" w:hAnsi="宋体" w:eastAsia="宋体" w:cs="Times New Roman"/>
                <w:color w:val="auto"/>
                <w:sz w:val="21"/>
                <w:szCs w:val="21"/>
                <w:highlight w:val="none"/>
              </w:rPr>
            </w:pPr>
          </w:p>
        </w:tc>
        <w:tc>
          <w:tcPr>
            <w:tcW w:w="814" w:type="pct"/>
            <w:vAlign w:val="center"/>
          </w:tcPr>
          <w:p w14:paraId="2897E17C">
            <w:pPr>
              <w:pStyle w:val="8"/>
              <w:spacing w:line="360" w:lineRule="auto"/>
              <w:rPr>
                <w:rFonts w:ascii="宋体" w:hAnsi="宋体" w:eastAsia="宋体" w:cs="Times New Roman"/>
                <w:color w:val="auto"/>
                <w:sz w:val="21"/>
                <w:szCs w:val="21"/>
                <w:highlight w:val="none"/>
              </w:rPr>
            </w:pPr>
          </w:p>
        </w:tc>
        <w:tc>
          <w:tcPr>
            <w:tcW w:w="665" w:type="pct"/>
          </w:tcPr>
          <w:p w14:paraId="4E15B260">
            <w:pPr>
              <w:pStyle w:val="8"/>
              <w:spacing w:line="360" w:lineRule="auto"/>
              <w:rPr>
                <w:rFonts w:ascii="宋体" w:hAnsi="宋体" w:eastAsia="宋体" w:cs="Times New Roman"/>
                <w:color w:val="auto"/>
                <w:sz w:val="21"/>
                <w:szCs w:val="21"/>
                <w:highlight w:val="none"/>
              </w:rPr>
            </w:pPr>
          </w:p>
        </w:tc>
        <w:tc>
          <w:tcPr>
            <w:tcW w:w="884" w:type="pct"/>
          </w:tcPr>
          <w:p w14:paraId="6B78091F">
            <w:pPr>
              <w:pStyle w:val="8"/>
              <w:spacing w:line="360" w:lineRule="auto"/>
              <w:rPr>
                <w:rFonts w:ascii="宋体" w:hAnsi="宋体" w:eastAsia="宋体" w:cs="Times New Roman"/>
                <w:color w:val="auto"/>
                <w:sz w:val="21"/>
                <w:szCs w:val="21"/>
                <w:highlight w:val="none"/>
              </w:rPr>
            </w:pPr>
          </w:p>
        </w:tc>
        <w:tc>
          <w:tcPr>
            <w:tcW w:w="858" w:type="pct"/>
          </w:tcPr>
          <w:p w14:paraId="79C306B1">
            <w:pPr>
              <w:pStyle w:val="8"/>
              <w:spacing w:line="360" w:lineRule="auto"/>
              <w:rPr>
                <w:rFonts w:ascii="宋体" w:hAnsi="宋体" w:eastAsia="宋体" w:cs="Times New Roman"/>
                <w:color w:val="auto"/>
                <w:sz w:val="21"/>
                <w:szCs w:val="21"/>
                <w:highlight w:val="none"/>
              </w:rPr>
            </w:pPr>
          </w:p>
        </w:tc>
        <w:tc>
          <w:tcPr>
            <w:tcW w:w="760" w:type="pct"/>
          </w:tcPr>
          <w:p w14:paraId="030787DA">
            <w:pPr>
              <w:pStyle w:val="8"/>
              <w:spacing w:line="360" w:lineRule="auto"/>
              <w:rPr>
                <w:rFonts w:ascii="宋体" w:hAnsi="宋体" w:eastAsia="宋体" w:cs="Times New Roman"/>
                <w:color w:val="auto"/>
                <w:sz w:val="21"/>
                <w:szCs w:val="21"/>
                <w:highlight w:val="none"/>
              </w:rPr>
            </w:pPr>
          </w:p>
        </w:tc>
      </w:tr>
    </w:tbl>
    <w:p w14:paraId="0E3A212D">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1ADB94F3">
      <w:pPr>
        <w:autoSpaceDE w:val="0"/>
        <w:autoSpaceDN w:val="0"/>
        <w:adjustRightInd w:val="0"/>
        <w:spacing w:line="480" w:lineRule="auto"/>
        <w:rPr>
          <w:rFonts w:cs="宋体" w:asciiTheme="minorEastAsia" w:hAnsiTheme="minorEastAsia"/>
          <w:color w:val="auto"/>
          <w:szCs w:val="21"/>
          <w:highlight w:val="none"/>
          <w:lang w:val="zh-CN"/>
        </w:rPr>
      </w:pPr>
    </w:p>
    <w:p w14:paraId="3B860957">
      <w:pPr>
        <w:snapToGrid w:val="0"/>
        <w:spacing w:line="500" w:lineRule="exact"/>
        <w:rPr>
          <w:rFonts w:cs="宋体" w:asciiTheme="minorEastAsia" w:hAnsiTheme="minorEastAsia"/>
          <w:color w:val="auto"/>
          <w:szCs w:val="21"/>
          <w:highlight w:val="none"/>
          <w:lang w:val="zh-CN"/>
        </w:rPr>
      </w:pPr>
    </w:p>
    <w:p w14:paraId="7574A8A1">
      <w:pP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说明：所投产品节能认证证书须附后。</w:t>
      </w:r>
    </w:p>
    <w:p w14:paraId="3CF1DC48">
      <w:pPr>
        <w:rPr>
          <w:rFonts w:cs="宋体" w:asciiTheme="minorEastAsia" w:hAnsiTheme="minorEastAsia"/>
          <w:color w:val="auto"/>
          <w:szCs w:val="21"/>
          <w:highlight w:val="none"/>
          <w:lang w:val="zh-CN"/>
        </w:rPr>
      </w:pPr>
    </w:p>
    <w:p w14:paraId="4C7C08B2">
      <w:pPr>
        <w:rPr>
          <w:rFonts w:cs="宋体" w:asciiTheme="minorEastAsia" w:hAnsiTheme="minorEastAsia"/>
          <w:color w:val="auto"/>
          <w:szCs w:val="21"/>
          <w:highlight w:val="none"/>
          <w:lang w:val="zh-CN"/>
        </w:rPr>
      </w:pPr>
    </w:p>
    <w:p w14:paraId="61469FD1">
      <w:pPr>
        <w:rPr>
          <w:rFonts w:cs="宋体" w:asciiTheme="minorEastAsia" w:hAnsiTheme="minorEastAsia"/>
          <w:color w:val="auto"/>
          <w:szCs w:val="21"/>
          <w:highlight w:val="none"/>
          <w:lang w:val="zh-CN"/>
        </w:rPr>
      </w:pPr>
    </w:p>
    <w:p w14:paraId="21D44676">
      <w:pPr>
        <w:rPr>
          <w:rFonts w:cs="宋体" w:asciiTheme="minorEastAsia" w:hAnsiTheme="minorEastAsia"/>
          <w:color w:val="auto"/>
          <w:szCs w:val="21"/>
          <w:highlight w:val="none"/>
          <w:lang w:val="zh-CN"/>
        </w:rPr>
      </w:pPr>
    </w:p>
    <w:p w14:paraId="53F572DC">
      <w:pPr>
        <w:rPr>
          <w:rFonts w:cs="宋体" w:asciiTheme="minorEastAsia" w:hAnsiTheme="minorEastAsia"/>
          <w:color w:val="auto"/>
          <w:szCs w:val="21"/>
          <w:highlight w:val="none"/>
          <w:lang w:val="zh-CN"/>
        </w:rPr>
      </w:pPr>
    </w:p>
    <w:p w14:paraId="2D10C8F7">
      <w:pPr>
        <w:rPr>
          <w:rFonts w:cs="宋体" w:asciiTheme="minorEastAsia" w:hAnsiTheme="minorEastAsia"/>
          <w:color w:val="auto"/>
          <w:szCs w:val="21"/>
          <w:highlight w:val="none"/>
          <w:lang w:val="zh-CN"/>
        </w:rPr>
      </w:pPr>
    </w:p>
    <w:p w14:paraId="32637C2C">
      <w:pPr>
        <w:rPr>
          <w:rFonts w:cs="宋体" w:asciiTheme="minorEastAsia" w:hAnsiTheme="minorEastAsia"/>
          <w:color w:val="auto"/>
          <w:szCs w:val="21"/>
          <w:highlight w:val="none"/>
          <w:lang w:val="zh-CN"/>
        </w:rPr>
      </w:pPr>
    </w:p>
    <w:p w14:paraId="7DF273E1">
      <w:pPr>
        <w:rPr>
          <w:rFonts w:cs="宋体" w:asciiTheme="minorEastAsia" w:hAnsiTheme="minorEastAsia"/>
          <w:color w:val="auto"/>
          <w:szCs w:val="21"/>
          <w:highlight w:val="none"/>
          <w:lang w:val="zh-CN"/>
        </w:rPr>
      </w:pPr>
    </w:p>
    <w:p w14:paraId="34D65D77">
      <w:pPr>
        <w:rPr>
          <w:rFonts w:cs="宋体" w:asciiTheme="minorEastAsia" w:hAnsiTheme="minorEastAsia"/>
          <w:color w:val="auto"/>
          <w:szCs w:val="21"/>
          <w:highlight w:val="none"/>
          <w:lang w:val="zh-CN"/>
        </w:rPr>
      </w:pPr>
    </w:p>
    <w:p w14:paraId="440B33D5">
      <w:pPr>
        <w:rPr>
          <w:rFonts w:cs="宋体" w:asciiTheme="minorEastAsia" w:hAnsiTheme="minorEastAsia"/>
          <w:color w:val="auto"/>
          <w:szCs w:val="21"/>
          <w:highlight w:val="none"/>
          <w:lang w:val="zh-CN"/>
        </w:rPr>
      </w:pPr>
    </w:p>
    <w:p w14:paraId="48A22DC4">
      <w:pPr>
        <w:rPr>
          <w:rFonts w:cs="宋体" w:asciiTheme="minorEastAsia" w:hAnsiTheme="minorEastAsia"/>
          <w:color w:val="auto"/>
          <w:szCs w:val="21"/>
          <w:highlight w:val="none"/>
          <w:lang w:val="zh-CN"/>
        </w:rPr>
      </w:pPr>
    </w:p>
    <w:p w14:paraId="2E2B134E">
      <w:pPr>
        <w:rPr>
          <w:rFonts w:cs="宋体" w:asciiTheme="minorEastAsia" w:hAnsiTheme="minorEastAsia"/>
          <w:color w:val="auto"/>
          <w:szCs w:val="21"/>
          <w:highlight w:val="none"/>
          <w:lang w:val="zh-CN"/>
        </w:rPr>
      </w:pPr>
    </w:p>
    <w:p w14:paraId="48C878DC">
      <w:pPr>
        <w:rPr>
          <w:rFonts w:cs="宋体" w:asciiTheme="minorEastAsia" w:hAnsiTheme="minorEastAsia"/>
          <w:color w:val="auto"/>
          <w:szCs w:val="21"/>
          <w:highlight w:val="none"/>
          <w:lang w:val="zh-CN"/>
        </w:rPr>
      </w:pPr>
    </w:p>
    <w:p w14:paraId="4EA93D4B">
      <w:pPr>
        <w:rPr>
          <w:rFonts w:cs="宋体" w:asciiTheme="minorEastAsia" w:hAnsiTheme="minorEastAsia"/>
          <w:color w:val="auto"/>
          <w:szCs w:val="21"/>
          <w:highlight w:val="none"/>
          <w:lang w:val="zh-CN"/>
        </w:rPr>
      </w:pPr>
    </w:p>
    <w:p w14:paraId="25AAA041">
      <w:pPr>
        <w:rPr>
          <w:rFonts w:cs="宋体" w:asciiTheme="minorEastAsia" w:hAnsiTheme="minorEastAsia"/>
          <w:color w:val="auto"/>
          <w:szCs w:val="21"/>
          <w:highlight w:val="none"/>
          <w:lang w:val="zh-CN"/>
        </w:rPr>
      </w:pPr>
    </w:p>
    <w:p w14:paraId="05992BD7">
      <w:pPr>
        <w:rPr>
          <w:rFonts w:cs="宋体" w:asciiTheme="minorEastAsia" w:hAnsiTheme="minorEastAsia"/>
          <w:color w:val="auto"/>
          <w:szCs w:val="21"/>
          <w:highlight w:val="none"/>
          <w:lang w:val="zh-CN"/>
        </w:rPr>
      </w:pPr>
    </w:p>
    <w:p w14:paraId="3168CC74">
      <w:pPr>
        <w:rPr>
          <w:rFonts w:cs="宋体" w:asciiTheme="minorEastAsia" w:hAnsiTheme="minorEastAsia"/>
          <w:color w:val="auto"/>
          <w:szCs w:val="21"/>
          <w:highlight w:val="none"/>
          <w:lang w:val="zh-CN"/>
        </w:rPr>
      </w:pPr>
    </w:p>
    <w:p w14:paraId="0EAB6611">
      <w:pPr>
        <w:rPr>
          <w:rFonts w:cs="宋体" w:asciiTheme="minorEastAsia" w:hAnsiTheme="minorEastAsia"/>
          <w:color w:val="auto"/>
          <w:szCs w:val="21"/>
          <w:highlight w:val="none"/>
          <w:lang w:val="zh-CN"/>
        </w:rPr>
      </w:pPr>
    </w:p>
    <w:p w14:paraId="371E1A0A">
      <w:pPr>
        <w:rPr>
          <w:rFonts w:cs="宋体" w:asciiTheme="minorEastAsia" w:hAnsiTheme="minorEastAsia"/>
          <w:color w:val="auto"/>
          <w:szCs w:val="21"/>
          <w:highlight w:val="none"/>
          <w:lang w:val="zh-CN"/>
        </w:rPr>
      </w:pPr>
    </w:p>
    <w:p w14:paraId="6E34ADC3">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“环境标志产品政府采购品目清单”优先采购产品情况</w:t>
      </w:r>
    </w:p>
    <w:p w14:paraId="12096A2E">
      <w:pPr>
        <w:autoSpaceDE w:val="0"/>
        <w:autoSpaceDN w:val="0"/>
        <w:adjustRightInd w:val="0"/>
        <w:spacing w:line="360" w:lineRule="auto"/>
        <w:jc w:val="center"/>
        <w:outlineLvl w:val="0"/>
        <w:rPr>
          <w:rFonts w:ascii="宋体" w:hAnsi="宋体"/>
          <w:b/>
          <w:bCs/>
          <w:color w:val="auto"/>
          <w:sz w:val="28"/>
          <w:szCs w:val="28"/>
          <w:highlight w:val="none"/>
        </w:rPr>
      </w:pPr>
    </w:p>
    <w:p w14:paraId="114CCF10">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365378B8">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676438D1">
      <w:pPr>
        <w:tabs>
          <w:tab w:val="left" w:pos="1800"/>
          <w:tab w:val="left" w:pos="5580"/>
        </w:tabs>
        <w:spacing w:line="360" w:lineRule="auto"/>
        <w:rPr>
          <w:rFonts w:asciiTheme="minorEastAsia" w:hAnsiTheme="minorEastAsia"/>
          <w:color w:val="auto"/>
          <w:szCs w:val="21"/>
          <w:highlight w:val="none"/>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14:paraId="78C5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54941052">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14:paraId="2B315973">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14:paraId="51F71FE6">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14:paraId="739DE453">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14:paraId="01AE7DE7">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14:paraId="33978401">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14:paraId="064C21C8">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4ACA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D14FEAC">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5BCAE4F0">
            <w:pPr>
              <w:pStyle w:val="8"/>
              <w:spacing w:line="360" w:lineRule="auto"/>
              <w:rPr>
                <w:rFonts w:ascii="宋体" w:hAnsi="宋体" w:eastAsia="宋体" w:cs="Times New Roman"/>
                <w:color w:val="auto"/>
                <w:sz w:val="21"/>
                <w:szCs w:val="21"/>
                <w:highlight w:val="none"/>
              </w:rPr>
            </w:pPr>
          </w:p>
        </w:tc>
        <w:tc>
          <w:tcPr>
            <w:tcW w:w="814" w:type="pct"/>
            <w:vAlign w:val="center"/>
          </w:tcPr>
          <w:p w14:paraId="14C5B188">
            <w:pPr>
              <w:pStyle w:val="8"/>
              <w:spacing w:line="360" w:lineRule="auto"/>
              <w:rPr>
                <w:rFonts w:ascii="宋体" w:hAnsi="宋体" w:eastAsia="宋体" w:cs="Times New Roman"/>
                <w:color w:val="auto"/>
                <w:sz w:val="21"/>
                <w:szCs w:val="21"/>
                <w:highlight w:val="none"/>
              </w:rPr>
            </w:pPr>
          </w:p>
        </w:tc>
        <w:tc>
          <w:tcPr>
            <w:tcW w:w="665" w:type="pct"/>
          </w:tcPr>
          <w:p w14:paraId="05789FC2">
            <w:pPr>
              <w:pStyle w:val="8"/>
              <w:spacing w:line="360" w:lineRule="auto"/>
              <w:rPr>
                <w:rFonts w:ascii="宋体" w:hAnsi="宋体" w:eastAsia="宋体" w:cs="Times New Roman"/>
                <w:color w:val="auto"/>
                <w:sz w:val="21"/>
                <w:szCs w:val="21"/>
                <w:highlight w:val="none"/>
              </w:rPr>
            </w:pPr>
          </w:p>
        </w:tc>
        <w:tc>
          <w:tcPr>
            <w:tcW w:w="884" w:type="pct"/>
          </w:tcPr>
          <w:p w14:paraId="65281398">
            <w:pPr>
              <w:pStyle w:val="8"/>
              <w:spacing w:line="360" w:lineRule="auto"/>
              <w:rPr>
                <w:rFonts w:ascii="宋体" w:hAnsi="宋体" w:eastAsia="宋体" w:cs="Times New Roman"/>
                <w:color w:val="auto"/>
                <w:sz w:val="21"/>
                <w:szCs w:val="21"/>
                <w:highlight w:val="none"/>
              </w:rPr>
            </w:pPr>
          </w:p>
        </w:tc>
        <w:tc>
          <w:tcPr>
            <w:tcW w:w="858" w:type="pct"/>
          </w:tcPr>
          <w:p w14:paraId="40A4F6E4">
            <w:pPr>
              <w:pStyle w:val="8"/>
              <w:spacing w:line="360" w:lineRule="auto"/>
              <w:rPr>
                <w:rFonts w:ascii="宋体" w:hAnsi="宋体" w:eastAsia="宋体" w:cs="Times New Roman"/>
                <w:color w:val="auto"/>
                <w:sz w:val="21"/>
                <w:szCs w:val="21"/>
                <w:highlight w:val="none"/>
              </w:rPr>
            </w:pPr>
          </w:p>
        </w:tc>
        <w:tc>
          <w:tcPr>
            <w:tcW w:w="760" w:type="pct"/>
          </w:tcPr>
          <w:p w14:paraId="22C34D2A">
            <w:pPr>
              <w:pStyle w:val="8"/>
              <w:spacing w:line="360" w:lineRule="auto"/>
              <w:rPr>
                <w:rFonts w:ascii="宋体" w:hAnsi="宋体" w:eastAsia="宋体" w:cs="Times New Roman"/>
                <w:color w:val="auto"/>
                <w:sz w:val="21"/>
                <w:szCs w:val="21"/>
                <w:highlight w:val="none"/>
              </w:rPr>
            </w:pPr>
          </w:p>
        </w:tc>
      </w:tr>
      <w:tr w14:paraId="50B7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453BCEE">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6DDCC599">
            <w:pPr>
              <w:pStyle w:val="8"/>
              <w:spacing w:line="360" w:lineRule="auto"/>
              <w:rPr>
                <w:rFonts w:ascii="宋体" w:hAnsi="宋体" w:eastAsia="宋体" w:cs="Times New Roman"/>
                <w:color w:val="auto"/>
                <w:sz w:val="21"/>
                <w:szCs w:val="21"/>
                <w:highlight w:val="none"/>
              </w:rPr>
            </w:pPr>
          </w:p>
        </w:tc>
        <w:tc>
          <w:tcPr>
            <w:tcW w:w="814" w:type="pct"/>
            <w:vAlign w:val="center"/>
          </w:tcPr>
          <w:p w14:paraId="141B6286">
            <w:pPr>
              <w:pStyle w:val="8"/>
              <w:spacing w:line="360" w:lineRule="auto"/>
              <w:rPr>
                <w:rFonts w:ascii="宋体" w:hAnsi="宋体" w:eastAsia="宋体" w:cs="Times New Roman"/>
                <w:color w:val="auto"/>
                <w:sz w:val="21"/>
                <w:szCs w:val="21"/>
                <w:highlight w:val="none"/>
              </w:rPr>
            </w:pPr>
          </w:p>
        </w:tc>
        <w:tc>
          <w:tcPr>
            <w:tcW w:w="665" w:type="pct"/>
          </w:tcPr>
          <w:p w14:paraId="10A807FA">
            <w:pPr>
              <w:pStyle w:val="8"/>
              <w:spacing w:line="360" w:lineRule="auto"/>
              <w:rPr>
                <w:rFonts w:ascii="宋体" w:hAnsi="宋体" w:eastAsia="宋体" w:cs="Times New Roman"/>
                <w:color w:val="auto"/>
                <w:sz w:val="21"/>
                <w:szCs w:val="21"/>
                <w:highlight w:val="none"/>
              </w:rPr>
            </w:pPr>
          </w:p>
        </w:tc>
        <w:tc>
          <w:tcPr>
            <w:tcW w:w="884" w:type="pct"/>
          </w:tcPr>
          <w:p w14:paraId="1E7B6903">
            <w:pPr>
              <w:pStyle w:val="8"/>
              <w:spacing w:line="360" w:lineRule="auto"/>
              <w:rPr>
                <w:rFonts w:ascii="宋体" w:hAnsi="宋体" w:eastAsia="宋体" w:cs="Times New Roman"/>
                <w:color w:val="auto"/>
                <w:sz w:val="21"/>
                <w:szCs w:val="21"/>
                <w:highlight w:val="none"/>
              </w:rPr>
            </w:pPr>
          </w:p>
        </w:tc>
        <w:tc>
          <w:tcPr>
            <w:tcW w:w="858" w:type="pct"/>
          </w:tcPr>
          <w:p w14:paraId="7E191ECF">
            <w:pPr>
              <w:pStyle w:val="8"/>
              <w:spacing w:line="360" w:lineRule="auto"/>
              <w:rPr>
                <w:rFonts w:ascii="宋体" w:hAnsi="宋体" w:eastAsia="宋体" w:cs="Times New Roman"/>
                <w:color w:val="auto"/>
                <w:sz w:val="21"/>
                <w:szCs w:val="21"/>
                <w:highlight w:val="none"/>
              </w:rPr>
            </w:pPr>
          </w:p>
        </w:tc>
        <w:tc>
          <w:tcPr>
            <w:tcW w:w="760" w:type="pct"/>
          </w:tcPr>
          <w:p w14:paraId="4FDF453F">
            <w:pPr>
              <w:pStyle w:val="8"/>
              <w:spacing w:line="360" w:lineRule="auto"/>
              <w:rPr>
                <w:rFonts w:ascii="宋体" w:hAnsi="宋体" w:eastAsia="宋体" w:cs="Times New Roman"/>
                <w:color w:val="auto"/>
                <w:sz w:val="21"/>
                <w:szCs w:val="21"/>
                <w:highlight w:val="none"/>
              </w:rPr>
            </w:pPr>
          </w:p>
        </w:tc>
      </w:tr>
      <w:tr w14:paraId="4D32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0F2F38A3">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2D3DFF03">
            <w:pPr>
              <w:pStyle w:val="8"/>
              <w:spacing w:line="360" w:lineRule="auto"/>
              <w:rPr>
                <w:rFonts w:ascii="宋体" w:hAnsi="宋体" w:eastAsia="宋体" w:cs="Times New Roman"/>
                <w:color w:val="auto"/>
                <w:sz w:val="21"/>
                <w:szCs w:val="21"/>
                <w:highlight w:val="none"/>
              </w:rPr>
            </w:pPr>
          </w:p>
        </w:tc>
        <w:tc>
          <w:tcPr>
            <w:tcW w:w="814" w:type="pct"/>
            <w:vAlign w:val="center"/>
          </w:tcPr>
          <w:p w14:paraId="0D059652">
            <w:pPr>
              <w:pStyle w:val="8"/>
              <w:spacing w:line="360" w:lineRule="auto"/>
              <w:rPr>
                <w:rFonts w:ascii="宋体" w:hAnsi="宋体" w:eastAsia="宋体" w:cs="Times New Roman"/>
                <w:color w:val="auto"/>
                <w:sz w:val="21"/>
                <w:szCs w:val="21"/>
                <w:highlight w:val="none"/>
              </w:rPr>
            </w:pPr>
          </w:p>
        </w:tc>
        <w:tc>
          <w:tcPr>
            <w:tcW w:w="665" w:type="pct"/>
          </w:tcPr>
          <w:p w14:paraId="7200CEA2">
            <w:pPr>
              <w:pStyle w:val="8"/>
              <w:spacing w:line="360" w:lineRule="auto"/>
              <w:rPr>
                <w:rFonts w:ascii="宋体" w:hAnsi="宋体" w:eastAsia="宋体" w:cs="Times New Roman"/>
                <w:color w:val="auto"/>
                <w:sz w:val="21"/>
                <w:szCs w:val="21"/>
                <w:highlight w:val="none"/>
              </w:rPr>
            </w:pPr>
          </w:p>
        </w:tc>
        <w:tc>
          <w:tcPr>
            <w:tcW w:w="884" w:type="pct"/>
          </w:tcPr>
          <w:p w14:paraId="3C5A1AD2">
            <w:pPr>
              <w:pStyle w:val="8"/>
              <w:spacing w:line="360" w:lineRule="auto"/>
              <w:rPr>
                <w:rFonts w:ascii="宋体" w:hAnsi="宋体" w:eastAsia="宋体" w:cs="Times New Roman"/>
                <w:color w:val="auto"/>
                <w:sz w:val="21"/>
                <w:szCs w:val="21"/>
                <w:highlight w:val="none"/>
              </w:rPr>
            </w:pPr>
          </w:p>
        </w:tc>
        <w:tc>
          <w:tcPr>
            <w:tcW w:w="858" w:type="pct"/>
          </w:tcPr>
          <w:p w14:paraId="5D3D881C">
            <w:pPr>
              <w:pStyle w:val="8"/>
              <w:spacing w:line="360" w:lineRule="auto"/>
              <w:rPr>
                <w:rFonts w:ascii="宋体" w:hAnsi="宋体" w:eastAsia="宋体" w:cs="Times New Roman"/>
                <w:color w:val="auto"/>
                <w:sz w:val="21"/>
                <w:szCs w:val="21"/>
                <w:highlight w:val="none"/>
              </w:rPr>
            </w:pPr>
          </w:p>
        </w:tc>
        <w:tc>
          <w:tcPr>
            <w:tcW w:w="760" w:type="pct"/>
          </w:tcPr>
          <w:p w14:paraId="09D8C92F">
            <w:pPr>
              <w:pStyle w:val="8"/>
              <w:spacing w:line="360" w:lineRule="auto"/>
              <w:rPr>
                <w:rFonts w:ascii="宋体" w:hAnsi="宋体" w:eastAsia="宋体" w:cs="Times New Roman"/>
                <w:color w:val="auto"/>
                <w:sz w:val="21"/>
                <w:szCs w:val="21"/>
                <w:highlight w:val="none"/>
              </w:rPr>
            </w:pPr>
          </w:p>
        </w:tc>
      </w:tr>
    </w:tbl>
    <w:p w14:paraId="3F52D2CA">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33297C0E">
      <w:pPr>
        <w:autoSpaceDE w:val="0"/>
        <w:autoSpaceDN w:val="0"/>
        <w:adjustRightInd w:val="0"/>
        <w:spacing w:line="480" w:lineRule="auto"/>
        <w:rPr>
          <w:rFonts w:cs="宋体" w:asciiTheme="minorEastAsia" w:hAnsiTheme="minorEastAsia"/>
          <w:color w:val="auto"/>
          <w:szCs w:val="21"/>
          <w:highlight w:val="none"/>
          <w:lang w:val="zh-CN"/>
        </w:rPr>
      </w:pPr>
    </w:p>
    <w:p w14:paraId="5F7C956B">
      <w:pPr>
        <w:snapToGrid w:val="0"/>
        <w:spacing w:line="500" w:lineRule="exact"/>
        <w:rPr>
          <w:rFonts w:cs="宋体" w:asciiTheme="minorEastAsia" w:hAnsiTheme="minorEastAsia"/>
          <w:color w:val="auto"/>
          <w:szCs w:val="21"/>
          <w:highlight w:val="none"/>
          <w:lang w:val="zh-CN"/>
        </w:rPr>
      </w:pPr>
    </w:p>
    <w:p w14:paraId="26C6B369">
      <w:pPr>
        <w:pStyle w:val="5"/>
      </w:pPr>
      <w:r>
        <w:rPr>
          <w:rFonts w:hint="eastAsia" w:cs="宋体" w:asciiTheme="minorEastAsia" w:hAnsiTheme="minorEastAsia"/>
          <w:color w:val="auto"/>
          <w:szCs w:val="21"/>
          <w:highlight w:val="none"/>
          <w:lang w:val="zh-CN"/>
        </w:rPr>
        <w:t>说明：所投产品环境标志产品认证证书须附后。</w:t>
      </w:r>
    </w:p>
    <w:p w14:paraId="61EDC258">
      <w:pPr>
        <w:autoSpaceDE w:val="0"/>
        <w:autoSpaceDN w:val="0"/>
        <w:adjustRightInd w:val="0"/>
        <w:spacing w:line="360" w:lineRule="auto"/>
        <w:jc w:val="center"/>
        <w:outlineLvl w:val="0"/>
        <w:rPr>
          <w:rFonts w:ascii="宋体" w:hAnsi="宋体"/>
          <w:b/>
          <w:bCs/>
          <w:color w:val="auto"/>
          <w:sz w:val="36"/>
          <w:szCs w:val="36"/>
          <w:highlight w:val="none"/>
        </w:rPr>
      </w:pPr>
    </w:p>
    <w:p w14:paraId="49576294">
      <w:pPr>
        <w:autoSpaceDE w:val="0"/>
        <w:autoSpaceDN w:val="0"/>
        <w:adjustRightInd w:val="0"/>
        <w:spacing w:line="360" w:lineRule="auto"/>
        <w:jc w:val="center"/>
        <w:outlineLvl w:val="0"/>
        <w:rPr>
          <w:rFonts w:ascii="宋体" w:hAnsi="宋体"/>
          <w:b/>
          <w:bCs/>
          <w:color w:val="auto"/>
          <w:sz w:val="36"/>
          <w:szCs w:val="36"/>
          <w:highlight w:val="none"/>
        </w:rPr>
      </w:pPr>
    </w:p>
    <w:p w14:paraId="31E5DFAE">
      <w:pPr>
        <w:autoSpaceDE w:val="0"/>
        <w:autoSpaceDN w:val="0"/>
        <w:adjustRightInd w:val="0"/>
        <w:spacing w:line="360" w:lineRule="auto"/>
        <w:jc w:val="center"/>
        <w:outlineLvl w:val="0"/>
        <w:rPr>
          <w:rFonts w:ascii="宋体" w:hAnsi="宋体"/>
          <w:b/>
          <w:bCs/>
          <w:color w:val="auto"/>
          <w:sz w:val="36"/>
          <w:szCs w:val="36"/>
          <w:highlight w:val="none"/>
        </w:rPr>
      </w:pPr>
    </w:p>
    <w:p w14:paraId="02C8D587">
      <w:pPr>
        <w:autoSpaceDE w:val="0"/>
        <w:autoSpaceDN w:val="0"/>
        <w:adjustRightInd w:val="0"/>
        <w:spacing w:line="360" w:lineRule="auto"/>
        <w:jc w:val="center"/>
        <w:outlineLvl w:val="0"/>
        <w:rPr>
          <w:rFonts w:ascii="宋体" w:hAnsi="宋体"/>
          <w:b/>
          <w:bCs/>
          <w:color w:val="auto"/>
          <w:sz w:val="36"/>
          <w:szCs w:val="36"/>
          <w:highlight w:val="none"/>
        </w:rPr>
      </w:pPr>
    </w:p>
    <w:p w14:paraId="2B683019">
      <w:pPr>
        <w:autoSpaceDE w:val="0"/>
        <w:autoSpaceDN w:val="0"/>
        <w:adjustRightInd w:val="0"/>
        <w:spacing w:line="360" w:lineRule="auto"/>
        <w:jc w:val="center"/>
        <w:outlineLvl w:val="0"/>
        <w:rPr>
          <w:rFonts w:ascii="宋体" w:hAnsi="宋体"/>
          <w:b/>
          <w:bCs/>
          <w:color w:val="auto"/>
          <w:sz w:val="36"/>
          <w:szCs w:val="36"/>
          <w:highlight w:val="none"/>
        </w:rPr>
      </w:pPr>
    </w:p>
    <w:p w14:paraId="1A648996">
      <w:pPr>
        <w:autoSpaceDE w:val="0"/>
        <w:autoSpaceDN w:val="0"/>
        <w:adjustRightInd w:val="0"/>
        <w:spacing w:line="360" w:lineRule="auto"/>
        <w:jc w:val="center"/>
        <w:outlineLvl w:val="0"/>
        <w:rPr>
          <w:rFonts w:ascii="宋体" w:hAnsi="宋体"/>
          <w:b/>
          <w:bCs/>
          <w:color w:val="auto"/>
          <w:sz w:val="36"/>
          <w:szCs w:val="36"/>
          <w:highlight w:val="none"/>
        </w:rPr>
      </w:pPr>
    </w:p>
    <w:p w14:paraId="38A1F5EC">
      <w:pPr>
        <w:autoSpaceDE w:val="0"/>
        <w:autoSpaceDN w:val="0"/>
        <w:adjustRightInd w:val="0"/>
        <w:spacing w:line="360" w:lineRule="auto"/>
        <w:jc w:val="center"/>
        <w:outlineLvl w:val="0"/>
        <w:rPr>
          <w:rFonts w:ascii="宋体" w:hAnsi="宋体"/>
          <w:b/>
          <w:bCs/>
          <w:color w:val="auto"/>
          <w:sz w:val="36"/>
          <w:szCs w:val="36"/>
          <w:highlight w:val="none"/>
        </w:rPr>
      </w:pPr>
    </w:p>
    <w:p w14:paraId="28E3A6C2">
      <w:pPr>
        <w:autoSpaceDE w:val="0"/>
        <w:autoSpaceDN w:val="0"/>
        <w:adjustRightInd w:val="0"/>
        <w:spacing w:line="360" w:lineRule="auto"/>
        <w:jc w:val="center"/>
        <w:outlineLvl w:val="0"/>
        <w:rPr>
          <w:rFonts w:ascii="宋体" w:hAnsi="宋体"/>
          <w:b/>
          <w:bCs/>
          <w:color w:val="auto"/>
          <w:sz w:val="36"/>
          <w:szCs w:val="36"/>
          <w:highlight w:val="none"/>
        </w:rPr>
      </w:pPr>
    </w:p>
    <w:p w14:paraId="171FE8A0">
      <w:pPr>
        <w:autoSpaceDE w:val="0"/>
        <w:autoSpaceDN w:val="0"/>
        <w:adjustRightInd w:val="0"/>
        <w:spacing w:line="360" w:lineRule="auto"/>
        <w:jc w:val="center"/>
        <w:outlineLvl w:val="0"/>
        <w:rPr>
          <w:rFonts w:ascii="宋体" w:hAnsi="宋体"/>
          <w:b/>
          <w:bCs/>
          <w:color w:val="auto"/>
          <w:sz w:val="36"/>
          <w:szCs w:val="36"/>
          <w:highlight w:val="none"/>
        </w:rPr>
      </w:pPr>
    </w:p>
    <w:p w14:paraId="13BB825F">
      <w:pPr>
        <w:autoSpaceDE w:val="0"/>
        <w:autoSpaceDN w:val="0"/>
        <w:adjustRightInd w:val="0"/>
        <w:spacing w:line="360" w:lineRule="auto"/>
        <w:jc w:val="center"/>
        <w:outlineLvl w:val="0"/>
        <w:rPr>
          <w:rFonts w:ascii="宋体" w:hAnsi="宋体"/>
          <w:b/>
          <w:bCs/>
          <w:color w:val="auto"/>
          <w:sz w:val="36"/>
          <w:szCs w:val="36"/>
          <w:highlight w:val="none"/>
        </w:rPr>
      </w:pPr>
    </w:p>
    <w:p w14:paraId="3CE478BF">
      <w:pPr>
        <w:spacing w:line="360" w:lineRule="auto"/>
        <w:jc w:val="center"/>
        <w:rPr>
          <w:rFonts w:cs="宋体" w:asciiTheme="minorEastAsia" w:hAnsiTheme="minorEastAsia"/>
          <w:color w:val="auto"/>
          <w:szCs w:val="21"/>
          <w:highlight w:val="none"/>
          <w:lang w:val="zh-CN"/>
        </w:rPr>
      </w:pPr>
    </w:p>
    <w:p w14:paraId="73C390E7">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626EF084">
      <w:pPr>
        <w:rPr>
          <w:color w:val="auto"/>
          <w:highlight w:val="none"/>
        </w:rPr>
      </w:pPr>
    </w:p>
    <w:p w14:paraId="56D8C4D6">
      <w:pPr>
        <w:rPr>
          <w:color w:val="auto"/>
          <w:highlight w:val="none"/>
        </w:rPr>
      </w:pPr>
    </w:p>
    <w:p w14:paraId="1980F9F9">
      <w:pPr>
        <w:rPr>
          <w:color w:val="auto"/>
          <w:highlight w:val="none"/>
        </w:rPr>
      </w:pPr>
    </w:p>
    <w:p w14:paraId="45467C9A">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除招标文件另有规定外，投标人认为需要提交的其他证明材料或资料加盖投标人单位公章后应在此项下提交。</w:t>
      </w:r>
    </w:p>
    <w:p w14:paraId="78EDB313">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47F6DA93">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4188B3E3">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2C73898B">
      <w:pPr>
        <w:snapToGrid w:val="0"/>
        <w:spacing w:line="360" w:lineRule="auto"/>
        <w:jc w:val="center"/>
        <w:rPr>
          <w:rFonts w:hAnsi="宋体" w:eastAsia="宋体"/>
          <w:b/>
          <w:snapToGrid w:val="0"/>
          <w:color w:val="auto"/>
          <w:kern w:val="0"/>
          <w:sz w:val="36"/>
          <w:szCs w:val="36"/>
          <w:highlight w:val="none"/>
        </w:rPr>
      </w:pPr>
    </w:p>
    <w:p w14:paraId="2BC152FD">
      <w:pPr>
        <w:snapToGrid w:val="0"/>
        <w:spacing w:line="360" w:lineRule="auto"/>
        <w:jc w:val="center"/>
        <w:rPr>
          <w:rFonts w:hAnsi="宋体" w:eastAsia="宋体"/>
          <w:b/>
          <w:snapToGrid w:val="0"/>
          <w:color w:val="auto"/>
          <w:kern w:val="0"/>
          <w:sz w:val="36"/>
          <w:szCs w:val="36"/>
          <w:highlight w:val="none"/>
        </w:rPr>
      </w:pPr>
    </w:p>
    <w:p w14:paraId="626DAB3C">
      <w:pPr>
        <w:snapToGrid w:val="0"/>
        <w:spacing w:line="360" w:lineRule="auto"/>
        <w:jc w:val="center"/>
        <w:rPr>
          <w:rFonts w:hAnsi="宋体" w:eastAsia="宋体"/>
          <w:b/>
          <w:snapToGrid w:val="0"/>
          <w:color w:val="auto"/>
          <w:kern w:val="0"/>
          <w:sz w:val="36"/>
          <w:szCs w:val="36"/>
          <w:highlight w:val="none"/>
        </w:rPr>
      </w:pPr>
    </w:p>
    <w:p w14:paraId="7ED072D8">
      <w:pPr>
        <w:snapToGrid w:val="0"/>
        <w:spacing w:line="360" w:lineRule="auto"/>
        <w:rPr>
          <w:rFonts w:hAnsi="宋体" w:eastAsia="宋体"/>
          <w:b/>
          <w:snapToGrid w:val="0"/>
          <w:color w:val="auto"/>
          <w:kern w:val="0"/>
          <w:sz w:val="36"/>
          <w:szCs w:val="36"/>
          <w:highlight w:val="none"/>
        </w:rPr>
      </w:pPr>
    </w:p>
    <w:p w14:paraId="4D8AC723">
      <w:pPr>
        <w:snapToGrid w:val="0"/>
        <w:spacing w:line="360" w:lineRule="auto"/>
        <w:jc w:val="center"/>
        <w:rPr>
          <w:rFonts w:hAnsi="宋体" w:eastAsia="宋体"/>
          <w:b/>
          <w:snapToGrid w:val="0"/>
          <w:color w:val="auto"/>
          <w:kern w:val="0"/>
          <w:sz w:val="36"/>
          <w:szCs w:val="36"/>
          <w:highlight w:val="none"/>
          <w:lang w:val="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_GBK">
    <w:altName w:val="微软雅黑"/>
    <w:panose1 w:val="02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F20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4A867">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B4A867">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2CB65"/>
    <w:multiLevelType w:val="singleLevel"/>
    <w:tmpl w:val="B4F2CB65"/>
    <w:lvl w:ilvl="0" w:tentative="0">
      <w:start w:val="5"/>
      <w:numFmt w:val="decimal"/>
      <w:lvlText w:val="%1."/>
      <w:lvlJc w:val="left"/>
      <w:pPr>
        <w:tabs>
          <w:tab w:val="left" w:pos="312"/>
        </w:tabs>
      </w:pPr>
    </w:lvl>
  </w:abstractNum>
  <w:abstractNum w:abstractNumId="1">
    <w:nsid w:val="C62B0283"/>
    <w:multiLevelType w:val="singleLevel"/>
    <w:tmpl w:val="C62B0283"/>
    <w:lvl w:ilvl="0" w:tentative="0">
      <w:start w:val="1"/>
      <w:numFmt w:val="decimal"/>
      <w:suff w:val="nothing"/>
      <w:lvlText w:val="%1、"/>
      <w:lvlJc w:val="left"/>
    </w:lvl>
  </w:abstractNum>
  <w:abstractNum w:abstractNumId="2">
    <w:nsid w:val="CFD8F72A"/>
    <w:multiLevelType w:val="singleLevel"/>
    <w:tmpl w:val="CFD8F72A"/>
    <w:lvl w:ilvl="0" w:tentative="0">
      <w:start w:val="1"/>
      <w:numFmt w:val="chineseCounting"/>
      <w:suff w:val="space"/>
      <w:lvlText w:val="第%1章"/>
      <w:lvlJc w:val="left"/>
      <w:rPr>
        <w:rFonts w:hint="eastAsia"/>
      </w:rPr>
    </w:lvl>
  </w:abstractNum>
  <w:abstractNum w:abstractNumId="3">
    <w:nsid w:val="E624E364"/>
    <w:multiLevelType w:val="singleLevel"/>
    <w:tmpl w:val="E624E364"/>
    <w:lvl w:ilvl="0" w:tentative="0">
      <w:start w:val="7"/>
      <w:numFmt w:val="chineseCounting"/>
      <w:suff w:val="nothing"/>
      <w:lvlText w:val="%1、"/>
      <w:lvlJc w:val="left"/>
      <w:rPr>
        <w:rFonts w:hint="eastAsia"/>
      </w:rPr>
    </w:lvl>
  </w:abstractNum>
  <w:abstractNum w:abstractNumId="4">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5">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0">
    <w:nsid w:val="5310DB13"/>
    <w:multiLevelType w:val="singleLevel"/>
    <w:tmpl w:val="5310DB13"/>
    <w:lvl w:ilvl="0" w:tentative="0">
      <w:start w:val="8"/>
      <w:numFmt w:val="chineseCounting"/>
      <w:suff w:val="space"/>
      <w:lvlText w:val="第%1章"/>
      <w:lvlJc w:val="left"/>
      <w:rPr>
        <w:rFonts w:hint="eastAsia"/>
      </w:rPr>
    </w:lvl>
  </w:abstractNum>
  <w:abstractNum w:abstractNumId="41">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9F817C2"/>
    <w:multiLevelType w:val="singleLevel"/>
    <w:tmpl w:val="59F817C2"/>
    <w:lvl w:ilvl="0" w:tentative="0">
      <w:start w:val="2"/>
      <w:numFmt w:val="chineseCounting"/>
      <w:suff w:val="space"/>
      <w:lvlText w:val="第%1章"/>
      <w:lvlJc w:val="left"/>
    </w:lvl>
  </w:abstractNum>
  <w:abstractNum w:abstractNumId="44">
    <w:nsid w:val="59F817E8"/>
    <w:multiLevelType w:val="singleLevel"/>
    <w:tmpl w:val="59F817E8"/>
    <w:lvl w:ilvl="0" w:tentative="0">
      <w:start w:val="1"/>
      <w:numFmt w:val="chineseCounting"/>
      <w:pStyle w:val="32"/>
      <w:suff w:val="nothing"/>
      <w:lvlText w:val="%1、"/>
      <w:lvlJc w:val="left"/>
    </w:lvl>
  </w:abstractNum>
  <w:abstractNum w:abstractNumId="45">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7">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3">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4">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5">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90BBA58"/>
    <w:multiLevelType w:val="singleLevel"/>
    <w:tmpl w:val="790BBA58"/>
    <w:lvl w:ilvl="0" w:tentative="0">
      <w:start w:val="3"/>
      <w:numFmt w:val="decimal"/>
      <w:lvlText w:val="%1."/>
      <w:lvlJc w:val="left"/>
      <w:pPr>
        <w:tabs>
          <w:tab w:val="left" w:pos="312"/>
        </w:tabs>
      </w:pPr>
    </w:lvl>
  </w:abstractNum>
  <w:abstractNum w:abstractNumId="68">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4"/>
  </w:num>
  <w:num w:numId="2">
    <w:abstractNumId w:val="2"/>
  </w:num>
  <w:num w:numId="3">
    <w:abstractNumId w:val="0"/>
  </w:num>
  <w:num w:numId="4">
    <w:abstractNumId w:val="67"/>
  </w:num>
  <w:num w:numId="5">
    <w:abstractNumId w:val="3"/>
  </w:num>
  <w:num w:numId="6">
    <w:abstractNumId w:val="43"/>
  </w:num>
  <w:num w:numId="7">
    <w:abstractNumId w:val="70"/>
  </w:num>
  <w:num w:numId="8">
    <w:abstractNumId w:val="1"/>
  </w:num>
  <w:num w:numId="9">
    <w:abstractNumId w:val="12"/>
  </w:num>
  <w:num w:numId="10">
    <w:abstractNumId w:val="19"/>
  </w:num>
  <w:num w:numId="11">
    <w:abstractNumId w:val="55"/>
  </w:num>
  <w:num w:numId="12">
    <w:abstractNumId w:val="68"/>
  </w:num>
  <w:num w:numId="13">
    <w:abstractNumId w:val="66"/>
  </w:num>
  <w:num w:numId="14">
    <w:abstractNumId w:val="54"/>
  </w:num>
  <w:num w:numId="15">
    <w:abstractNumId w:val="27"/>
  </w:num>
  <w:num w:numId="16">
    <w:abstractNumId w:val="21"/>
  </w:num>
  <w:num w:numId="17">
    <w:abstractNumId w:val="57"/>
  </w:num>
  <w:num w:numId="18">
    <w:abstractNumId w:val="48"/>
  </w:num>
  <w:num w:numId="19">
    <w:abstractNumId w:val="65"/>
  </w:num>
  <w:num w:numId="20">
    <w:abstractNumId w:val="38"/>
  </w:num>
  <w:num w:numId="21">
    <w:abstractNumId w:val="18"/>
  </w:num>
  <w:num w:numId="22">
    <w:abstractNumId w:val="41"/>
  </w:num>
  <w:num w:numId="23">
    <w:abstractNumId w:val="10"/>
  </w:num>
  <w:num w:numId="24">
    <w:abstractNumId w:val="25"/>
  </w:num>
  <w:num w:numId="25">
    <w:abstractNumId w:val="50"/>
  </w:num>
  <w:num w:numId="26">
    <w:abstractNumId w:val="6"/>
  </w:num>
  <w:num w:numId="27">
    <w:abstractNumId w:val="62"/>
  </w:num>
  <w:num w:numId="28">
    <w:abstractNumId w:val="14"/>
  </w:num>
  <w:num w:numId="29">
    <w:abstractNumId w:val="30"/>
  </w:num>
  <w:num w:numId="30">
    <w:abstractNumId w:val="15"/>
  </w:num>
  <w:num w:numId="31">
    <w:abstractNumId w:val="34"/>
  </w:num>
  <w:num w:numId="32">
    <w:abstractNumId w:val="23"/>
  </w:num>
  <w:num w:numId="33">
    <w:abstractNumId w:val="45"/>
  </w:num>
  <w:num w:numId="34">
    <w:abstractNumId w:val="49"/>
  </w:num>
  <w:num w:numId="35">
    <w:abstractNumId w:val="36"/>
  </w:num>
  <w:num w:numId="36">
    <w:abstractNumId w:val="64"/>
  </w:num>
  <w:num w:numId="37">
    <w:abstractNumId w:val="60"/>
  </w:num>
  <w:num w:numId="38">
    <w:abstractNumId w:val="26"/>
  </w:num>
  <w:num w:numId="39">
    <w:abstractNumId w:val="5"/>
  </w:num>
  <w:num w:numId="40">
    <w:abstractNumId w:val="16"/>
  </w:num>
  <w:num w:numId="41">
    <w:abstractNumId w:val="13"/>
  </w:num>
  <w:num w:numId="42">
    <w:abstractNumId w:val="17"/>
  </w:num>
  <w:num w:numId="43">
    <w:abstractNumId w:val="42"/>
  </w:num>
  <w:num w:numId="44">
    <w:abstractNumId w:val="56"/>
  </w:num>
  <w:num w:numId="45">
    <w:abstractNumId w:val="33"/>
  </w:num>
  <w:num w:numId="46">
    <w:abstractNumId w:val="51"/>
  </w:num>
  <w:num w:numId="47">
    <w:abstractNumId w:val="31"/>
  </w:num>
  <w:num w:numId="48">
    <w:abstractNumId w:val="39"/>
  </w:num>
  <w:num w:numId="49">
    <w:abstractNumId w:val="59"/>
  </w:num>
  <w:num w:numId="50">
    <w:abstractNumId w:val="46"/>
  </w:num>
  <w:num w:numId="51">
    <w:abstractNumId w:val="32"/>
  </w:num>
  <w:num w:numId="52">
    <w:abstractNumId w:val="20"/>
  </w:num>
  <w:num w:numId="53">
    <w:abstractNumId w:val="24"/>
  </w:num>
  <w:num w:numId="54">
    <w:abstractNumId w:val="63"/>
  </w:num>
  <w:num w:numId="55">
    <w:abstractNumId w:val="47"/>
  </w:num>
  <w:num w:numId="56">
    <w:abstractNumId w:val="61"/>
  </w:num>
  <w:num w:numId="57">
    <w:abstractNumId w:val="29"/>
  </w:num>
  <w:num w:numId="58">
    <w:abstractNumId w:val="37"/>
  </w:num>
  <w:num w:numId="59">
    <w:abstractNumId w:val="58"/>
  </w:num>
  <w:num w:numId="60">
    <w:abstractNumId w:val="8"/>
  </w:num>
  <w:num w:numId="61">
    <w:abstractNumId w:val="69"/>
  </w:num>
  <w:num w:numId="62">
    <w:abstractNumId w:val="71"/>
  </w:num>
  <w:num w:numId="63">
    <w:abstractNumId w:val="35"/>
  </w:num>
  <w:num w:numId="64">
    <w:abstractNumId w:val="9"/>
  </w:num>
  <w:num w:numId="65">
    <w:abstractNumId w:val="4"/>
  </w:num>
  <w:num w:numId="66">
    <w:abstractNumId w:val="53"/>
  </w:num>
  <w:num w:numId="67">
    <w:abstractNumId w:val="7"/>
  </w:num>
  <w:num w:numId="68">
    <w:abstractNumId w:val="22"/>
  </w:num>
  <w:num w:numId="69">
    <w:abstractNumId w:val="11"/>
  </w:num>
  <w:num w:numId="70">
    <w:abstractNumId w:val="52"/>
  </w:num>
  <w:num w:numId="71">
    <w:abstractNumId w:val="28"/>
  </w:num>
  <w:num w:numId="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4E616D"/>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2D7A8C"/>
    <w:rsid w:val="01626374"/>
    <w:rsid w:val="019B3634"/>
    <w:rsid w:val="01AB47D5"/>
    <w:rsid w:val="0212598F"/>
    <w:rsid w:val="024F4E41"/>
    <w:rsid w:val="02691984"/>
    <w:rsid w:val="027D2680"/>
    <w:rsid w:val="0286634E"/>
    <w:rsid w:val="033775C3"/>
    <w:rsid w:val="03EB72C0"/>
    <w:rsid w:val="03FB03BA"/>
    <w:rsid w:val="04A647CA"/>
    <w:rsid w:val="04B635B2"/>
    <w:rsid w:val="05791DAA"/>
    <w:rsid w:val="05AC4062"/>
    <w:rsid w:val="065B5B0B"/>
    <w:rsid w:val="06B83EA4"/>
    <w:rsid w:val="06C17F78"/>
    <w:rsid w:val="07083BAF"/>
    <w:rsid w:val="07D96F93"/>
    <w:rsid w:val="07EA2C20"/>
    <w:rsid w:val="080261BB"/>
    <w:rsid w:val="08031F33"/>
    <w:rsid w:val="08364A1F"/>
    <w:rsid w:val="08591B53"/>
    <w:rsid w:val="08EE6740"/>
    <w:rsid w:val="090441B5"/>
    <w:rsid w:val="09594501"/>
    <w:rsid w:val="097633EB"/>
    <w:rsid w:val="09C83435"/>
    <w:rsid w:val="09CB6DEC"/>
    <w:rsid w:val="0A110938"/>
    <w:rsid w:val="0A375EC4"/>
    <w:rsid w:val="0B444D3D"/>
    <w:rsid w:val="0B473F7A"/>
    <w:rsid w:val="0BFE4671"/>
    <w:rsid w:val="0C566AD6"/>
    <w:rsid w:val="0C796C68"/>
    <w:rsid w:val="0CC25FD5"/>
    <w:rsid w:val="0D8C53E4"/>
    <w:rsid w:val="0E7250C9"/>
    <w:rsid w:val="0E7616B1"/>
    <w:rsid w:val="0E8846BF"/>
    <w:rsid w:val="0ECF2B6F"/>
    <w:rsid w:val="0F1D6E95"/>
    <w:rsid w:val="0F331350"/>
    <w:rsid w:val="0F7C2CF7"/>
    <w:rsid w:val="0F827BE2"/>
    <w:rsid w:val="0F944B88"/>
    <w:rsid w:val="0FCE1048"/>
    <w:rsid w:val="10172E9E"/>
    <w:rsid w:val="10D57E06"/>
    <w:rsid w:val="12282A42"/>
    <w:rsid w:val="123A0C48"/>
    <w:rsid w:val="1388077F"/>
    <w:rsid w:val="150463EA"/>
    <w:rsid w:val="154A488A"/>
    <w:rsid w:val="16475414"/>
    <w:rsid w:val="1674297A"/>
    <w:rsid w:val="16922E00"/>
    <w:rsid w:val="16976668"/>
    <w:rsid w:val="16A865A3"/>
    <w:rsid w:val="175D087C"/>
    <w:rsid w:val="178D5376"/>
    <w:rsid w:val="179937EA"/>
    <w:rsid w:val="179D1845"/>
    <w:rsid w:val="17B330C9"/>
    <w:rsid w:val="18381785"/>
    <w:rsid w:val="184F23F7"/>
    <w:rsid w:val="18661F90"/>
    <w:rsid w:val="18910ECB"/>
    <w:rsid w:val="18BC5F12"/>
    <w:rsid w:val="18F97167"/>
    <w:rsid w:val="19AF54EA"/>
    <w:rsid w:val="19EE17C2"/>
    <w:rsid w:val="1A4B6150"/>
    <w:rsid w:val="1A606D71"/>
    <w:rsid w:val="1B361346"/>
    <w:rsid w:val="1B373F76"/>
    <w:rsid w:val="1BE21E20"/>
    <w:rsid w:val="1C515B8A"/>
    <w:rsid w:val="1C9571A6"/>
    <w:rsid w:val="1CB33AD0"/>
    <w:rsid w:val="1D934FDE"/>
    <w:rsid w:val="1DE32BCD"/>
    <w:rsid w:val="1E0343C5"/>
    <w:rsid w:val="1E31278D"/>
    <w:rsid w:val="1EA01E32"/>
    <w:rsid w:val="1EF0174A"/>
    <w:rsid w:val="1F1D33C1"/>
    <w:rsid w:val="1F253903"/>
    <w:rsid w:val="1F262635"/>
    <w:rsid w:val="1FF468DA"/>
    <w:rsid w:val="200939CC"/>
    <w:rsid w:val="20330CED"/>
    <w:rsid w:val="208F215E"/>
    <w:rsid w:val="20C305B3"/>
    <w:rsid w:val="20E775D8"/>
    <w:rsid w:val="21461EB5"/>
    <w:rsid w:val="21DF2C72"/>
    <w:rsid w:val="21F50295"/>
    <w:rsid w:val="223631D9"/>
    <w:rsid w:val="228C128A"/>
    <w:rsid w:val="22A97407"/>
    <w:rsid w:val="22AD3550"/>
    <w:rsid w:val="22CF0F38"/>
    <w:rsid w:val="22EA05C1"/>
    <w:rsid w:val="234E0DFC"/>
    <w:rsid w:val="242A756D"/>
    <w:rsid w:val="24FC1B91"/>
    <w:rsid w:val="253B5CAB"/>
    <w:rsid w:val="25494FD2"/>
    <w:rsid w:val="255231DD"/>
    <w:rsid w:val="257B4ED5"/>
    <w:rsid w:val="258C3110"/>
    <w:rsid w:val="26151358"/>
    <w:rsid w:val="265852C7"/>
    <w:rsid w:val="2739373B"/>
    <w:rsid w:val="27DD7D71"/>
    <w:rsid w:val="280B42F7"/>
    <w:rsid w:val="286B1703"/>
    <w:rsid w:val="288A7DDB"/>
    <w:rsid w:val="291465A8"/>
    <w:rsid w:val="29283150"/>
    <w:rsid w:val="294601F2"/>
    <w:rsid w:val="29822B46"/>
    <w:rsid w:val="29C0782D"/>
    <w:rsid w:val="29D54FEB"/>
    <w:rsid w:val="2A3F69A3"/>
    <w:rsid w:val="2A832D34"/>
    <w:rsid w:val="2A8A1456"/>
    <w:rsid w:val="2AD510B6"/>
    <w:rsid w:val="2B31540B"/>
    <w:rsid w:val="2B537E56"/>
    <w:rsid w:val="2C210A56"/>
    <w:rsid w:val="2C534988"/>
    <w:rsid w:val="2C610E7B"/>
    <w:rsid w:val="2C76438E"/>
    <w:rsid w:val="2C8A5492"/>
    <w:rsid w:val="2C932503"/>
    <w:rsid w:val="2D477DD4"/>
    <w:rsid w:val="2D597D7C"/>
    <w:rsid w:val="2D915768"/>
    <w:rsid w:val="2E026666"/>
    <w:rsid w:val="2E552C39"/>
    <w:rsid w:val="2E976DAE"/>
    <w:rsid w:val="2ECC76B5"/>
    <w:rsid w:val="2F0E7DE7"/>
    <w:rsid w:val="2F6F7D2B"/>
    <w:rsid w:val="2FA34225"/>
    <w:rsid w:val="2FD2696D"/>
    <w:rsid w:val="300B1A7E"/>
    <w:rsid w:val="30116FD4"/>
    <w:rsid w:val="304970DC"/>
    <w:rsid w:val="304B42F4"/>
    <w:rsid w:val="308E2433"/>
    <w:rsid w:val="30CE06A3"/>
    <w:rsid w:val="30FA7AC8"/>
    <w:rsid w:val="30FF5980"/>
    <w:rsid w:val="31264CAE"/>
    <w:rsid w:val="313C5A65"/>
    <w:rsid w:val="3195334D"/>
    <w:rsid w:val="31BC6B2B"/>
    <w:rsid w:val="32043477"/>
    <w:rsid w:val="32446066"/>
    <w:rsid w:val="332112FE"/>
    <w:rsid w:val="33233306"/>
    <w:rsid w:val="332C2234"/>
    <w:rsid w:val="335A2D4A"/>
    <w:rsid w:val="340842AA"/>
    <w:rsid w:val="34242F97"/>
    <w:rsid w:val="343F2879"/>
    <w:rsid w:val="34563267"/>
    <w:rsid w:val="34BD01ED"/>
    <w:rsid w:val="34F96D7F"/>
    <w:rsid w:val="34FF56AD"/>
    <w:rsid w:val="35026F4B"/>
    <w:rsid w:val="35550544"/>
    <w:rsid w:val="3653763E"/>
    <w:rsid w:val="368C2A58"/>
    <w:rsid w:val="36B50719"/>
    <w:rsid w:val="36CA3A99"/>
    <w:rsid w:val="36DF7544"/>
    <w:rsid w:val="36E36908"/>
    <w:rsid w:val="37036E21"/>
    <w:rsid w:val="375168B8"/>
    <w:rsid w:val="37B26816"/>
    <w:rsid w:val="383276A8"/>
    <w:rsid w:val="383A0B46"/>
    <w:rsid w:val="38706B58"/>
    <w:rsid w:val="390A2872"/>
    <w:rsid w:val="391536F1"/>
    <w:rsid w:val="395444FA"/>
    <w:rsid w:val="395C1320"/>
    <w:rsid w:val="39873EC3"/>
    <w:rsid w:val="3992139A"/>
    <w:rsid w:val="39CD2122"/>
    <w:rsid w:val="3A464B75"/>
    <w:rsid w:val="3A5515C3"/>
    <w:rsid w:val="3AB852ED"/>
    <w:rsid w:val="3AC34131"/>
    <w:rsid w:val="3AD97CC9"/>
    <w:rsid w:val="3B014F9B"/>
    <w:rsid w:val="3B2146DC"/>
    <w:rsid w:val="3B505A43"/>
    <w:rsid w:val="3B6C3ADB"/>
    <w:rsid w:val="3B7B1FE2"/>
    <w:rsid w:val="3C035F1A"/>
    <w:rsid w:val="3C181DDF"/>
    <w:rsid w:val="3C750E27"/>
    <w:rsid w:val="3CE17490"/>
    <w:rsid w:val="3D1E49C5"/>
    <w:rsid w:val="3D5E05E5"/>
    <w:rsid w:val="3D6A2BB3"/>
    <w:rsid w:val="3DB35CA9"/>
    <w:rsid w:val="3E46434D"/>
    <w:rsid w:val="3E5C6607"/>
    <w:rsid w:val="3E5D2FF1"/>
    <w:rsid w:val="3E95067F"/>
    <w:rsid w:val="3EB56143"/>
    <w:rsid w:val="3ECD6E4D"/>
    <w:rsid w:val="3F1E2D7C"/>
    <w:rsid w:val="3FA96807"/>
    <w:rsid w:val="3FD61700"/>
    <w:rsid w:val="400B3158"/>
    <w:rsid w:val="406E1939"/>
    <w:rsid w:val="407C22A8"/>
    <w:rsid w:val="408530DC"/>
    <w:rsid w:val="409B01BE"/>
    <w:rsid w:val="411C095D"/>
    <w:rsid w:val="41904802"/>
    <w:rsid w:val="432664FB"/>
    <w:rsid w:val="43617533"/>
    <w:rsid w:val="43743616"/>
    <w:rsid w:val="439671DC"/>
    <w:rsid w:val="441251BD"/>
    <w:rsid w:val="44702030"/>
    <w:rsid w:val="45561319"/>
    <w:rsid w:val="45C85F51"/>
    <w:rsid w:val="46052FFA"/>
    <w:rsid w:val="462F1B6A"/>
    <w:rsid w:val="46B53E1D"/>
    <w:rsid w:val="471351A0"/>
    <w:rsid w:val="47775577"/>
    <w:rsid w:val="478A662B"/>
    <w:rsid w:val="479354BC"/>
    <w:rsid w:val="47EB1BDC"/>
    <w:rsid w:val="48432620"/>
    <w:rsid w:val="484D6779"/>
    <w:rsid w:val="48650722"/>
    <w:rsid w:val="489E1C29"/>
    <w:rsid w:val="48B73831"/>
    <w:rsid w:val="49D9424A"/>
    <w:rsid w:val="4A4831FA"/>
    <w:rsid w:val="4AD45146"/>
    <w:rsid w:val="4B35552D"/>
    <w:rsid w:val="4BB74194"/>
    <w:rsid w:val="4BDA206F"/>
    <w:rsid w:val="4BDA4326"/>
    <w:rsid w:val="4C1C66ED"/>
    <w:rsid w:val="4C3F62C6"/>
    <w:rsid w:val="4CC530DC"/>
    <w:rsid w:val="4CCC5320"/>
    <w:rsid w:val="4D055724"/>
    <w:rsid w:val="4D0B1261"/>
    <w:rsid w:val="4D8409ED"/>
    <w:rsid w:val="4DCB3F26"/>
    <w:rsid w:val="4E0B59DB"/>
    <w:rsid w:val="4E564138"/>
    <w:rsid w:val="4E6B1A41"/>
    <w:rsid w:val="4EA330F5"/>
    <w:rsid w:val="4F253B0A"/>
    <w:rsid w:val="4F490422"/>
    <w:rsid w:val="4F583EE0"/>
    <w:rsid w:val="4F764366"/>
    <w:rsid w:val="4FAB04B3"/>
    <w:rsid w:val="4FAF18DD"/>
    <w:rsid w:val="4FD609A3"/>
    <w:rsid w:val="4FEB0DB6"/>
    <w:rsid w:val="5043693E"/>
    <w:rsid w:val="50AF3513"/>
    <w:rsid w:val="50C94E9B"/>
    <w:rsid w:val="51002139"/>
    <w:rsid w:val="516F72BF"/>
    <w:rsid w:val="517B53A5"/>
    <w:rsid w:val="51844B18"/>
    <w:rsid w:val="51C969CF"/>
    <w:rsid w:val="51E46B39"/>
    <w:rsid w:val="5216050B"/>
    <w:rsid w:val="52224331"/>
    <w:rsid w:val="52A75737"/>
    <w:rsid w:val="52E70B4D"/>
    <w:rsid w:val="52E75AB2"/>
    <w:rsid w:val="5367649F"/>
    <w:rsid w:val="537F7C8D"/>
    <w:rsid w:val="53963336"/>
    <w:rsid w:val="53DA3854"/>
    <w:rsid w:val="53FF0872"/>
    <w:rsid w:val="543C792C"/>
    <w:rsid w:val="54891A20"/>
    <w:rsid w:val="56174265"/>
    <w:rsid w:val="562E7748"/>
    <w:rsid w:val="56660C90"/>
    <w:rsid w:val="568C7AED"/>
    <w:rsid w:val="56BA5480"/>
    <w:rsid w:val="56FE5EA0"/>
    <w:rsid w:val="577218B7"/>
    <w:rsid w:val="57A51C8C"/>
    <w:rsid w:val="584371A5"/>
    <w:rsid w:val="584A1A3B"/>
    <w:rsid w:val="58647D30"/>
    <w:rsid w:val="58A550E1"/>
    <w:rsid w:val="58EF4F12"/>
    <w:rsid w:val="59611F3F"/>
    <w:rsid w:val="59621016"/>
    <w:rsid w:val="59A97EEC"/>
    <w:rsid w:val="5A234D3B"/>
    <w:rsid w:val="5AAC3332"/>
    <w:rsid w:val="5B8A0A45"/>
    <w:rsid w:val="5B9A708F"/>
    <w:rsid w:val="5BDE576D"/>
    <w:rsid w:val="5CAF3AF1"/>
    <w:rsid w:val="5CBD7121"/>
    <w:rsid w:val="5D213B63"/>
    <w:rsid w:val="5D883BE2"/>
    <w:rsid w:val="5E2A4C99"/>
    <w:rsid w:val="5E457475"/>
    <w:rsid w:val="5F0357D4"/>
    <w:rsid w:val="5F076D88"/>
    <w:rsid w:val="5F851915"/>
    <w:rsid w:val="5F97635E"/>
    <w:rsid w:val="5FCD5B8D"/>
    <w:rsid w:val="5FD924D3"/>
    <w:rsid w:val="6028345A"/>
    <w:rsid w:val="605C7343"/>
    <w:rsid w:val="60D24A13"/>
    <w:rsid w:val="6110461A"/>
    <w:rsid w:val="615A232E"/>
    <w:rsid w:val="61995A39"/>
    <w:rsid w:val="61E228BD"/>
    <w:rsid w:val="61F730E4"/>
    <w:rsid w:val="622D4D58"/>
    <w:rsid w:val="623A6D5C"/>
    <w:rsid w:val="62B27141"/>
    <w:rsid w:val="633B5253"/>
    <w:rsid w:val="639C5D44"/>
    <w:rsid w:val="63F77A34"/>
    <w:rsid w:val="63FA5FBC"/>
    <w:rsid w:val="64201EC1"/>
    <w:rsid w:val="645A7A6B"/>
    <w:rsid w:val="64DE2339"/>
    <w:rsid w:val="65476131"/>
    <w:rsid w:val="65FE7137"/>
    <w:rsid w:val="66C22463"/>
    <w:rsid w:val="66DE4C33"/>
    <w:rsid w:val="67BB6DD6"/>
    <w:rsid w:val="67CF52F1"/>
    <w:rsid w:val="685B6444"/>
    <w:rsid w:val="68967C0D"/>
    <w:rsid w:val="68CA77A4"/>
    <w:rsid w:val="696A285A"/>
    <w:rsid w:val="6A31115D"/>
    <w:rsid w:val="6A5A6906"/>
    <w:rsid w:val="6A69484A"/>
    <w:rsid w:val="6A987763"/>
    <w:rsid w:val="6AA973C3"/>
    <w:rsid w:val="6AD37FE0"/>
    <w:rsid w:val="6AE37117"/>
    <w:rsid w:val="6B040620"/>
    <w:rsid w:val="6B95269F"/>
    <w:rsid w:val="6BB813C6"/>
    <w:rsid w:val="6C266360"/>
    <w:rsid w:val="6C81017A"/>
    <w:rsid w:val="6CC557C5"/>
    <w:rsid w:val="6CFC3B1A"/>
    <w:rsid w:val="6D732541"/>
    <w:rsid w:val="6D7E504C"/>
    <w:rsid w:val="6D9674D0"/>
    <w:rsid w:val="6DAF5006"/>
    <w:rsid w:val="6E531FEA"/>
    <w:rsid w:val="6EA224B9"/>
    <w:rsid w:val="6F4A6F49"/>
    <w:rsid w:val="6FB005D6"/>
    <w:rsid w:val="6FB95E7D"/>
    <w:rsid w:val="6FEA6BE9"/>
    <w:rsid w:val="6FEC1DAE"/>
    <w:rsid w:val="7019691C"/>
    <w:rsid w:val="702A2886"/>
    <w:rsid w:val="70611DCC"/>
    <w:rsid w:val="70AC59E2"/>
    <w:rsid w:val="70C40F7D"/>
    <w:rsid w:val="70E71ECF"/>
    <w:rsid w:val="71133E83"/>
    <w:rsid w:val="71402523"/>
    <w:rsid w:val="714B38A8"/>
    <w:rsid w:val="71810315"/>
    <w:rsid w:val="71CF0956"/>
    <w:rsid w:val="71FE04BF"/>
    <w:rsid w:val="724C122A"/>
    <w:rsid w:val="73B01B6C"/>
    <w:rsid w:val="74116287"/>
    <w:rsid w:val="74420E31"/>
    <w:rsid w:val="748206C7"/>
    <w:rsid w:val="74940C67"/>
    <w:rsid w:val="74F5722D"/>
    <w:rsid w:val="74FA31C0"/>
    <w:rsid w:val="750162FC"/>
    <w:rsid w:val="75173E41"/>
    <w:rsid w:val="756D3991"/>
    <w:rsid w:val="75831DFC"/>
    <w:rsid w:val="759A04C0"/>
    <w:rsid w:val="75B75108"/>
    <w:rsid w:val="75DA132A"/>
    <w:rsid w:val="761A74FF"/>
    <w:rsid w:val="76286F0E"/>
    <w:rsid w:val="768014A2"/>
    <w:rsid w:val="76962A74"/>
    <w:rsid w:val="76BF021D"/>
    <w:rsid w:val="76D87530"/>
    <w:rsid w:val="77265814"/>
    <w:rsid w:val="77334767"/>
    <w:rsid w:val="773A3D47"/>
    <w:rsid w:val="77B91110"/>
    <w:rsid w:val="78003B51"/>
    <w:rsid w:val="781F6A99"/>
    <w:rsid w:val="7877401B"/>
    <w:rsid w:val="78CA15A4"/>
    <w:rsid w:val="78D179BA"/>
    <w:rsid w:val="79D53106"/>
    <w:rsid w:val="79DC3E13"/>
    <w:rsid w:val="7A4D0A59"/>
    <w:rsid w:val="7A831561"/>
    <w:rsid w:val="7C1D1542"/>
    <w:rsid w:val="7C2A25DC"/>
    <w:rsid w:val="7C431101"/>
    <w:rsid w:val="7CA659DB"/>
    <w:rsid w:val="7CAF130B"/>
    <w:rsid w:val="7CBB76D8"/>
    <w:rsid w:val="7CBC51FE"/>
    <w:rsid w:val="7D1666BD"/>
    <w:rsid w:val="7D250FF6"/>
    <w:rsid w:val="7D441E80"/>
    <w:rsid w:val="7DBB012F"/>
    <w:rsid w:val="7DDB16B4"/>
    <w:rsid w:val="7E286F6A"/>
    <w:rsid w:val="7E427F82"/>
    <w:rsid w:val="7EED2764"/>
    <w:rsid w:val="7F1C3D32"/>
    <w:rsid w:val="7F964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firstLineChars="100"/>
    </w:pPr>
    <w:rPr>
      <w:rFonts w:ascii="Times New Roman" w:eastAsia="宋体"/>
      <w:szCs w:val="24"/>
    </w:rPr>
  </w:style>
  <w:style w:type="paragraph" w:styleId="3">
    <w:name w:val="Body Text"/>
    <w:basedOn w:val="1"/>
    <w:next w:val="4"/>
    <w:link w:val="38"/>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qFormat/>
    <w:uiPriority w:val="0"/>
    <w:pPr>
      <w:ind w:left="1680"/>
    </w:pPr>
    <w:rPr>
      <w:rFonts w:ascii="Calibri" w:hAnsi="Calibri" w:eastAsia="宋体" w:cs="Times New Roman"/>
    </w:rPr>
  </w:style>
  <w:style w:type="paragraph" w:styleId="10">
    <w:name w:val="Plain Text"/>
    <w:basedOn w:val="1"/>
    <w:link w:val="37"/>
    <w:qFormat/>
    <w:uiPriority w:val="0"/>
    <w:rPr>
      <w:rFonts w:eastAsia="宋体"/>
      <w:sz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rPr>
      <w:rFonts w:ascii="Calibri" w:hAnsi="Calibri" w:eastAsia="宋体" w:cs="Times New Roman"/>
      <w:sz w:val="24"/>
      <w:szCs w:val="24"/>
    </w:rPr>
  </w:style>
  <w:style w:type="table" w:styleId="15">
    <w:name w:val="Table Grid"/>
    <w:basedOn w:val="14"/>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FollowedHyperlink"/>
    <w:basedOn w:val="16"/>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unhideWhenUsed/>
    <w:qFormat/>
    <w:uiPriority w:val="0"/>
    <w:rPr>
      <w:color w:val="0000FF"/>
      <w:u w:val="single"/>
    </w:rPr>
  </w:style>
  <w:style w:type="character" w:styleId="23">
    <w:name w:val="HTML Code"/>
    <w:basedOn w:val="16"/>
    <w:qFormat/>
    <w:uiPriority w:val="0"/>
    <w:rPr>
      <w:rFonts w:hint="default"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customStyle="1" w:styleId="27">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28">
    <w:name w:val="列出段落1"/>
    <w:basedOn w:val="1"/>
    <w:qFormat/>
    <w:uiPriority w:val="99"/>
    <w:pPr>
      <w:ind w:firstLine="420" w:firstLineChars="200"/>
    </w:p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31">
    <w:name w:val="List Paragraph"/>
    <w:basedOn w:val="1"/>
    <w:unhideWhenUsed/>
    <w:qFormat/>
    <w:uiPriority w:val="99"/>
    <w:pPr>
      <w:ind w:firstLine="420" w:firstLineChars="200"/>
    </w:pPr>
  </w:style>
  <w:style w:type="paragraph" w:customStyle="1" w:styleId="32">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3">
    <w:name w:val="正文文本缩进1"/>
    <w:basedOn w:val="1"/>
    <w:link w:val="42"/>
    <w:qFormat/>
    <w:uiPriority w:val="0"/>
    <w:pPr>
      <w:spacing w:line="360" w:lineRule="auto"/>
      <w:ind w:firstLine="480" w:firstLineChars="200"/>
    </w:pPr>
    <w:rPr>
      <w:rFonts w:ascii="宋体"/>
      <w:sz w:val="24"/>
    </w:r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5">
    <w:name w:val="日期1"/>
    <w:basedOn w:val="1"/>
    <w:next w:val="1"/>
    <w:link w:val="43"/>
    <w:qFormat/>
    <w:uiPriority w:val="0"/>
    <w:rPr>
      <w:sz w:val="24"/>
    </w:rPr>
  </w:style>
  <w:style w:type="character" w:customStyle="1" w:styleId="36">
    <w:name w:val="页眉 Char"/>
    <w:basedOn w:val="16"/>
    <w:link w:val="12"/>
    <w:qFormat/>
    <w:uiPriority w:val="0"/>
    <w:rPr>
      <w:kern w:val="2"/>
      <w:sz w:val="18"/>
      <w:szCs w:val="18"/>
    </w:rPr>
  </w:style>
  <w:style w:type="character" w:customStyle="1" w:styleId="37">
    <w:name w:val="纯文本 Char"/>
    <w:basedOn w:val="16"/>
    <w:link w:val="10"/>
    <w:qFormat/>
    <w:uiPriority w:val="0"/>
    <w:rPr>
      <w:rFonts w:eastAsia="宋体"/>
      <w:kern w:val="2"/>
      <w:sz w:val="24"/>
      <w:szCs w:val="22"/>
    </w:rPr>
  </w:style>
  <w:style w:type="character" w:customStyle="1" w:styleId="38">
    <w:name w:val="正文文本 Char"/>
    <w:basedOn w:val="16"/>
    <w:link w:val="3"/>
    <w:qFormat/>
    <w:uiPriority w:val="99"/>
    <w:rPr>
      <w:kern w:val="2"/>
      <w:sz w:val="21"/>
      <w:szCs w:val="22"/>
    </w:rPr>
  </w:style>
  <w:style w:type="character" w:customStyle="1" w:styleId="39">
    <w:name w:val="NormalCharacter"/>
    <w:qFormat/>
    <w:uiPriority w:val="0"/>
  </w:style>
  <w:style w:type="paragraph" w:customStyle="1" w:styleId="40">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41">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42">
    <w:name w:val="正文文本缩进 Char Char"/>
    <w:link w:val="33"/>
    <w:qFormat/>
    <w:uiPriority w:val="0"/>
    <w:rPr>
      <w:rFonts w:ascii="宋体"/>
      <w:kern w:val="2"/>
      <w:sz w:val="24"/>
      <w:szCs w:val="22"/>
    </w:rPr>
  </w:style>
  <w:style w:type="character" w:customStyle="1" w:styleId="43">
    <w:name w:val="日期 Char Char"/>
    <w:link w:val="35"/>
    <w:qFormat/>
    <w:uiPriority w:val="0"/>
    <w:rPr>
      <w:kern w:val="2"/>
      <w:sz w:val="24"/>
      <w:szCs w:val="22"/>
    </w:rPr>
  </w:style>
  <w:style w:type="paragraph" w:customStyle="1" w:styleId="44">
    <w:name w:val="无间隔1"/>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Table Paragraph"/>
    <w:basedOn w:val="1"/>
    <w:qFormat/>
    <w:uiPriority w:val="1"/>
    <w:rPr>
      <w:rFonts w:ascii="宋体" w:hAnsi="宋体" w:eastAsia="宋体" w:cs="宋体"/>
      <w:lang w:val="en-US" w:eastAsia="zh-CN" w:bidi="ar-SA"/>
    </w:rPr>
  </w:style>
  <w:style w:type="character" w:customStyle="1" w:styleId="46">
    <w:name w:val="layui-this"/>
    <w:basedOn w:val="16"/>
    <w:qFormat/>
    <w:uiPriority w:val="0"/>
    <w:rPr>
      <w:bdr w:val="single" w:color="EEEEEE" w:sz="4" w:space="0"/>
      <w:shd w:val="clear" w:fill="FFFFFF"/>
    </w:rPr>
  </w:style>
  <w:style w:type="character" w:customStyle="1" w:styleId="47">
    <w:name w:val="first-child"/>
    <w:basedOn w:val="16"/>
    <w:qFormat/>
    <w:uiPriority w:val="0"/>
  </w:style>
  <w:style w:type="character" w:customStyle="1" w:styleId="48">
    <w:name w:val="hover5"/>
    <w:basedOn w:val="16"/>
    <w:qFormat/>
    <w:uiPriority w:val="0"/>
    <w:rPr>
      <w:color w:val="0282FF"/>
    </w:rPr>
  </w:style>
  <w:style w:type="character" w:customStyle="1" w:styleId="49">
    <w:name w:val="nth-child(n+2)"/>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3072</Words>
  <Characters>3376</Characters>
  <Lines>313</Lines>
  <Paragraphs>88</Paragraphs>
  <TotalTime>6</TotalTime>
  <ScaleCrop>false</ScaleCrop>
  <LinksUpToDate>false</LinksUpToDate>
  <CharactersWithSpaces>3430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中海域安项目管理咨询有限公司:马艳丽</cp:lastModifiedBy>
  <dcterms:modified xsi:type="dcterms:W3CDTF">2025-06-06T08:18:58Z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2160F55DFA654D9F968E07B7470792D4_13</vt:lpwstr>
  </property>
  <property fmtid="{D5CDD505-2E9C-101B-9397-08002B2CF9AE}" pid="4" name="KSOTemplateDocerSaveRecord">
    <vt:lpwstr>eyJoZGlkIjoiMjA3YzYzYjMwN2U3N2Y2Nzk0ZTA3ODY0YWY2ZjQ0YTEiLCJ1c2VySWQiOiIxMjE1MjQyNjk1In0=</vt:lpwstr>
  </property>
</Properties>
</file>