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AE846">
      <w:pPr>
        <w:shd w:val="clear" w:color="auto" w:fill="FFFFFF"/>
        <w:spacing w:line="360" w:lineRule="auto"/>
        <w:rPr>
          <w:rStyle w:val="70"/>
          <w:rFonts w:hint="eastAsia" w:ascii="宋体" w:hAnsi="宋体" w:eastAsia="宋体" w:cs="宋体"/>
          <w:b/>
          <w:bCs/>
          <w:color w:val="auto"/>
          <w:kern w:val="0"/>
          <w:sz w:val="48"/>
          <w:szCs w:val="48"/>
          <w:highlight w:val="none"/>
          <w:lang w:eastAsia="zh-CN"/>
        </w:rPr>
      </w:pPr>
    </w:p>
    <w:p w14:paraId="5A3B1C68">
      <w:pPr>
        <w:shd w:val="clear" w:color="auto" w:fill="FFFFFF"/>
        <w:spacing w:line="360" w:lineRule="auto"/>
        <w:jc w:val="center"/>
        <w:rPr>
          <w:rStyle w:val="70"/>
          <w:rFonts w:hint="eastAsia" w:ascii="宋体" w:hAnsi="宋体" w:eastAsia="宋体" w:cs="宋体"/>
          <w:b/>
          <w:bCs/>
          <w:color w:val="auto"/>
          <w:kern w:val="0"/>
          <w:sz w:val="48"/>
          <w:szCs w:val="48"/>
          <w:highlight w:val="none"/>
        </w:rPr>
      </w:pPr>
      <w:r>
        <w:rPr>
          <w:rStyle w:val="70"/>
          <w:rFonts w:hint="eastAsia" w:ascii="宋体" w:hAnsi="宋体" w:eastAsia="宋体" w:cs="宋体"/>
          <w:b/>
          <w:bCs/>
          <w:color w:val="auto"/>
          <w:kern w:val="0"/>
          <w:sz w:val="48"/>
          <w:szCs w:val="48"/>
          <w:highlight w:val="none"/>
        </w:rPr>
        <w:t>驻马店市政府采购服务项目</w:t>
      </w:r>
    </w:p>
    <w:p w14:paraId="340952C6">
      <w:pPr>
        <w:tabs>
          <w:tab w:val="left" w:pos="3566"/>
        </w:tabs>
        <w:spacing w:line="360" w:lineRule="auto"/>
        <w:rPr>
          <w:rStyle w:val="70"/>
          <w:rFonts w:hint="eastAsia" w:ascii="宋体" w:hAnsi="宋体" w:eastAsia="宋体" w:cs="宋体"/>
          <w:b/>
          <w:color w:val="auto"/>
          <w:sz w:val="32"/>
          <w:szCs w:val="32"/>
          <w:highlight w:val="none"/>
        </w:rPr>
      </w:pPr>
    </w:p>
    <w:p w14:paraId="34D89E17">
      <w:pPr>
        <w:snapToGrid w:val="0"/>
        <w:spacing w:line="360" w:lineRule="auto"/>
        <w:jc w:val="center"/>
        <w:rPr>
          <w:rStyle w:val="70"/>
          <w:rFonts w:hint="eastAsia" w:ascii="宋体" w:hAnsi="宋体" w:eastAsia="宋体" w:cs="宋体"/>
          <w:b/>
          <w:color w:val="auto"/>
          <w:sz w:val="32"/>
          <w:szCs w:val="32"/>
          <w:highlight w:val="none"/>
        </w:rPr>
      </w:pPr>
      <w:r>
        <w:rPr>
          <w:rStyle w:val="70"/>
          <w:rFonts w:hint="eastAsia" w:ascii="宋体" w:hAnsi="宋体" w:eastAsia="宋体" w:cs="宋体"/>
          <w:b/>
          <w:color w:val="auto"/>
          <w:sz w:val="32"/>
          <w:szCs w:val="32"/>
          <w:highlight w:val="none"/>
        </w:rPr>
        <w:tab/>
      </w:r>
    </w:p>
    <w:p w14:paraId="55A86B56">
      <w:pPr>
        <w:pStyle w:val="49"/>
        <w:rPr>
          <w:rStyle w:val="23"/>
          <w:rFonts w:hint="eastAsia" w:ascii="宋体" w:hAnsi="宋体" w:eastAsia="宋体" w:cs="宋体"/>
          <w:color w:val="auto"/>
          <w:sz w:val="32"/>
          <w:szCs w:val="32"/>
          <w:highlight w:val="none"/>
        </w:rPr>
      </w:pPr>
    </w:p>
    <w:p w14:paraId="2D9FF9CF">
      <w:pPr>
        <w:snapToGrid w:val="0"/>
        <w:spacing w:line="360" w:lineRule="auto"/>
        <w:rPr>
          <w:rStyle w:val="70"/>
          <w:rFonts w:hint="eastAsia" w:ascii="宋体" w:hAnsi="宋体" w:eastAsia="宋体" w:cs="宋体"/>
          <w:b/>
          <w:color w:val="auto"/>
          <w:sz w:val="10"/>
          <w:szCs w:val="10"/>
          <w:highlight w:val="none"/>
        </w:rPr>
      </w:pPr>
    </w:p>
    <w:p w14:paraId="49096DEC">
      <w:pPr>
        <w:spacing w:line="360" w:lineRule="auto"/>
        <w:jc w:val="center"/>
        <w:rPr>
          <w:rStyle w:val="70"/>
          <w:rFonts w:hint="eastAsia" w:ascii="宋体" w:hAnsi="宋体" w:eastAsia="宋体" w:cs="宋体"/>
          <w:b/>
          <w:color w:val="auto"/>
          <w:sz w:val="80"/>
          <w:szCs w:val="80"/>
          <w:highlight w:val="none"/>
        </w:rPr>
      </w:pPr>
      <w:r>
        <w:rPr>
          <w:rStyle w:val="70"/>
          <w:rFonts w:hint="eastAsia" w:ascii="宋体" w:hAnsi="宋体" w:cs="宋体"/>
          <w:b/>
          <w:color w:val="auto"/>
          <w:sz w:val="80"/>
          <w:szCs w:val="80"/>
          <w:highlight w:val="none"/>
          <w:lang w:eastAsia="zh-CN"/>
        </w:rPr>
        <w:t>竞争性磋商</w:t>
      </w:r>
      <w:r>
        <w:rPr>
          <w:rStyle w:val="70"/>
          <w:rFonts w:hint="eastAsia" w:ascii="宋体" w:hAnsi="宋体" w:eastAsia="宋体" w:cs="宋体"/>
          <w:b/>
          <w:color w:val="auto"/>
          <w:sz w:val="80"/>
          <w:szCs w:val="80"/>
          <w:highlight w:val="none"/>
        </w:rPr>
        <w:t>文件</w:t>
      </w:r>
    </w:p>
    <w:p w14:paraId="3C86DE7A">
      <w:pPr>
        <w:spacing w:line="360" w:lineRule="auto"/>
        <w:rPr>
          <w:rStyle w:val="70"/>
          <w:rFonts w:hint="eastAsia" w:ascii="宋体" w:hAnsi="宋体" w:eastAsia="宋体" w:cs="宋体"/>
          <w:b/>
          <w:color w:val="auto"/>
          <w:sz w:val="28"/>
          <w:szCs w:val="28"/>
          <w:highlight w:val="none"/>
        </w:rPr>
      </w:pPr>
    </w:p>
    <w:p w14:paraId="2574DE8E">
      <w:pPr>
        <w:pStyle w:val="2"/>
        <w:rPr>
          <w:rStyle w:val="70"/>
          <w:rFonts w:hint="eastAsia" w:ascii="宋体" w:hAnsi="宋体" w:eastAsia="宋体" w:cs="宋体"/>
          <w:b/>
          <w:color w:val="auto"/>
          <w:sz w:val="28"/>
          <w:szCs w:val="28"/>
          <w:highlight w:val="none"/>
        </w:rPr>
      </w:pPr>
    </w:p>
    <w:p w14:paraId="68D4A60D">
      <w:pPr>
        <w:pStyle w:val="5"/>
        <w:rPr>
          <w:rFonts w:hint="eastAsia" w:ascii="宋体" w:hAnsi="宋体" w:eastAsia="宋体" w:cs="宋体"/>
          <w:color w:val="auto"/>
          <w:highlight w:val="none"/>
        </w:rPr>
      </w:pPr>
    </w:p>
    <w:p w14:paraId="5C34528D">
      <w:pPr>
        <w:spacing w:line="360" w:lineRule="auto"/>
        <w:jc w:val="center"/>
        <w:rPr>
          <w:rStyle w:val="70"/>
          <w:rFonts w:hint="eastAsia" w:ascii="宋体" w:hAnsi="宋体" w:eastAsia="宋体" w:cs="宋体"/>
          <w:b/>
          <w:color w:val="auto"/>
          <w:sz w:val="36"/>
          <w:highlight w:val="none"/>
        </w:rPr>
      </w:pPr>
    </w:p>
    <w:p w14:paraId="678BA2BE">
      <w:pPr>
        <w:snapToGrid w:val="0"/>
        <w:spacing w:line="360" w:lineRule="auto"/>
        <w:jc w:val="center"/>
        <w:rPr>
          <w:rStyle w:val="70"/>
          <w:rFonts w:hint="eastAsia" w:ascii="宋体" w:hAnsi="宋体" w:eastAsia="宋体" w:cs="宋体"/>
          <w:b/>
          <w:color w:val="auto"/>
          <w:sz w:val="36"/>
          <w:highlight w:val="none"/>
        </w:rPr>
      </w:pPr>
    </w:p>
    <w:p w14:paraId="0873870A">
      <w:pPr>
        <w:snapToGrid w:val="0"/>
        <w:spacing w:line="360" w:lineRule="auto"/>
        <w:jc w:val="center"/>
        <w:rPr>
          <w:rStyle w:val="70"/>
          <w:rFonts w:hint="eastAsia" w:ascii="宋体" w:hAnsi="宋体" w:eastAsia="宋体" w:cs="宋体"/>
          <w:b/>
          <w:color w:val="auto"/>
          <w:highlight w:val="none"/>
        </w:rPr>
      </w:pPr>
    </w:p>
    <w:p w14:paraId="0DB2A563">
      <w:pPr>
        <w:spacing w:line="360" w:lineRule="auto"/>
        <w:rPr>
          <w:rStyle w:val="70"/>
          <w:rFonts w:hint="eastAsia" w:ascii="宋体" w:hAnsi="宋体" w:eastAsia="宋体" w:cs="宋体"/>
          <w:color w:val="auto"/>
          <w:highlight w:val="none"/>
        </w:rPr>
      </w:pPr>
    </w:p>
    <w:p w14:paraId="5EE2AB2B">
      <w:pPr>
        <w:spacing w:line="360" w:lineRule="auto"/>
        <w:rPr>
          <w:rStyle w:val="70"/>
          <w:rFonts w:hint="eastAsia" w:ascii="宋体" w:hAnsi="宋体" w:eastAsia="宋体" w:cs="宋体"/>
          <w:b/>
          <w:color w:val="auto"/>
          <w:sz w:val="32"/>
          <w:szCs w:val="32"/>
          <w:highlight w:val="none"/>
        </w:rPr>
      </w:pPr>
    </w:p>
    <w:p w14:paraId="4D91198F">
      <w:pPr>
        <w:shd w:val="clear" w:color="auto" w:fill="FFFFFF"/>
        <w:spacing w:line="360" w:lineRule="auto"/>
        <w:ind w:firstLine="602" w:firstLineChars="200"/>
        <w:jc w:val="left"/>
        <w:rPr>
          <w:rStyle w:val="70"/>
          <w:rFonts w:hint="eastAsia" w:ascii="宋体" w:hAnsi="宋体" w:eastAsia="宋体" w:cs="宋体"/>
          <w:b/>
          <w:bCs/>
          <w:color w:val="auto"/>
          <w:kern w:val="0"/>
          <w:sz w:val="30"/>
          <w:szCs w:val="30"/>
          <w:highlight w:val="none"/>
          <w:lang w:eastAsia="zh-CN"/>
        </w:rPr>
      </w:pPr>
      <w:r>
        <w:rPr>
          <w:rStyle w:val="70"/>
          <w:rFonts w:hint="eastAsia" w:ascii="宋体" w:hAnsi="宋体" w:eastAsia="宋体" w:cs="宋体"/>
          <w:b/>
          <w:bCs/>
          <w:color w:val="auto"/>
          <w:kern w:val="0"/>
          <w:sz w:val="30"/>
          <w:szCs w:val="30"/>
          <w:highlight w:val="none"/>
        </w:rPr>
        <w:t>项目编号：</w:t>
      </w:r>
      <w:bookmarkStart w:id="3" w:name="_GoBack"/>
      <w:bookmarkEnd w:id="3"/>
      <w:r>
        <w:rPr>
          <w:rStyle w:val="70"/>
          <w:rFonts w:hint="eastAsia" w:ascii="宋体" w:hAnsi="宋体" w:cs="宋体"/>
          <w:b/>
          <w:bCs/>
          <w:color w:val="auto"/>
          <w:kern w:val="0"/>
          <w:sz w:val="30"/>
          <w:szCs w:val="30"/>
          <w:highlight w:val="none"/>
          <w:lang w:eastAsia="zh-CN"/>
        </w:rPr>
        <w:t>正政竞磋【2024】130号</w:t>
      </w:r>
    </w:p>
    <w:p w14:paraId="2842D1EA">
      <w:pPr>
        <w:shd w:val="clear" w:color="auto" w:fill="FFFFFF"/>
        <w:spacing w:line="360" w:lineRule="auto"/>
        <w:ind w:left="2102" w:leftChars="284" w:hanging="1506" w:hangingChars="500"/>
        <w:jc w:val="left"/>
        <w:rPr>
          <w:rStyle w:val="70"/>
          <w:rFonts w:hint="eastAsia" w:ascii="宋体" w:hAnsi="宋体" w:eastAsia="宋体" w:cs="宋体"/>
          <w:b/>
          <w:bCs/>
          <w:color w:val="auto"/>
          <w:kern w:val="0"/>
          <w:sz w:val="30"/>
          <w:szCs w:val="30"/>
          <w:highlight w:val="none"/>
          <w:lang w:eastAsia="zh-CN"/>
        </w:rPr>
      </w:pPr>
      <w:r>
        <w:rPr>
          <w:rStyle w:val="70"/>
          <w:rFonts w:hint="eastAsia" w:ascii="宋体" w:hAnsi="宋体" w:eastAsia="宋体" w:cs="宋体"/>
          <w:b/>
          <w:bCs/>
          <w:color w:val="auto"/>
          <w:kern w:val="0"/>
          <w:sz w:val="30"/>
          <w:szCs w:val="30"/>
          <w:highlight w:val="none"/>
        </w:rPr>
        <w:t>项目名称：</w:t>
      </w:r>
      <w:r>
        <w:rPr>
          <w:rStyle w:val="70"/>
          <w:rFonts w:hint="eastAsia" w:ascii="宋体" w:hAnsi="宋体" w:cs="宋体"/>
          <w:b/>
          <w:bCs/>
          <w:color w:val="auto"/>
          <w:kern w:val="0"/>
          <w:sz w:val="30"/>
          <w:szCs w:val="30"/>
          <w:highlight w:val="none"/>
          <w:lang w:eastAsia="zh-CN"/>
        </w:rPr>
        <w:t>正阳县城区病媒生物防制(消杀)</w:t>
      </w:r>
    </w:p>
    <w:p w14:paraId="68483265">
      <w:pPr>
        <w:shd w:val="clear" w:color="auto" w:fill="FFFFFF"/>
        <w:spacing w:line="360" w:lineRule="auto"/>
        <w:ind w:firstLine="602" w:firstLineChars="200"/>
        <w:jc w:val="left"/>
        <w:rPr>
          <w:rStyle w:val="70"/>
          <w:rFonts w:hint="eastAsia" w:ascii="宋体" w:hAnsi="宋体" w:eastAsia="宋体" w:cs="宋体"/>
          <w:b/>
          <w:bCs/>
          <w:color w:val="auto"/>
          <w:kern w:val="0"/>
          <w:sz w:val="30"/>
          <w:szCs w:val="30"/>
          <w:highlight w:val="none"/>
          <w:lang w:val="zh-CN"/>
        </w:rPr>
      </w:pPr>
      <w:r>
        <w:rPr>
          <w:rStyle w:val="70"/>
          <w:rFonts w:hint="eastAsia" w:ascii="宋体" w:hAnsi="宋体" w:eastAsia="宋体" w:cs="宋体"/>
          <w:b/>
          <w:bCs/>
          <w:color w:val="auto"/>
          <w:kern w:val="0"/>
          <w:sz w:val="30"/>
          <w:szCs w:val="30"/>
          <w:highlight w:val="none"/>
          <w:lang w:val="zh-CN"/>
        </w:rPr>
        <w:t>采 购 人：</w:t>
      </w:r>
      <w:r>
        <w:rPr>
          <w:rStyle w:val="70"/>
          <w:rFonts w:hint="eastAsia" w:ascii="宋体" w:hAnsi="宋体" w:cs="宋体"/>
          <w:b/>
          <w:bCs/>
          <w:color w:val="auto"/>
          <w:kern w:val="0"/>
          <w:sz w:val="30"/>
          <w:szCs w:val="30"/>
          <w:highlight w:val="none"/>
          <w:lang w:val="zh-CN"/>
        </w:rPr>
        <w:t>正阳县卫生健康体育委员会</w:t>
      </w:r>
    </w:p>
    <w:p w14:paraId="6BBE3AAD">
      <w:pPr>
        <w:shd w:val="clear" w:color="auto" w:fill="FFFFFF"/>
        <w:spacing w:line="360" w:lineRule="auto"/>
        <w:ind w:firstLine="602" w:firstLineChars="200"/>
        <w:jc w:val="left"/>
        <w:rPr>
          <w:rStyle w:val="70"/>
          <w:rFonts w:hint="eastAsia" w:ascii="宋体" w:hAnsi="宋体" w:eastAsia="宋体" w:cs="宋体"/>
          <w:b/>
          <w:bCs/>
          <w:color w:val="auto"/>
          <w:kern w:val="0"/>
          <w:sz w:val="30"/>
          <w:szCs w:val="30"/>
          <w:highlight w:val="none"/>
          <w:lang w:val="zh-CN"/>
        </w:rPr>
      </w:pPr>
      <w:r>
        <w:rPr>
          <w:rStyle w:val="70"/>
          <w:rFonts w:hint="eastAsia" w:ascii="宋体" w:hAnsi="宋体" w:eastAsia="宋体" w:cs="宋体"/>
          <w:b/>
          <w:bCs/>
          <w:color w:val="auto"/>
          <w:kern w:val="0"/>
          <w:sz w:val="30"/>
          <w:szCs w:val="30"/>
          <w:highlight w:val="none"/>
          <w:lang w:val="zh-CN"/>
        </w:rPr>
        <w:t>采购代理机构：河南国信工程咨询管理有限公司</w:t>
      </w:r>
    </w:p>
    <w:p w14:paraId="25DA8849">
      <w:pPr>
        <w:shd w:val="clear" w:color="auto" w:fill="FFFFFF"/>
        <w:spacing w:line="360" w:lineRule="auto"/>
        <w:ind w:firstLine="602" w:firstLineChars="200"/>
        <w:jc w:val="left"/>
        <w:rPr>
          <w:rStyle w:val="70"/>
          <w:rFonts w:hint="eastAsia" w:ascii="宋体" w:hAnsi="宋体" w:eastAsia="宋体" w:cs="宋体"/>
          <w:b/>
          <w:bCs/>
          <w:color w:val="auto"/>
          <w:kern w:val="0"/>
          <w:sz w:val="30"/>
          <w:szCs w:val="30"/>
          <w:highlight w:val="none"/>
          <w:lang w:val="zh-CN"/>
        </w:rPr>
      </w:pPr>
      <w:r>
        <w:rPr>
          <w:rStyle w:val="70"/>
          <w:rFonts w:hint="eastAsia" w:ascii="宋体" w:hAnsi="宋体" w:eastAsia="宋体" w:cs="宋体"/>
          <w:b/>
          <w:bCs/>
          <w:color w:val="auto"/>
          <w:kern w:val="0"/>
          <w:sz w:val="30"/>
          <w:szCs w:val="30"/>
          <w:highlight w:val="none"/>
          <w:lang w:val="zh-CN"/>
        </w:rPr>
        <w:t>日        期：</w:t>
      </w:r>
      <w:r>
        <w:rPr>
          <w:rStyle w:val="70"/>
          <w:rFonts w:hint="eastAsia" w:ascii="宋体" w:hAnsi="宋体" w:eastAsia="宋体" w:cs="宋体"/>
          <w:b/>
          <w:bCs/>
          <w:color w:val="auto"/>
          <w:kern w:val="0"/>
          <w:sz w:val="30"/>
          <w:szCs w:val="30"/>
          <w:highlight w:val="none"/>
        </w:rPr>
        <w:t>202</w:t>
      </w:r>
      <w:r>
        <w:rPr>
          <w:rStyle w:val="70"/>
          <w:rFonts w:hint="eastAsia" w:ascii="宋体" w:hAnsi="宋体" w:cs="宋体"/>
          <w:b/>
          <w:bCs/>
          <w:color w:val="auto"/>
          <w:kern w:val="0"/>
          <w:sz w:val="30"/>
          <w:szCs w:val="30"/>
          <w:highlight w:val="none"/>
          <w:lang w:val="en-US" w:eastAsia="zh-CN"/>
        </w:rPr>
        <w:t>4</w:t>
      </w:r>
      <w:r>
        <w:rPr>
          <w:rStyle w:val="70"/>
          <w:rFonts w:hint="eastAsia" w:ascii="宋体" w:hAnsi="宋体" w:eastAsia="宋体" w:cs="宋体"/>
          <w:b/>
          <w:bCs/>
          <w:color w:val="auto"/>
          <w:kern w:val="0"/>
          <w:sz w:val="30"/>
          <w:szCs w:val="30"/>
          <w:highlight w:val="none"/>
          <w:lang w:val="zh-CN"/>
        </w:rPr>
        <w:t>年</w:t>
      </w:r>
      <w:r>
        <w:rPr>
          <w:rStyle w:val="70"/>
          <w:rFonts w:hint="eastAsia" w:ascii="宋体" w:hAnsi="宋体" w:cs="宋体"/>
          <w:b/>
          <w:bCs/>
          <w:color w:val="auto"/>
          <w:kern w:val="0"/>
          <w:sz w:val="30"/>
          <w:szCs w:val="30"/>
          <w:highlight w:val="none"/>
          <w:lang w:val="en-US" w:eastAsia="zh-CN"/>
        </w:rPr>
        <w:t>9</w:t>
      </w:r>
      <w:r>
        <w:rPr>
          <w:rStyle w:val="70"/>
          <w:rFonts w:hint="eastAsia" w:ascii="宋体" w:hAnsi="宋体" w:eastAsia="宋体" w:cs="宋体"/>
          <w:b/>
          <w:bCs/>
          <w:color w:val="auto"/>
          <w:kern w:val="0"/>
          <w:sz w:val="30"/>
          <w:szCs w:val="30"/>
          <w:highlight w:val="none"/>
          <w:lang w:val="zh-CN"/>
        </w:rPr>
        <w:t>月</w:t>
      </w:r>
    </w:p>
    <w:p w14:paraId="6B568DA2">
      <w:pPr>
        <w:shd w:val="clear" w:color="auto" w:fill="FFFFFF"/>
        <w:spacing w:before="156" w:after="156" w:line="360" w:lineRule="auto"/>
        <w:jc w:val="left"/>
        <w:rPr>
          <w:rStyle w:val="70"/>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45C5372E">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14:paraId="22F3505B">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rPr>
        <w:t>公告</w:t>
      </w:r>
    </w:p>
    <w:p w14:paraId="488E6A6B">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14:paraId="56FFB77E">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14:paraId="4E532A0B">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14:paraId="3450D30F">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14:paraId="1C92A8D5">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rPr>
        <w:t>文件</w:t>
      </w:r>
    </w:p>
    <w:p w14:paraId="0328ADC9">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14:paraId="64ECB165">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14:paraId="061D6B7F">
      <w:pPr>
        <w:widowControl/>
        <w:shd w:val="clear" w:color="auto" w:fill="FFFFFF"/>
        <w:spacing w:before="156" w:line="480" w:lineRule="atLeast"/>
        <w:ind w:left="2159" w:firstLine="480"/>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rPr>
        <w:t>五.</w:t>
      </w:r>
      <w:r>
        <w:rPr>
          <w:rFonts w:hint="eastAsia" w:ascii="宋体" w:hAnsi="宋体" w:cs="宋体"/>
          <w:color w:val="auto"/>
          <w:kern w:val="0"/>
          <w:sz w:val="24"/>
          <w:highlight w:val="none"/>
          <w:lang w:val="en-US" w:eastAsia="zh-CN"/>
        </w:rPr>
        <w:t>响应性文件的开启</w:t>
      </w:r>
    </w:p>
    <w:p w14:paraId="652AA1EE">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4"/>
          <w:highlight w:val="none"/>
          <w:lang w:val="en-US" w:eastAsia="zh-CN"/>
        </w:rPr>
        <w:t>六．</w:t>
      </w:r>
      <w:r>
        <w:rPr>
          <w:rFonts w:hint="eastAsia" w:ascii="宋体" w:hAnsi="宋体" w:cs="宋体"/>
          <w:color w:val="auto"/>
          <w:kern w:val="0"/>
          <w:sz w:val="24"/>
          <w:highlight w:val="none"/>
          <w:lang w:eastAsia="zh-CN"/>
        </w:rPr>
        <w:t>磋商</w:t>
      </w:r>
    </w:p>
    <w:p w14:paraId="65FAC645">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4"/>
          <w:highlight w:val="none"/>
          <w:lang w:val="en-US" w:eastAsia="zh-CN"/>
        </w:rPr>
        <w:t>七</w:t>
      </w:r>
      <w:r>
        <w:rPr>
          <w:rFonts w:hint="eastAsia" w:ascii="宋体" w:hAnsi="宋体" w:eastAsia="宋体" w:cs="宋体"/>
          <w:color w:val="auto"/>
          <w:kern w:val="0"/>
          <w:sz w:val="24"/>
          <w:highlight w:val="none"/>
        </w:rPr>
        <w:t>.确定成交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14:paraId="4C07DC40">
      <w:pPr>
        <w:widowControl/>
        <w:shd w:val="clear" w:color="auto" w:fill="FFFFFF"/>
        <w:spacing w:before="156" w:line="480" w:lineRule="atLeast"/>
        <w:ind w:firstLine="264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八．磋商办法及评分标准</w:t>
      </w:r>
    </w:p>
    <w:p w14:paraId="774F7154">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kern w:val="0"/>
          <w:sz w:val="24"/>
          <w:highlight w:val="none"/>
        </w:rPr>
        <w:t>.合同授予</w:t>
      </w:r>
    </w:p>
    <w:p w14:paraId="34CEF81E">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14:paraId="257B8A0D">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14:paraId="7367189B">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14:paraId="1EA604D5">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14:paraId="2F3A8D5D">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14:paraId="3225B286">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14:paraId="02F139BA">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14:paraId="4F57498B">
      <w:pPr>
        <w:shd w:val="clear" w:color="auto" w:fill="FFFFFF"/>
        <w:snapToGrid w:val="0"/>
        <w:jc w:val="center"/>
        <w:outlineLvl w:val="0"/>
        <w:rPr>
          <w:rStyle w:val="23"/>
          <w:rFonts w:hint="eastAsia" w:ascii="宋体" w:hAnsi="宋体" w:eastAsia="宋体" w:cs="宋体"/>
          <w:b/>
          <w:bCs/>
          <w:color w:val="auto"/>
          <w:kern w:val="0"/>
          <w:sz w:val="36"/>
          <w:szCs w:val="36"/>
          <w:highlight w:val="none"/>
        </w:rPr>
      </w:pPr>
      <w:bookmarkStart w:id="0" w:name="_Toc30569"/>
      <w:r>
        <w:rPr>
          <w:rStyle w:val="23"/>
          <w:rFonts w:hint="eastAsia" w:ascii="宋体" w:hAnsi="宋体" w:eastAsia="宋体" w:cs="宋体"/>
          <w:b/>
          <w:bCs/>
          <w:color w:val="auto"/>
          <w:kern w:val="0"/>
          <w:sz w:val="32"/>
          <w:szCs w:val="32"/>
          <w:highlight w:val="none"/>
        </w:rPr>
        <w:t>第一章竞争性</w:t>
      </w:r>
      <w:r>
        <w:rPr>
          <w:rStyle w:val="23"/>
          <w:rFonts w:hint="eastAsia" w:ascii="宋体" w:hAnsi="宋体" w:cs="宋体"/>
          <w:b/>
          <w:bCs/>
          <w:color w:val="auto"/>
          <w:kern w:val="0"/>
          <w:sz w:val="32"/>
          <w:szCs w:val="32"/>
          <w:highlight w:val="none"/>
          <w:lang w:val="en-US" w:eastAsia="zh-CN"/>
        </w:rPr>
        <w:t>磋商</w:t>
      </w:r>
      <w:r>
        <w:rPr>
          <w:rStyle w:val="23"/>
          <w:rFonts w:hint="eastAsia" w:ascii="宋体" w:hAnsi="宋体" w:eastAsia="宋体" w:cs="宋体"/>
          <w:b/>
          <w:bCs/>
          <w:color w:val="auto"/>
          <w:kern w:val="0"/>
          <w:sz w:val="32"/>
          <w:szCs w:val="32"/>
          <w:highlight w:val="none"/>
        </w:rPr>
        <w:t>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14:paraId="19C4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14:paraId="219B5486">
            <w:pPr>
              <w:snapToGrid w:val="0"/>
              <w:spacing w:line="360" w:lineRule="auto"/>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 xml:space="preserve">项目概况: </w:t>
            </w:r>
            <w:r>
              <w:rPr>
                <w:rStyle w:val="23"/>
                <w:rFonts w:hint="eastAsia" w:ascii="宋体" w:hAnsi="宋体" w:cs="宋体"/>
                <w:color w:val="auto"/>
                <w:kern w:val="0"/>
                <w:sz w:val="24"/>
                <w:szCs w:val="24"/>
                <w:highlight w:val="none"/>
                <w:lang w:eastAsia="zh-CN"/>
              </w:rPr>
              <w:t>正阳县城区病媒生物防制(消杀)</w:t>
            </w:r>
            <w:r>
              <w:rPr>
                <w:rStyle w:val="23"/>
                <w:rFonts w:hint="eastAsia" w:ascii="宋体" w:hAnsi="宋体" w:eastAsia="宋体" w:cs="宋体"/>
                <w:color w:val="auto"/>
                <w:kern w:val="0"/>
                <w:sz w:val="24"/>
                <w:szCs w:val="24"/>
                <w:highlight w:val="none"/>
              </w:rPr>
              <w:t>的潜在供应商应凭CA密钥在驻马店市公共资源电子交易系统中下载</w:t>
            </w:r>
            <w:r>
              <w:rPr>
                <w:rStyle w:val="23"/>
                <w:rFonts w:hint="eastAsia" w:ascii="宋体" w:hAnsi="宋体" w:cs="宋体"/>
                <w:color w:val="auto"/>
                <w:kern w:val="0"/>
                <w:sz w:val="24"/>
                <w:szCs w:val="24"/>
                <w:highlight w:val="none"/>
                <w:lang w:eastAsia="zh-CN"/>
              </w:rPr>
              <w:t>磋商</w:t>
            </w:r>
            <w:r>
              <w:rPr>
                <w:rStyle w:val="23"/>
                <w:rFonts w:hint="eastAsia" w:ascii="宋体" w:hAnsi="宋体" w:eastAsia="宋体" w:cs="宋体"/>
                <w:color w:val="auto"/>
                <w:kern w:val="0"/>
                <w:sz w:val="24"/>
                <w:szCs w:val="24"/>
                <w:highlight w:val="none"/>
              </w:rPr>
              <w:t>文件及相关资料，并于202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10</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 xml:space="preserve"> </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09</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0分（北京时间）前提交响应文件。</w:t>
            </w:r>
          </w:p>
        </w:tc>
      </w:tr>
    </w:tbl>
    <w:p w14:paraId="6AB992C5">
      <w:pPr>
        <w:snapToGrid w:val="0"/>
        <w:ind w:firstLine="480"/>
        <w:jc w:val="left"/>
        <w:rPr>
          <w:rStyle w:val="23"/>
          <w:rFonts w:hint="eastAsia" w:ascii="宋体" w:hAnsi="宋体" w:eastAsia="宋体" w:cs="宋体"/>
          <w:b/>
          <w:bCs/>
          <w:color w:val="auto"/>
          <w:kern w:val="0"/>
          <w:sz w:val="28"/>
          <w:szCs w:val="28"/>
          <w:highlight w:val="none"/>
        </w:rPr>
      </w:pPr>
      <w:r>
        <w:rPr>
          <w:rStyle w:val="23"/>
          <w:rFonts w:hint="eastAsia" w:ascii="宋体" w:hAnsi="宋体" w:eastAsia="宋体" w:cs="宋体"/>
          <w:b/>
          <w:bCs/>
          <w:color w:val="auto"/>
          <w:sz w:val="28"/>
          <w:szCs w:val="28"/>
          <w:highlight w:val="none"/>
        </w:rPr>
        <w:t>一、项目基本情况</w:t>
      </w:r>
    </w:p>
    <w:p w14:paraId="5D9020A6">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1、项目编号：</w:t>
      </w:r>
      <w:r>
        <w:rPr>
          <w:rStyle w:val="23"/>
          <w:rFonts w:hint="eastAsia" w:ascii="宋体" w:hAnsi="宋体" w:cs="宋体"/>
          <w:color w:val="auto"/>
          <w:kern w:val="0"/>
          <w:sz w:val="24"/>
          <w:szCs w:val="24"/>
          <w:highlight w:val="none"/>
          <w:lang w:eastAsia="zh-CN"/>
        </w:rPr>
        <w:t>正政竞磋【2024】130号</w:t>
      </w:r>
    </w:p>
    <w:p w14:paraId="1A221AC7">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2、项目名称：</w:t>
      </w:r>
      <w:r>
        <w:rPr>
          <w:rStyle w:val="23"/>
          <w:rFonts w:hint="eastAsia" w:ascii="宋体" w:hAnsi="宋体" w:cs="宋体"/>
          <w:color w:val="auto"/>
          <w:kern w:val="0"/>
          <w:sz w:val="24"/>
          <w:szCs w:val="24"/>
          <w:highlight w:val="none"/>
          <w:lang w:eastAsia="zh-CN"/>
        </w:rPr>
        <w:t>正阳县城区病媒生物防制(消杀)</w:t>
      </w:r>
    </w:p>
    <w:p w14:paraId="692CB1B1">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3、采购方式：竞争性</w:t>
      </w:r>
      <w:r>
        <w:rPr>
          <w:rStyle w:val="23"/>
          <w:rFonts w:hint="eastAsia" w:ascii="宋体" w:hAnsi="宋体" w:cs="宋体"/>
          <w:color w:val="auto"/>
          <w:kern w:val="0"/>
          <w:sz w:val="24"/>
          <w:szCs w:val="24"/>
          <w:highlight w:val="none"/>
          <w:lang w:val="en-US" w:eastAsia="zh-CN"/>
        </w:rPr>
        <w:t>磋商</w:t>
      </w:r>
    </w:p>
    <w:p w14:paraId="35EC2977">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4、预算金额:</w:t>
      </w:r>
      <w:r>
        <w:rPr>
          <w:rStyle w:val="23"/>
          <w:rFonts w:hint="eastAsia" w:ascii="宋体" w:hAnsi="宋体" w:cs="宋体"/>
          <w:color w:val="auto"/>
          <w:kern w:val="0"/>
          <w:sz w:val="24"/>
          <w:szCs w:val="24"/>
          <w:highlight w:val="none"/>
          <w:lang w:eastAsia="zh-CN"/>
        </w:rPr>
        <w:t>640000.00</w:t>
      </w:r>
      <w:r>
        <w:rPr>
          <w:rStyle w:val="23"/>
          <w:rFonts w:hint="eastAsia" w:ascii="宋体" w:hAnsi="宋体" w:eastAsia="宋体" w:cs="宋体"/>
          <w:color w:val="auto"/>
          <w:kern w:val="0"/>
          <w:sz w:val="24"/>
          <w:szCs w:val="24"/>
          <w:highlight w:val="none"/>
        </w:rPr>
        <w:t>元；</w:t>
      </w:r>
    </w:p>
    <w:p w14:paraId="04802345">
      <w:pPr>
        <w:snapToGrid w:val="0"/>
        <w:spacing w:line="360" w:lineRule="auto"/>
        <w:ind w:firstLine="1008" w:firstLineChars="4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最高限价：</w:t>
      </w:r>
      <w:r>
        <w:rPr>
          <w:rStyle w:val="23"/>
          <w:rFonts w:hint="eastAsia" w:ascii="宋体" w:hAnsi="宋体" w:cs="宋体"/>
          <w:color w:val="auto"/>
          <w:kern w:val="0"/>
          <w:sz w:val="24"/>
          <w:szCs w:val="24"/>
          <w:highlight w:val="none"/>
          <w:lang w:val="en-US" w:eastAsia="zh-CN"/>
        </w:rPr>
        <w:t>640000.00</w:t>
      </w:r>
      <w:r>
        <w:rPr>
          <w:rStyle w:val="23"/>
          <w:rFonts w:hint="eastAsia" w:ascii="宋体" w:hAnsi="宋体" w:eastAsia="宋体" w:cs="宋体"/>
          <w:color w:val="auto"/>
          <w:kern w:val="0"/>
          <w:sz w:val="24"/>
          <w:szCs w:val="24"/>
          <w:highlight w:val="none"/>
        </w:rPr>
        <w:t>元。</w:t>
      </w:r>
    </w:p>
    <w:tbl>
      <w:tblPr>
        <w:tblStyle w:val="19"/>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74"/>
        <w:gridCol w:w="3007"/>
        <w:gridCol w:w="1347"/>
        <w:gridCol w:w="1396"/>
        <w:gridCol w:w="1396"/>
        <w:gridCol w:w="1396"/>
      </w:tblGrid>
      <w:tr w14:paraId="2FDB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80" w:type="dxa"/>
            <w:shd w:val="clear" w:color="auto" w:fill="auto"/>
            <w:vAlign w:val="center"/>
          </w:tcPr>
          <w:p w14:paraId="08A3E33B">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序号</w:t>
            </w:r>
          </w:p>
        </w:tc>
        <w:tc>
          <w:tcPr>
            <w:tcW w:w="774" w:type="dxa"/>
            <w:shd w:val="clear" w:color="auto" w:fill="auto"/>
            <w:vAlign w:val="center"/>
          </w:tcPr>
          <w:p w14:paraId="73705D7A">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包号</w:t>
            </w:r>
          </w:p>
        </w:tc>
        <w:tc>
          <w:tcPr>
            <w:tcW w:w="3007" w:type="dxa"/>
            <w:shd w:val="clear" w:color="auto" w:fill="auto"/>
            <w:vAlign w:val="center"/>
          </w:tcPr>
          <w:p w14:paraId="6B2FBB73">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项目名称</w:t>
            </w:r>
          </w:p>
        </w:tc>
        <w:tc>
          <w:tcPr>
            <w:tcW w:w="1347" w:type="dxa"/>
            <w:shd w:val="clear" w:color="auto" w:fill="auto"/>
            <w:vAlign w:val="center"/>
          </w:tcPr>
          <w:p w14:paraId="18A6BB5F">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预算金额（元）</w:t>
            </w:r>
          </w:p>
        </w:tc>
        <w:tc>
          <w:tcPr>
            <w:tcW w:w="1396" w:type="dxa"/>
            <w:shd w:val="clear" w:color="auto" w:fill="auto"/>
            <w:vAlign w:val="center"/>
          </w:tcPr>
          <w:p w14:paraId="5351EEBA">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最高限价（元）</w:t>
            </w:r>
          </w:p>
        </w:tc>
        <w:tc>
          <w:tcPr>
            <w:tcW w:w="1396" w:type="dxa"/>
            <w:shd w:val="clear" w:color="auto" w:fill="auto"/>
            <w:vAlign w:val="top"/>
          </w:tcPr>
          <w:p w14:paraId="463F318C">
            <w:pPr>
              <w:pStyle w:val="9"/>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6" w:type="dxa"/>
            <w:shd w:val="clear" w:color="auto" w:fill="auto"/>
            <w:vAlign w:val="top"/>
          </w:tcPr>
          <w:p w14:paraId="62F0B92C">
            <w:pPr>
              <w:pStyle w:val="9"/>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14:paraId="24A8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80" w:type="dxa"/>
            <w:shd w:val="clear" w:color="auto" w:fill="auto"/>
            <w:vAlign w:val="center"/>
          </w:tcPr>
          <w:p w14:paraId="34137175">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1</w:t>
            </w:r>
          </w:p>
        </w:tc>
        <w:tc>
          <w:tcPr>
            <w:tcW w:w="774" w:type="dxa"/>
            <w:shd w:val="clear" w:color="auto" w:fill="auto"/>
            <w:vAlign w:val="center"/>
          </w:tcPr>
          <w:p w14:paraId="02FED31D">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val="en-US" w:eastAsia="zh-CN"/>
              </w:rPr>
              <w:t>/</w:t>
            </w:r>
          </w:p>
        </w:tc>
        <w:tc>
          <w:tcPr>
            <w:tcW w:w="3007" w:type="dxa"/>
            <w:shd w:val="clear" w:color="auto" w:fill="auto"/>
            <w:vAlign w:val="center"/>
          </w:tcPr>
          <w:p w14:paraId="670ED89C">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正阳县城区病媒生物防制(消杀)</w:t>
            </w:r>
          </w:p>
        </w:tc>
        <w:tc>
          <w:tcPr>
            <w:tcW w:w="1347" w:type="dxa"/>
            <w:shd w:val="clear" w:color="auto" w:fill="auto"/>
            <w:vAlign w:val="center"/>
          </w:tcPr>
          <w:p w14:paraId="539E503D">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640000.00</w:t>
            </w:r>
          </w:p>
        </w:tc>
        <w:tc>
          <w:tcPr>
            <w:tcW w:w="1396" w:type="dxa"/>
            <w:shd w:val="clear" w:color="auto" w:fill="auto"/>
            <w:vAlign w:val="center"/>
          </w:tcPr>
          <w:p w14:paraId="325DE360">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640000.00</w:t>
            </w:r>
          </w:p>
        </w:tc>
        <w:tc>
          <w:tcPr>
            <w:tcW w:w="1396" w:type="dxa"/>
            <w:shd w:val="clear" w:color="auto" w:fill="auto"/>
            <w:vAlign w:val="top"/>
          </w:tcPr>
          <w:p w14:paraId="36C20764">
            <w:pPr>
              <w:pStyle w:val="9"/>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Style w:val="23"/>
                <w:rFonts w:hint="eastAsia" w:ascii="宋体" w:hAnsi="宋体" w:cs="宋体"/>
                <w:color w:val="auto"/>
                <w:kern w:val="0"/>
                <w:sz w:val="22"/>
                <w:szCs w:val="22"/>
                <w:highlight w:val="none"/>
                <w:lang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396" w:type="dxa"/>
            <w:shd w:val="clear" w:color="auto" w:fill="auto"/>
            <w:vAlign w:val="center"/>
          </w:tcPr>
          <w:p w14:paraId="6C1074D8">
            <w:pPr>
              <w:snapToGrid w:val="0"/>
              <w:spacing w:line="360" w:lineRule="auto"/>
              <w:jc w:val="left"/>
              <w:rPr>
                <w:rFonts w:hint="eastAsia" w:ascii="宋体" w:hAnsi="宋体" w:eastAsia="宋体" w:cs="宋体"/>
                <w:color w:val="auto"/>
                <w:spacing w:val="6"/>
                <w:kern w:val="0"/>
                <w:sz w:val="22"/>
                <w:szCs w:val="22"/>
                <w:highlight w:val="none"/>
                <w:lang w:val="en-US" w:eastAsia="zh-CN" w:bidi="ar-SA"/>
              </w:rPr>
            </w:pPr>
            <w:r>
              <w:rPr>
                <w:rStyle w:val="23"/>
                <w:rFonts w:hint="eastAsia" w:ascii="宋体" w:hAnsi="宋体" w:cs="宋体"/>
                <w:color w:val="auto"/>
                <w:kern w:val="0"/>
                <w:sz w:val="22"/>
                <w:szCs w:val="22"/>
                <w:highlight w:val="none"/>
                <w:lang w:eastAsia="zh-CN"/>
              </w:rPr>
              <w:t>640000.00</w:t>
            </w:r>
          </w:p>
        </w:tc>
      </w:tr>
    </w:tbl>
    <w:p w14:paraId="0AB35B9B">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5、采购需求：</w:t>
      </w:r>
      <w:r>
        <w:rPr>
          <w:rStyle w:val="23"/>
          <w:rFonts w:hint="eastAsia" w:ascii="宋体" w:hAnsi="宋体" w:cs="宋体"/>
          <w:color w:val="auto"/>
          <w:kern w:val="0"/>
          <w:sz w:val="24"/>
          <w:szCs w:val="24"/>
          <w:highlight w:val="none"/>
          <w:lang w:eastAsia="zh-CN"/>
        </w:rPr>
        <w:t>正阳县城区病媒生物防制(消杀)，</w:t>
      </w:r>
      <w:r>
        <w:rPr>
          <w:rStyle w:val="23"/>
          <w:rFonts w:hint="eastAsia" w:ascii="宋体" w:hAnsi="宋体" w:cs="宋体"/>
          <w:color w:val="auto"/>
          <w:kern w:val="0"/>
          <w:sz w:val="24"/>
          <w:szCs w:val="24"/>
          <w:highlight w:val="none"/>
          <w:lang w:val="en-US" w:eastAsia="zh-CN"/>
        </w:rPr>
        <w:t>具体要求</w:t>
      </w:r>
      <w:r>
        <w:rPr>
          <w:rStyle w:val="23"/>
          <w:rFonts w:hint="eastAsia" w:ascii="宋体" w:hAnsi="宋体" w:eastAsia="宋体" w:cs="宋体"/>
          <w:color w:val="auto"/>
          <w:kern w:val="0"/>
          <w:sz w:val="24"/>
          <w:szCs w:val="24"/>
          <w:highlight w:val="none"/>
          <w:lang w:val="en-US" w:eastAsia="zh-CN"/>
        </w:rPr>
        <w:t>见采购文件第二章采购需求。</w:t>
      </w:r>
    </w:p>
    <w:p w14:paraId="02E65F0B">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6、合同履行期限：自合同签订之日起一年。</w:t>
      </w:r>
    </w:p>
    <w:p w14:paraId="3BB1BD88">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7、本项目是否接受联合体投标：否。</w:t>
      </w:r>
    </w:p>
    <w:p w14:paraId="75BD6648">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8、是否接受进口产品：否</w:t>
      </w:r>
    </w:p>
    <w:p w14:paraId="1B2027CE">
      <w:pPr>
        <w:pStyle w:val="37"/>
        <w:rPr>
          <w:rFonts w:hint="default"/>
          <w:lang w:val="en-US" w:eastAsia="zh-CN"/>
        </w:rPr>
      </w:pPr>
      <w:r>
        <w:rPr>
          <w:rStyle w:val="23"/>
          <w:rFonts w:hint="eastAsia" w:ascii="宋体" w:hAnsi="宋体" w:cs="宋体"/>
          <w:color w:val="auto"/>
          <w:kern w:val="0"/>
          <w:sz w:val="24"/>
          <w:szCs w:val="24"/>
          <w:highlight w:val="none"/>
          <w:lang w:val="en-US" w:eastAsia="zh-CN"/>
        </w:rPr>
        <w:t xml:space="preserve">    9、是否专门面向中小企业：是</w:t>
      </w:r>
    </w:p>
    <w:p w14:paraId="109FC272">
      <w:pPr>
        <w:snapToGrid w:val="0"/>
        <w:spacing w:line="360" w:lineRule="auto"/>
        <w:ind w:firstLine="480"/>
        <w:jc w:val="left"/>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二、申请人的资格要求：</w:t>
      </w:r>
    </w:p>
    <w:p w14:paraId="34EFE760">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1、满足《中华人民共和国政府采购法》第二十二条规定；</w:t>
      </w:r>
    </w:p>
    <w:p w14:paraId="0A1B75E0">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14:paraId="70620D13">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3.本项目的特定资格要求：</w:t>
      </w:r>
      <w:r>
        <w:rPr>
          <w:rStyle w:val="23"/>
          <w:rFonts w:hint="eastAsia" w:ascii="宋体" w:hAnsi="宋体" w:cs="宋体"/>
          <w:color w:val="auto"/>
          <w:kern w:val="0"/>
          <w:sz w:val="24"/>
          <w:szCs w:val="24"/>
          <w:highlight w:val="none"/>
          <w:lang w:val="en-US" w:eastAsia="zh-CN"/>
        </w:rPr>
        <w:t>无。</w:t>
      </w:r>
    </w:p>
    <w:p w14:paraId="638B2BD3">
      <w:pPr>
        <w:pStyle w:val="88"/>
        <w:snapToGrid w:val="0"/>
        <w:spacing w:line="360" w:lineRule="auto"/>
        <w:rPr>
          <w:rStyle w:val="23"/>
          <w:rFonts w:hint="eastAsia" w:ascii="宋体" w:hAnsi="宋体" w:eastAsia="宋体" w:cs="宋体"/>
          <w:color w:val="auto"/>
          <w:sz w:val="22"/>
          <w:szCs w:val="22"/>
          <w:highlight w:val="none"/>
          <w:lang w:eastAsia="zh-CN"/>
        </w:rPr>
      </w:pPr>
      <w:r>
        <w:rPr>
          <w:rFonts w:hint="eastAsia" w:ascii="新宋体" w:hAnsi="新宋体" w:eastAsia="新宋体" w:cs="Times New Roman"/>
          <w:sz w:val="24"/>
          <w:lang w:val="en-US" w:eastAsia="zh-CN"/>
        </w:rPr>
        <w:t>无</w:t>
      </w:r>
      <w:r>
        <w:rPr>
          <w:rFonts w:hint="eastAsia" w:ascii="宋体" w:hAnsi="宋体" w:eastAsia="宋体" w:cs="宋体"/>
          <w:color w:val="auto"/>
          <w:sz w:val="22"/>
          <w:szCs w:val="22"/>
          <w:highlight w:val="none"/>
          <w:shd w:val="clear" w:color="auto" w:fill="FFFFFF"/>
          <w:lang w:val="en-US" w:eastAsia="zh-CN"/>
        </w:rPr>
        <w:t>无</w:t>
      </w:r>
    </w:p>
    <w:p w14:paraId="510C062E">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三、获取采购文件</w:t>
      </w:r>
    </w:p>
    <w:p w14:paraId="78C16721">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9</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26</w:t>
      </w:r>
      <w:r>
        <w:rPr>
          <w:rStyle w:val="23"/>
          <w:rFonts w:hint="eastAsia" w:ascii="宋体" w:hAnsi="宋体" w:eastAsia="宋体" w:cs="宋体"/>
          <w:color w:val="auto"/>
          <w:kern w:val="0"/>
          <w:sz w:val="24"/>
          <w:szCs w:val="24"/>
          <w:highlight w:val="none"/>
        </w:rPr>
        <w:t>日至 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10</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8</w:t>
      </w:r>
      <w:r>
        <w:rPr>
          <w:rStyle w:val="23"/>
          <w:rFonts w:hint="eastAsia" w:ascii="宋体" w:hAnsi="宋体" w:eastAsia="宋体" w:cs="宋体"/>
          <w:color w:val="auto"/>
          <w:kern w:val="0"/>
          <w:sz w:val="24"/>
          <w:szCs w:val="24"/>
          <w:highlight w:val="none"/>
        </w:rPr>
        <w:t>日，每天上午08:00至12:00，下午12:00至</w:t>
      </w:r>
      <w:r>
        <w:rPr>
          <w:rStyle w:val="23"/>
          <w:rFonts w:hint="eastAsia" w:ascii="宋体" w:hAnsi="宋体" w:eastAsia="宋体" w:cs="宋体"/>
          <w:color w:val="auto"/>
          <w:kern w:val="0"/>
          <w:sz w:val="24"/>
          <w:szCs w:val="24"/>
          <w:highlight w:val="none"/>
          <w:lang w:val="en-US" w:eastAsia="zh-CN"/>
        </w:rPr>
        <w:t>1</w:t>
      </w:r>
      <w:r>
        <w:rPr>
          <w:rStyle w:val="23"/>
          <w:rFonts w:hint="eastAsia" w:ascii="宋体" w:hAnsi="宋体" w:cs="宋体"/>
          <w:color w:val="auto"/>
          <w:kern w:val="0"/>
          <w:sz w:val="24"/>
          <w:szCs w:val="24"/>
          <w:highlight w:val="none"/>
          <w:lang w:val="en-US" w:eastAsia="zh-CN"/>
        </w:rPr>
        <w:t>8</w:t>
      </w:r>
      <w:r>
        <w:rPr>
          <w:rStyle w:val="23"/>
          <w:rFonts w:hint="eastAsia" w:ascii="宋体" w:hAnsi="宋体" w:eastAsia="宋体" w:cs="宋体"/>
          <w:color w:val="auto"/>
          <w:kern w:val="0"/>
          <w:sz w:val="24"/>
          <w:szCs w:val="24"/>
          <w:highlight w:val="none"/>
        </w:rPr>
        <w:t>:</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0（北京时间，法定节假日除外。）</w:t>
      </w:r>
    </w:p>
    <w:p w14:paraId="70CB6072">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14:paraId="701954C1">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3、方式：网上下载</w:t>
      </w:r>
    </w:p>
    <w:p w14:paraId="23B1E116">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4、售价：0元</w:t>
      </w:r>
    </w:p>
    <w:p w14:paraId="2D654317">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四、响应文件提交</w:t>
      </w:r>
    </w:p>
    <w:p w14:paraId="0BE55DB5">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1、截止时间：202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10</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9</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09</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14:paraId="0375F17E">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14:paraId="6ECA1026">
      <w:pPr>
        <w:snapToGrid w:val="0"/>
        <w:spacing w:line="360" w:lineRule="auto"/>
        <w:rPr>
          <w:rStyle w:val="23"/>
          <w:rFonts w:hint="eastAsia" w:ascii="宋体" w:hAnsi="宋体" w:eastAsia="宋体" w:cs="宋体"/>
          <w:color w:val="auto"/>
          <w:kern w:val="0"/>
          <w:sz w:val="22"/>
          <w:szCs w:val="22"/>
          <w:highlight w:val="none"/>
        </w:rPr>
      </w:pPr>
      <w:r>
        <w:rPr>
          <w:rStyle w:val="23"/>
          <w:rFonts w:hint="eastAsia" w:ascii="宋体" w:hAnsi="宋体" w:eastAsia="宋体" w:cs="宋体"/>
          <w:b/>
          <w:bCs/>
          <w:color w:val="auto"/>
          <w:sz w:val="28"/>
          <w:szCs w:val="28"/>
          <w:highlight w:val="none"/>
        </w:rPr>
        <w:t>五、响应文件开启</w:t>
      </w:r>
    </w:p>
    <w:p w14:paraId="1E7F21BB">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10</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9</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09</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14:paraId="4BF37264">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2、地点：正阳县公共资源交易中心不见面开标</w:t>
      </w:r>
      <w:r>
        <w:rPr>
          <w:rStyle w:val="23"/>
          <w:rFonts w:hint="eastAsia" w:ascii="宋体" w:hAnsi="宋体" w:cs="宋体"/>
          <w:color w:val="auto"/>
          <w:kern w:val="0"/>
          <w:sz w:val="24"/>
          <w:szCs w:val="24"/>
          <w:highlight w:val="none"/>
          <w:lang w:val="en-US" w:eastAsia="zh-CN"/>
        </w:rPr>
        <w:t>一</w:t>
      </w:r>
      <w:r>
        <w:rPr>
          <w:rStyle w:val="23"/>
          <w:rFonts w:hint="eastAsia" w:ascii="宋体" w:hAnsi="宋体" w:eastAsia="宋体" w:cs="宋体"/>
          <w:color w:val="auto"/>
          <w:kern w:val="0"/>
          <w:sz w:val="24"/>
          <w:szCs w:val="24"/>
          <w:highlight w:val="none"/>
        </w:rPr>
        <w:t>室。</w:t>
      </w:r>
    </w:p>
    <w:p w14:paraId="2C70325A">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六、公告期限及发布媒体</w:t>
      </w:r>
    </w:p>
    <w:p w14:paraId="18B0AF08">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本次招标公告在《河南省政府采购网》《驻马店市公共资源交易中心网站》上发布， 招标公告期限为</w:t>
      </w:r>
      <w:r>
        <w:rPr>
          <w:rFonts w:hint="eastAsia" w:ascii="宋体" w:hAnsi="宋体" w:cs="宋体"/>
          <w:color w:val="auto"/>
          <w:kern w:val="2"/>
          <w:sz w:val="24"/>
          <w:szCs w:val="24"/>
          <w:highlight w:val="none"/>
          <w:shd w:val="clear" w:color="auto" w:fill="FFFFFF"/>
          <w:lang w:val="en-US" w:eastAsia="zh-CN" w:bidi="ar"/>
        </w:rPr>
        <w:t>五</w:t>
      </w:r>
      <w:r>
        <w:rPr>
          <w:rFonts w:hint="eastAsia" w:ascii="宋体" w:hAnsi="宋体" w:eastAsia="宋体" w:cs="宋体"/>
          <w:color w:val="auto"/>
          <w:kern w:val="2"/>
          <w:sz w:val="24"/>
          <w:szCs w:val="24"/>
          <w:highlight w:val="none"/>
          <w:shd w:val="clear" w:color="auto" w:fill="FFFFFF"/>
          <w:lang w:val="en-US" w:eastAsia="zh-CN" w:bidi="ar"/>
        </w:rPr>
        <w:t xml:space="preserve">个工作日 。 </w:t>
      </w:r>
    </w:p>
    <w:p w14:paraId="0CB356E5">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七、其他补充事宜</w:t>
      </w:r>
    </w:p>
    <w:p w14:paraId="142F8483">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1.本项目使用远程不见面交易及异地评标模式。供应商应于响应文件提交截止时间前将加密电子响应文件(.zmdtf格式)在驻马店市公共资源交易中心电子交易平台加密上传，逾期上传其响应将被拒绝。</w:t>
      </w:r>
    </w:p>
    <w:p w14:paraId="56D394EE">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2.供应商注册:</w:t>
      </w:r>
    </w:p>
    <w:p w14:paraId="0451B226">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783E6220">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 xml:space="preserve">3.采购文件下载: </w:t>
      </w:r>
    </w:p>
    <w:p w14:paraId="7EDA5F6A">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凡有意参加</w:t>
      </w:r>
      <w:r>
        <w:rPr>
          <w:rStyle w:val="23"/>
          <w:rFonts w:hint="eastAsia" w:ascii="宋体" w:hAnsi="宋体" w:cs="宋体"/>
          <w:color w:val="auto"/>
          <w:kern w:val="0"/>
          <w:sz w:val="24"/>
          <w:szCs w:val="24"/>
          <w:highlight w:val="none"/>
          <w:lang w:val="en-US" w:eastAsia="zh-CN"/>
        </w:rPr>
        <w:t>磋商</w:t>
      </w:r>
      <w:r>
        <w:rPr>
          <w:rStyle w:val="23"/>
          <w:rFonts w:hint="eastAsia" w:ascii="宋体" w:hAnsi="宋体" w:eastAsia="宋体" w:cs="宋体"/>
          <w:color w:val="auto"/>
          <w:kern w:val="0"/>
          <w:sz w:val="24"/>
          <w:szCs w:val="24"/>
          <w:highlight w:val="none"/>
          <w:lang w:val="en-US" w:eastAsia="zh-CN"/>
        </w:rPr>
        <w:t>者，登录“驻马店市公共资源交易中心（https://ggzy.zhumadian.gov.cn/）”网站，凭领取的企业身份认证锁（CA密钥）登录系统进行网上免费下载采购文件。供应商未按规定在网上下载采购文件的，其响应将被拒绝。</w:t>
      </w:r>
    </w:p>
    <w:p w14:paraId="4BC2A160">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14:paraId="5B208616">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八、凡对本次采购提出询问，请按以下方式联系</w:t>
      </w:r>
    </w:p>
    <w:p w14:paraId="69738882">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bookmarkStart w:id="1" w:name="_Toc9892"/>
      <w:r>
        <w:rPr>
          <w:rStyle w:val="23"/>
          <w:rFonts w:hint="eastAsia" w:ascii="宋体" w:hAnsi="宋体" w:eastAsia="宋体" w:cs="宋体"/>
          <w:color w:val="auto"/>
          <w:kern w:val="0"/>
          <w:sz w:val="24"/>
          <w:szCs w:val="24"/>
          <w:highlight w:val="none"/>
        </w:rPr>
        <w:t>1.采购人</w:t>
      </w:r>
      <w:r>
        <w:rPr>
          <w:rStyle w:val="23"/>
          <w:rFonts w:hint="eastAsia" w:ascii="宋体" w:hAnsi="宋体" w:cs="宋体"/>
          <w:color w:val="auto"/>
          <w:kern w:val="0"/>
          <w:sz w:val="24"/>
          <w:szCs w:val="24"/>
          <w:highlight w:val="none"/>
          <w:lang w:val="en-US" w:eastAsia="zh-CN"/>
        </w:rPr>
        <w:t>信息</w:t>
      </w:r>
    </w:p>
    <w:p w14:paraId="218B1B53">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cs="宋体"/>
          <w:color w:val="auto"/>
          <w:kern w:val="0"/>
          <w:sz w:val="24"/>
          <w:szCs w:val="24"/>
          <w:highlight w:val="none"/>
          <w:lang w:val="en-US" w:eastAsia="zh-CN"/>
        </w:rPr>
        <w:t>名称</w:t>
      </w:r>
      <w:r>
        <w:rPr>
          <w:rStyle w:val="23"/>
          <w:rFonts w:hint="eastAsia" w:ascii="宋体" w:hAnsi="宋体" w:eastAsia="宋体" w:cs="宋体"/>
          <w:color w:val="auto"/>
          <w:kern w:val="0"/>
          <w:sz w:val="24"/>
          <w:szCs w:val="24"/>
          <w:highlight w:val="none"/>
        </w:rPr>
        <w:t>：</w:t>
      </w:r>
      <w:r>
        <w:rPr>
          <w:rStyle w:val="23"/>
          <w:rFonts w:hint="eastAsia" w:ascii="宋体" w:hAnsi="宋体" w:cs="宋体"/>
          <w:color w:val="auto"/>
          <w:kern w:val="0"/>
          <w:sz w:val="24"/>
          <w:szCs w:val="24"/>
          <w:highlight w:val="none"/>
          <w:lang w:eastAsia="zh-CN"/>
        </w:rPr>
        <w:t>正阳县卫生健康体育委员会</w:t>
      </w:r>
    </w:p>
    <w:p w14:paraId="0B175FF4">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地址：正阳县</w:t>
      </w:r>
      <w:r>
        <w:rPr>
          <w:rStyle w:val="23"/>
          <w:rFonts w:hint="eastAsia" w:ascii="宋体" w:hAnsi="宋体" w:cs="宋体"/>
          <w:color w:val="auto"/>
          <w:kern w:val="0"/>
          <w:sz w:val="24"/>
          <w:szCs w:val="24"/>
          <w:highlight w:val="none"/>
          <w:lang w:val="en-US" w:eastAsia="zh-CN"/>
        </w:rPr>
        <w:t>崇文街</w:t>
      </w:r>
    </w:p>
    <w:p w14:paraId="534143CC">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联系人：</w:t>
      </w:r>
      <w:r>
        <w:rPr>
          <w:rStyle w:val="23"/>
          <w:rFonts w:hint="eastAsia" w:ascii="宋体" w:hAnsi="宋体" w:cs="宋体"/>
          <w:color w:val="auto"/>
          <w:kern w:val="0"/>
          <w:sz w:val="24"/>
          <w:szCs w:val="24"/>
          <w:highlight w:val="none"/>
          <w:lang w:val="en-US" w:eastAsia="zh-CN"/>
        </w:rPr>
        <w:t>陈先生</w:t>
      </w:r>
    </w:p>
    <w:p w14:paraId="163DC269">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w:t>
      </w:r>
      <w:r>
        <w:rPr>
          <w:rStyle w:val="23"/>
          <w:rFonts w:hint="eastAsia" w:ascii="宋体" w:hAnsi="宋体" w:cs="宋体"/>
          <w:color w:val="auto"/>
          <w:kern w:val="0"/>
          <w:sz w:val="24"/>
          <w:szCs w:val="24"/>
          <w:highlight w:val="none"/>
          <w:lang w:val="en-US" w:eastAsia="zh-CN"/>
        </w:rPr>
        <w:t xml:space="preserve">13939646599  </w:t>
      </w:r>
    </w:p>
    <w:p w14:paraId="0F4E38E9">
      <w:pPr>
        <w:numPr>
          <w:ilvl w:val="0"/>
          <w:numId w:val="1"/>
        </w:num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采购招标代理</w:t>
      </w:r>
      <w:r>
        <w:rPr>
          <w:rStyle w:val="23"/>
          <w:rFonts w:hint="eastAsia" w:ascii="宋体" w:hAnsi="宋体" w:cs="宋体"/>
          <w:color w:val="auto"/>
          <w:kern w:val="0"/>
          <w:sz w:val="24"/>
          <w:szCs w:val="24"/>
          <w:highlight w:val="none"/>
          <w:lang w:val="en-US" w:eastAsia="zh-CN"/>
        </w:rPr>
        <w:t>信息</w:t>
      </w:r>
    </w:p>
    <w:p w14:paraId="210A5B96">
      <w:pPr>
        <w:numPr>
          <w:ilvl w:val="0"/>
          <w:numId w:val="0"/>
        </w:num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cs="宋体"/>
          <w:color w:val="auto"/>
          <w:kern w:val="0"/>
          <w:sz w:val="24"/>
          <w:szCs w:val="24"/>
          <w:highlight w:val="none"/>
          <w:lang w:val="en-US" w:eastAsia="zh-CN"/>
        </w:rPr>
        <w:t>名    称</w:t>
      </w:r>
      <w:r>
        <w:rPr>
          <w:rStyle w:val="23"/>
          <w:rFonts w:hint="eastAsia" w:ascii="宋体" w:hAnsi="宋体" w:eastAsia="宋体" w:cs="宋体"/>
          <w:color w:val="auto"/>
          <w:kern w:val="0"/>
          <w:sz w:val="24"/>
          <w:szCs w:val="24"/>
          <w:highlight w:val="none"/>
        </w:rPr>
        <w:t>：</w:t>
      </w:r>
      <w:r>
        <w:rPr>
          <w:rStyle w:val="23"/>
          <w:rFonts w:hint="eastAsia" w:ascii="宋体" w:hAnsi="宋体" w:eastAsia="宋体" w:cs="宋体"/>
          <w:color w:val="auto"/>
          <w:kern w:val="0"/>
          <w:sz w:val="24"/>
          <w:szCs w:val="24"/>
          <w:highlight w:val="none"/>
          <w:lang w:eastAsia="zh-CN"/>
        </w:rPr>
        <w:t>河南国信工程咨询管理有限公司</w:t>
      </w:r>
    </w:p>
    <w:p w14:paraId="570715AF">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eastAsia="zh-CN"/>
        </w:rPr>
        <w:t>地　　址：正阳县建设路</w:t>
      </w:r>
      <w:r>
        <w:rPr>
          <w:rStyle w:val="23"/>
          <w:rFonts w:hint="eastAsia" w:ascii="宋体" w:hAnsi="宋体" w:cs="宋体"/>
          <w:color w:val="auto"/>
          <w:kern w:val="0"/>
          <w:sz w:val="24"/>
          <w:szCs w:val="24"/>
          <w:highlight w:val="none"/>
          <w:lang w:val="en-US" w:eastAsia="zh-CN"/>
        </w:rPr>
        <w:t>南段纳雅正旭酒店4楼</w:t>
      </w:r>
    </w:p>
    <w:p w14:paraId="13C1F48A">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lang w:eastAsia="zh-CN"/>
        </w:rPr>
        <w:t>联系人：安先生</w:t>
      </w:r>
    </w:p>
    <w:p w14:paraId="32E5EA1E">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lang w:eastAsia="zh-CN"/>
        </w:rPr>
        <w:t>联系方式：18137432233</w:t>
      </w:r>
    </w:p>
    <w:p w14:paraId="7A7B412C">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3.项目联系方式</w:t>
      </w:r>
    </w:p>
    <w:p w14:paraId="6947F9D9">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项目联联系人：</w:t>
      </w:r>
      <w:r>
        <w:rPr>
          <w:rStyle w:val="23"/>
          <w:rFonts w:hint="eastAsia" w:ascii="宋体" w:hAnsi="宋体" w:cs="宋体"/>
          <w:color w:val="auto"/>
          <w:kern w:val="0"/>
          <w:sz w:val="24"/>
          <w:szCs w:val="24"/>
          <w:highlight w:val="none"/>
          <w:lang w:val="en-US" w:eastAsia="zh-CN"/>
        </w:rPr>
        <w:t>陈先生</w:t>
      </w:r>
    </w:p>
    <w:p w14:paraId="1129725C">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w:t>
      </w:r>
      <w:r>
        <w:rPr>
          <w:rStyle w:val="23"/>
          <w:rFonts w:hint="eastAsia" w:ascii="宋体" w:hAnsi="宋体" w:cs="宋体"/>
          <w:color w:val="auto"/>
          <w:kern w:val="0"/>
          <w:sz w:val="24"/>
          <w:szCs w:val="24"/>
          <w:highlight w:val="none"/>
          <w:lang w:val="en-US" w:eastAsia="zh-CN"/>
        </w:rPr>
        <w:t xml:space="preserve">13939646599  </w:t>
      </w:r>
    </w:p>
    <w:p w14:paraId="73F4FE38">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14:paraId="77F94E68">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p>
    <w:p w14:paraId="326B00F0">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p>
    <w:p w14:paraId="325F1B61">
      <w:pPr>
        <w:pStyle w:val="37"/>
        <w:rPr>
          <w:rStyle w:val="23"/>
          <w:rFonts w:hint="eastAsia" w:ascii="宋体" w:hAnsi="宋体" w:eastAsia="宋体" w:cs="宋体"/>
          <w:color w:val="auto"/>
          <w:kern w:val="0"/>
          <w:sz w:val="24"/>
          <w:szCs w:val="24"/>
          <w:highlight w:val="none"/>
          <w:lang w:val="en-US" w:eastAsia="zh-CN"/>
        </w:rPr>
      </w:pPr>
    </w:p>
    <w:p w14:paraId="41A72C2F">
      <w:pPr>
        <w:pStyle w:val="37"/>
        <w:rPr>
          <w:rStyle w:val="23"/>
          <w:rFonts w:hint="eastAsia" w:ascii="宋体" w:hAnsi="宋体" w:eastAsia="宋体" w:cs="宋体"/>
          <w:color w:val="auto"/>
          <w:kern w:val="0"/>
          <w:sz w:val="24"/>
          <w:szCs w:val="24"/>
          <w:highlight w:val="none"/>
          <w:lang w:val="en-US" w:eastAsia="zh-CN"/>
        </w:rPr>
      </w:pPr>
    </w:p>
    <w:p w14:paraId="28F4C025">
      <w:pPr>
        <w:pStyle w:val="37"/>
        <w:rPr>
          <w:rStyle w:val="23"/>
          <w:rFonts w:hint="eastAsia" w:ascii="宋体" w:hAnsi="宋体" w:eastAsia="宋体" w:cs="宋体"/>
          <w:color w:val="auto"/>
          <w:kern w:val="0"/>
          <w:sz w:val="24"/>
          <w:szCs w:val="24"/>
          <w:highlight w:val="none"/>
          <w:lang w:val="en-US" w:eastAsia="zh-CN"/>
        </w:rPr>
      </w:pPr>
    </w:p>
    <w:p w14:paraId="18C56131">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p>
    <w:p w14:paraId="0024D677">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14:paraId="55969012">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14:paraId="139D02C1">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3"/>
          <w:rFonts w:hint="eastAsia" w:ascii="宋体" w:hAnsi="宋体" w:eastAsia="宋体" w:cs="宋体"/>
          <w:b/>
          <w:bCs/>
          <w:color w:val="auto"/>
          <w:kern w:val="0"/>
          <w:sz w:val="32"/>
          <w:szCs w:val="32"/>
          <w:highlight w:val="none"/>
        </w:rPr>
        <w:t>第二章 采购需求</w:t>
      </w:r>
      <w:bookmarkEnd w:id="1"/>
    </w:p>
    <w:p w14:paraId="564711BC">
      <w:pPr>
        <w:pStyle w:val="3"/>
        <w:kinsoku w:val="0"/>
        <w:ind w:right="2228"/>
        <w:rPr>
          <w:b/>
          <w:bCs/>
          <w:sz w:val="22"/>
          <w:szCs w:val="32"/>
        </w:rPr>
      </w:pPr>
      <w:bookmarkStart w:id="2" w:name="_Toc29777"/>
      <w:r>
        <w:rPr>
          <w:rFonts w:hint="eastAsia"/>
          <w:b/>
          <w:bCs/>
          <w:sz w:val="22"/>
          <w:szCs w:val="32"/>
        </w:rPr>
        <w:t>一、采购需求</w:t>
      </w:r>
    </w:p>
    <w:p w14:paraId="572C37ED">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cs="宋体"/>
          <w:color w:val="auto"/>
          <w:kern w:val="0"/>
          <w:sz w:val="24"/>
          <w:szCs w:val="24"/>
          <w:highlight w:val="none"/>
          <w:lang w:val="en-US" w:eastAsia="zh-CN"/>
        </w:rPr>
        <w:t>1</w:t>
      </w:r>
      <w:r>
        <w:rPr>
          <w:rStyle w:val="23"/>
          <w:rFonts w:hint="eastAsia" w:ascii="宋体" w:hAnsi="宋体" w:eastAsia="宋体" w:cs="宋体"/>
          <w:color w:val="auto"/>
          <w:kern w:val="0"/>
          <w:sz w:val="24"/>
          <w:szCs w:val="24"/>
          <w:highlight w:val="none"/>
          <w:lang w:val="en-US" w:eastAsia="zh-CN"/>
        </w:rPr>
        <w:t>、服务内容</w:t>
      </w:r>
    </w:p>
    <w:p w14:paraId="5022FF6F">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本次招标项目为正阳县</w:t>
      </w:r>
      <w:r>
        <w:rPr>
          <w:rStyle w:val="23"/>
          <w:rFonts w:hint="eastAsia" w:ascii="宋体" w:hAnsi="宋体" w:cs="宋体"/>
          <w:color w:val="auto"/>
          <w:kern w:val="0"/>
          <w:sz w:val="24"/>
          <w:szCs w:val="24"/>
          <w:highlight w:val="none"/>
          <w:lang w:val="en-US" w:eastAsia="zh-CN"/>
        </w:rPr>
        <w:t>建成区</w:t>
      </w:r>
      <w:r>
        <w:rPr>
          <w:rStyle w:val="23"/>
          <w:rFonts w:hint="eastAsia" w:ascii="宋体" w:hAnsi="宋体" w:eastAsia="宋体" w:cs="宋体"/>
          <w:color w:val="auto"/>
          <w:kern w:val="0"/>
          <w:sz w:val="24"/>
          <w:szCs w:val="24"/>
          <w:highlight w:val="none"/>
          <w:lang w:val="en-US" w:eastAsia="zh-CN"/>
        </w:rPr>
        <w:t>范围内的病媒生物防制服务项目</w:t>
      </w:r>
    </w:p>
    <w:p w14:paraId="5168D381">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cs="宋体"/>
          <w:color w:val="auto"/>
          <w:kern w:val="0"/>
          <w:sz w:val="24"/>
          <w:szCs w:val="24"/>
          <w:highlight w:val="none"/>
          <w:lang w:val="en-US" w:eastAsia="zh-CN"/>
        </w:rPr>
        <w:t>2</w:t>
      </w:r>
      <w:r>
        <w:rPr>
          <w:rStyle w:val="23"/>
          <w:rFonts w:hint="eastAsia" w:ascii="宋体" w:hAnsi="宋体" w:eastAsia="宋体" w:cs="宋体"/>
          <w:color w:val="auto"/>
          <w:kern w:val="0"/>
          <w:sz w:val="24"/>
          <w:szCs w:val="24"/>
          <w:highlight w:val="none"/>
          <w:lang w:val="en-US" w:eastAsia="zh-CN"/>
        </w:rPr>
        <w:t>、服务要求、质量标准及履约要求</w:t>
      </w:r>
    </w:p>
    <w:p w14:paraId="6ED31715">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（一）工作目标</w:t>
      </w:r>
    </w:p>
    <w:p w14:paraId="35DE9F6C">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达到《国家卫生县城标准》中病媒生物密度控制规定的质量标准，确保正阳县国家卫生县城病媒生物各项验收达标。</w:t>
      </w:r>
    </w:p>
    <w:p w14:paraId="54CC286E">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（二）采购范围</w:t>
      </w:r>
    </w:p>
    <w:p w14:paraId="7490A41B">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项目主要包括建成区东至垃圾处理厂，南至鲁花大道，西至君乐宝大道，北至第十小学。以上范围内所有社区(居委会)、农贸市场、垃圾中转站和垃圾收集点、公厕、餐馆酒店(含学校和单位食堂)、公园、游园、广场学校、机关单位、河道、垃圾处理厂、污水处理厂等所有区域的病媒生物防制(消杀) 服务。</w:t>
      </w:r>
    </w:p>
    <w:p w14:paraId="26CAC3F7">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（三）采购标的执行标准</w:t>
      </w:r>
    </w:p>
    <w:p w14:paraId="51394E0B">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达到《国家卫生县城标准》中病媒生物密度控制规定的质量标准，确保正阳县国家卫生县城病媒生物各项验收达标。</w:t>
      </w:r>
    </w:p>
    <w:p w14:paraId="3FC25EF1">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服务期限：自合同签订之日起一年。</w:t>
      </w:r>
    </w:p>
    <w:p w14:paraId="3A15DBC6">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验收标准：达到《国家卫生县城标准》中病媒生物密度控制规定的质量标准，确保正阳县国家卫生县城病媒生物各项验收达标。</w:t>
      </w:r>
    </w:p>
    <w:p w14:paraId="0E1E8583">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（四）采购标的的其他技术、服务等要求</w:t>
      </w:r>
    </w:p>
    <w:p w14:paraId="7F517D9A">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w:t>
      </w:r>
      <w:r>
        <w:rPr>
          <w:rStyle w:val="23"/>
          <w:rFonts w:hint="eastAsia" w:ascii="宋体" w:hAnsi="宋体" w:cs="宋体"/>
          <w:color w:val="auto"/>
          <w:kern w:val="0"/>
          <w:sz w:val="24"/>
          <w:szCs w:val="24"/>
          <w:highlight w:val="none"/>
          <w:lang w:val="en-US" w:eastAsia="zh-CN"/>
        </w:rPr>
        <w:t>供应商</w:t>
      </w:r>
      <w:r>
        <w:rPr>
          <w:rStyle w:val="23"/>
          <w:rFonts w:hint="eastAsia" w:ascii="宋体" w:hAnsi="宋体" w:eastAsia="宋体" w:cs="宋体"/>
          <w:color w:val="auto"/>
          <w:kern w:val="0"/>
          <w:sz w:val="24"/>
          <w:szCs w:val="24"/>
          <w:highlight w:val="none"/>
          <w:lang w:val="en-US" w:eastAsia="zh-CN"/>
        </w:rPr>
        <w:t>参与该项目各专业的主要人员具有完成本项目的施工经验，必须满足本项目服务需要。</w:t>
      </w:r>
    </w:p>
    <w:p w14:paraId="733C9EBE">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供应商</w:t>
      </w:r>
      <w:r>
        <w:rPr>
          <w:rStyle w:val="23"/>
          <w:rFonts w:hint="eastAsia" w:ascii="宋体" w:hAnsi="宋体" w:eastAsia="宋体" w:cs="宋体"/>
          <w:color w:val="auto"/>
          <w:kern w:val="0"/>
          <w:sz w:val="24"/>
          <w:szCs w:val="24"/>
          <w:highlight w:val="none"/>
          <w:lang w:val="en-US" w:eastAsia="zh-CN"/>
        </w:rPr>
        <w:t>须有良好的财务状况，专业配套齐全，技术力量强。</w:t>
      </w:r>
    </w:p>
    <w:p w14:paraId="17336A61">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（五）、其他</w:t>
      </w:r>
    </w:p>
    <w:p w14:paraId="00AF34A7">
      <w:pPr>
        <w:snapToGrid w:val="0"/>
        <w:spacing w:line="360" w:lineRule="auto"/>
        <w:ind w:firstLine="504" w:firstLineChars="200"/>
        <w:rPr>
          <w:rFonts w:hint="eastAsia" w:ascii="宋体" w:hAnsi="宋体" w:eastAsia="宋体" w:cs="宋体"/>
          <w:color w:val="auto"/>
          <w:highlight w:val="none"/>
          <w:shd w:val="clear" w:color="auto" w:fill="auto"/>
        </w:rPr>
      </w:pPr>
      <w:r>
        <w:rPr>
          <w:rStyle w:val="23"/>
          <w:rFonts w:hint="eastAsia" w:ascii="宋体" w:hAnsi="宋体" w:eastAsia="宋体" w:cs="宋体"/>
          <w:color w:val="auto"/>
          <w:kern w:val="0"/>
          <w:sz w:val="24"/>
          <w:szCs w:val="24"/>
          <w:highlight w:val="none"/>
          <w:lang w:val="en-US" w:eastAsia="zh-CN"/>
        </w:rPr>
        <w:t>其他未尽事宜由供需双方在采购合同中详细约定。</w:t>
      </w:r>
    </w:p>
    <w:p w14:paraId="715DD126">
      <w:pPr>
        <w:rPr>
          <w:rFonts w:hint="eastAsia" w:ascii="宋体" w:hAnsi="宋体" w:eastAsia="宋体" w:cs="宋体"/>
          <w:b/>
          <w:color w:val="auto"/>
          <w:sz w:val="24"/>
          <w:highlight w:val="none"/>
          <w:shd w:val="clear" w:color="auto" w:fill="auto"/>
          <w:lang w:bidi="ar"/>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2E9B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56881F0">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63ADDAB">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自中标通知书发出之日起2个工作日内</w:t>
            </w:r>
          </w:p>
        </w:tc>
      </w:tr>
      <w:tr w14:paraId="59932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D3C9584">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91EA584">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val="en-US" w:eastAsia="zh-CN"/>
              </w:rPr>
              <w:t>采购人指定地点</w:t>
            </w:r>
          </w:p>
        </w:tc>
      </w:tr>
      <w:tr w14:paraId="5F2E1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CA89317">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2DCA179D">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Style w:val="23"/>
                <w:rFonts w:hint="eastAsia" w:ascii="宋体" w:hAnsi="宋体" w:eastAsia="宋体" w:cs="宋体"/>
                <w:color w:val="auto"/>
                <w:kern w:val="0"/>
                <w:sz w:val="24"/>
                <w:szCs w:val="24"/>
                <w:highlight w:val="none"/>
                <w:lang w:val="en-US" w:eastAsia="zh-CN"/>
              </w:rPr>
              <w:t>自合同签订之日起一年。</w:t>
            </w:r>
          </w:p>
        </w:tc>
      </w:tr>
      <w:tr w14:paraId="0F70E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1BD65EA">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22AD14A5">
            <w:pPr>
              <w:snapToGrid w:val="0"/>
              <w:spacing w:line="360" w:lineRule="auto"/>
              <w:rPr>
                <w:rFonts w:hint="eastAsia" w:ascii="宋体" w:hAnsi="宋体" w:eastAsia="宋体" w:cs="宋体"/>
                <w:color w:val="auto"/>
                <w:kern w:val="0"/>
                <w:sz w:val="24"/>
                <w:highlight w:val="none"/>
                <w:shd w:val="clear" w:color="auto" w:fill="auto"/>
                <w:lang w:val="en-US" w:eastAsia="zh-CN"/>
              </w:rPr>
            </w:pPr>
            <w:r>
              <w:rPr>
                <w:rStyle w:val="23"/>
                <w:rFonts w:hint="eastAsia" w:ascii="宋体" w:hAnsi="宋体" w:eastAsia="宋体" w:cs="宋体"/>
                <w:color w:val="auto"/>
                <w:kern w:val="0"/>
                <w:sz w:val="24"/>
                <w:szCs w:val="24"/>
                <w:highlight w:val="none"/>
                <w:lang w:val="en-US" w:eastAsia="zh-CN"/>
              </w:rPr>
              <w:t>达到《国家卫生县城标准》中病媒生物密度控制规定的质量标准，确保正阳县国家卫生县城病媒生物各项验收达标。</w:t>
            </w:r>
          </w:p>
        </w:tc>
      </w:tr>
      <w:tr w14:paraId="05F86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888510A">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2A03CAFF">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合同签订后支付合同款的30%作为预付款（中小微企业50%），</w:t>
            </w:r>
            <w:r>
              <w:rPr>
                <w:rFonts w:hint="eastAsia" w:ascii="宋体" w:hAnsi="宋体" w:cs="宋体"/>
                <w:color w:val="auto"/>
                <w:kern w:val="0"/>
                <w:sz w:val="24"/>
                <w:highlight w:val="none"/>
                <w:shd w:val="clear" w:color="auto" w:fill="auto"/>
                <w:lang w:val="en-US" w:eastAsia="zh-CN"/>
              </w:rPr>
              <w:t>六个月后验收合格支付合同总款项的30%，合同履约期限结束验收合格支付剩余全部合同价款</w:t>
            </w:r>
            <w:r>
              <w:rPr>
                <w:rFonts w:hint="eastAsia" w:ascii="宋体" w:hAnsi="宋体" w:eastAsia="宋体" w:cs="宋体"/>
                <w:color w:val="auto"/>
                <w:kern w:val="0"/>
                <w:sz w:val="24"/>
                <w:highlight w:val="none"/>
                <w:shd w:val="clear" w:color="auto" w:fill="auto"/>
                <w:lang w:val="en-US" w:eastAsia="zh-CN"/>
              </w:rPr>
              <w:t>。</w:t>
            </w:r>
          </w:p>
        </w:tc>
      </w:tr>
    </w:tbl>
    <w:p w14:paraId="4F3AEB4B">
      <w:pPr>
        <w:pStyle w:val="99"/>
        <w:tabs>
          <w:tab w:val="left" w:pos="2779"/>
        </w:tabs>
        <w:ind w:firstLine="2249" w:firstLineChars="700"/>
        <w:rPr>
          <w:rFonts w:hint="eastAsia" w:ascii="黑体" w:eastAsia="黑体"/>
          <w:b/>
          <w:bCs/>
          <w:color w:val="000000" w:themeColor="text1"/>
          <w:kern w:val="0"/>
          <w:sz w:val="32"/>
          <w:szCs w:val="32"/>
          <w:lang w:val="en-US" w:eastAsia="zh-CN"/>
          <w14:textFill>
            <w14:solidFill>
              <w14:schemeClr w14:val="tx1"/>
            </w14:solidFill>
          </w14:textFill>
        </w:rPr>
      </w:pPr>
    </w:p>
    <w:p w14:paraId="7A6F1FE4">
      <w:pPr>
        <w:pStyle w:val="99"/>
        <w:tabs>
          <w:tab w:val="left" w:pos="2779"/>
        </w:tabs>
        <w:ind w:firstLine="2249" w:firstLineChars="700"/>
        <w:rPr>
          <w:rFonts w:hint="eastAsia" w:ascii="黑体" w:eastAsia="黑体"/>
          <w:b/>
          <w:bCs/>
          <w:color w:val="000000" w:themeColor="text1"/>
          <w:kern w:val="0"/>
          <w:sz w:val="32"/>
          <w:szCs w:val="32"/>
          <w:lang w:val="en-US" w:eastAsia="zh-CN"/>
          <w14:textFill>
            <w14:solidFill>
              <w14:schemeClr w14:val="tx1"/>
            </w14:solidFill>
          </w14:textFill>
        </w:rPr>
      </w:pPr>
    </w:p>
    <w:p w14:paraId="557AE7EB">
      <w:pPr>
        <w:rPr>
          <w:rStyle w:val="23"/>
          <w:rFonts w:hint="eastAsia" w:ascii="宋体" w:hAnsi="宋体" w:eastAsia="宋体" w:cs="宋体"/>
          <w:b/>
          <w:bCs/>
          <w:color w:val="auto"/>
          <w:kern w:val="0"/>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3C61AEC1">
      <w:pPr>
        <w:shd w:val="clear" w:color="auto" w:fill="FFFFFF"/>
        <w:snapToGrid w:val="0"/>
        <w:spacing w:line="360" w:lineRule="auto"/>
        <w:ind w:firstLine="2666" w:firstLineChars="800"/>
        <w:outlineLvl w:val="0"/>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 w:val="32"/>
          <w:szCs w:val="32"/>
          <w:highlight w:val="none"/>
        </w:rPr>
        <w:t>第三章  供应商须知</w:t>
      </w:r>
      <w:bookmarkEnd w:id="2"/>
    </w:p>
    <w:p w14:paraId="2DF62C00">
      <w:pPr>
        <w:shd w:val="clear" w:color="auto" w:fill="FFFFFF"/>
        <w:spacing w:line="360" w:lineRule="auto"/>
        <w:jc w:val="center"/>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14:paraId="7077A8BE">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78EA2E">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5FAA40">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14:paraId="1B7D1F4F">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033785">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113E5D">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正阳县城区病媒生物防制(消杀)</w:t>
            </w:r>
          </w:p>
          <w:p w14:paraId="2D47CA79">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正阳县卫生健康体育委员会</w:t>
            </w:r>
          </w:p>
          <w:p w14:paraId="1DE63208">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正政竞磋【2024】130号</w:t>
            </w:r>
          </w:p>
        </w:tc>
      </w:tr>
      <w:tr w14:paraId="6CAC4DC9">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62A93E">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663367">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14:paraId="756B82EF">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710822">
            <w:pPr>
              <w:pStyle w:val="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588CFD">
            <w:pPr>
              <w:widowControl/>
              <w:spacing w:line="460" w:lineRule="atLeas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报价及费用：</w:t>
            </w:r>
          </w:p>
          <w:p w14:paraId="5D0137B6">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以人民币（元）报价，最多保留两位小数。</w:t>
            </w:r>
          </w:p>
          <w:p w14:paraId="36D9ED24">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废止。</w:t>
            </w:r>
          </w:p>
          <w:p w14:paraId="27B8CDB1">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r>
              <w:rPr>
                <w:rFonts w:hint="eastAsia" w:ascii="宋体" w:hAnsi="宋体" w:eastAsia="宋体" w:cs="宋体"/>
                <w:color w:val="auto"/>
                <w:kern w:val="0"/>
                <w:sz w:val="24"/>
                <w:highlight w:val="none"/>
              </w:rPr>
              <w:t>。</w:t>
            </w:r>
          </w:p>
        </w:tc>
      </w:tr>
      <w:tr w14:paraId="52771190">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8E150F">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1AADD4">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14:paraId="487DBA8F">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ADE2C0">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20B5F4">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14:paraId="3295B49C">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tc>
      </w:tr>
      <w:tr w14:paraId="59F0F9EC">
        <w:tblPrEx>
          <w:shd w:val="clear" w:color="auto" w:fill="FFFFFF"/>
          <w:tblCellMar>
            <w:top w:w="0" w:type="dxa"/>
            <w:left w:w="0" w:type="dxa"/>
            <w:bottom w:w="0" w:type="dxa"/>
            <w:right w:w="0" w:type="dxa"/>
          </w:tblCellMar>
        </w:tblPrEx>
        <w:trPr>
          <w:trHeight w:val="2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F3F4B4">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F46D2A">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w:t>
            </w:r>
          </w:p>
        </w:tc>
      </w:tr>
      <w:tr w14:paraId="1215B5ED">
        <w:tblPrEx>
          <w:tblCellMar>
            <w:top w:w="0" w:type="dxa"/>
            <w:left w:w="0" w:type="dxa"/>
            <w:bottom w:w="0" w:type="dxa"/>
            <w:right w:w="0" w:type="dxa"/>
          </w:tblCellMar>
        </w:tblPrEx>
        <w:trPr>
          <w:trHeight w:val="37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E632E3">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71A4A6">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时间及地点：详见</w:t>
            </w:r>
            <w:r>
              <w:rPr>
                <w:rFonts w:hint="eastAsia" w:ascii="宋体" w:hAnsi="宋体" w:eastAsia="宋体" w:cs="宋体"/>
                <w:color w:val="auto"/>
                <w:kern w:val="0"/>
                <w:sz w:val="24"/>
                <w:highlight w:val="none"/>
                <w:lang w:eastAsia="zh-CN"/>
              </w:rPr>
              <w:t>竞争性磋商</w:t>
            </w:r>
            <w:r>
              <w:rPr>
                <w:rFonts w:hint="eastAsia" w:ascii="宋体" w:hAnsi="宋体" w:eastAsia="宋体" w:cs="宋体"/>
                <w:color w:val="auto"/>
                <w:kern w:val="0"/>
                <w:sz w:val="24"/>
                <w:highlight w:val="none"/>
              </w:rPr>
              <w:t>公告。</w:t>
            </w:r>
          </w:p>
        </w:tc>
      </w:tr>
      <w:tr w14:paraId="2964D265">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3036F2">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8CBCF4">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tc>
      </w:tr>
      <w:tr w14:paraId="05794E0C">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7C550C">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FA913E">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14:paraId="348CD51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B2D3C6">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21E4AE">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保证金：</w:t>
            </w:r>
            <w:r>
              <w:rPr>
                <w:rFonts w:hint="eastAsia" w:ascii="宋体" w:hAnsi="宋体" w:eastAsia="宋体" w:cs="宋体"/>
                <w:color w:val="auto"/>
                <w:kern w:val="0"/>
                <w:sz w:val="24"/>
                <w:highlight w:val="none"/>
                <w:lang w:eastAsia="zh-CN"/>
              </w:rPr>
              <w:t>本项目不收取</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lang w:eastAsia="zh-CN"/>
              </w:rPr>
              <w:t>保证金。</w:t>
            </w:r>
          </w:p>
        </w:tc>
      </w:tr>
      <w:tr w14:paraId="43DC4308">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F86259">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6D87C8">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14:paraId="0018B2C1">
        <w:tblPrEx>
          <w:shd w:val="clear" w:color="auto" w:fill="FFFFFF"/>
          <w:tblCellMar>
            <w:top w:w="0" w:type="dxa"/>
            <w:left w:w="0" w:type="dxa"/>
            <w:bottom w:w="0" w:type="dxa"/>
            <w:right w:w="0" w:type="dxa"/>
          </w:tblCellMar>
        </w:tblPrEx>
        <w:trPr>
          <w:trHeight w:val="63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A26072">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49A7DF">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14:paraId="4C200091">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67DF9D">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A66671">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14:paraId="6EF2A535">
        <w:tblPrEx>
          <w:shd w:val="clear" w:color="auto" w:fill="FFFFFF"/>
          <w:tblCellMar>
            <w:top w:w="0" w:type="dxa"/>
            <w:left w:w="0" w:type="dxa"/>
            <w:bottom w:w="0" w:type="dxa"/>
            <w:right w:w="0" w:type="dxa"/>
          </w:tblCellMar>
        </w:tblPrEx>
        <w:trPr>
          <w:trHeight w:val="29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674A01">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179E34">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14:paraId="7E2219BF">
        <w:tblPrEx>
          <w:tblCellMar>
            <w:top w:w="0" w:type="dxa"/>
            <w:left w:w="0" w:type="dxa"/>
            <w:bottom w:w="0" w:type="dxa"/>
            <w:right w:w="0" w:type="dxa"/>
          </w:tblCellMar>
        </w:tblPrEx>
        <w:trPr>
          <w:trHeight w:val="41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66E1797">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3661269">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14:paraId="274B2AF0">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E121047">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C7E8456">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14:paraId="541960E4">
        <w:tblPrEx>
          <w:tblCellMar>
            <w:top w:w="0" w:type="dxa"/>
            <w:left w:w="0" w:type="dxa"/>
            <w:bottom w:w="0" w:type="dxa"/>
            <w:right w:w="0" w:type="dxa"/>
          </w:tblCellMar>
        </w:tblPrEx>
        <w:trPr>
          <w:trHeight w:val="42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AC760A">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A744D9B">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其他未列明行业</w:t>
            </w:r>
          </w:p>
        </w:tc>
      </w:tr>
      <w:tr w14:paraId="5DDECEBB">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4C56A3">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A8392D">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423A65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6A41A5">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74D407">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14:paraId="4A8EB94E">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E30032">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72C9F">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0B35CD9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72410">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95372">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14:paraId="474C258E">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34CCA5FD">
        <w:tblPrEx>
          <w:tblCellMar>
            <w:top w:w="0" w:type="dxa"/>
            <w:left w:w="0" w:type="dxa"/>
            <w:bottom w:w="0" w:type="dxa"/>
            <w:right w:w="0" w:type="dxa"/>
          </w:tblCellMar>
        </w:tblPrEx>
        <w:trPr>
          <w:trHeight w:val="828"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7FC0E8">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D44F33">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14:paraId="29E4B603">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rPr>
              <w:t>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将被拒绝。</w:t>
            </w:r>
          </w:p>
        </w:tc>
      </w:tr>
      <w:tr w14:paraId="43F74B2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02D56">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9D6A6">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14:paraId="0EA6CC20">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14:paraId="70FDAF32">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14:paraId="22027A74">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14:paraId="57648311">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14:paraId="29AA3C32">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6BC23A3F">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41DAE485">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14:paraId="45E6C4AD">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14:paraId="5595091F">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14:paraId="3F1A3096">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326CC">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340B9">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14:paraId="5E12724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B04ED">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D457D1">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14:paraId="47CF8417">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22BE24E6">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74B9B921">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82F578">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2E6B8D">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14:paraId="2DBCB6D2">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当日，供应商无需到达</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现场，仅需在任意地点使用企业CA 密钥登入驻马店市公共资源交易中心电子交易平台不见面开标大厅（http://www.zmdggzy.</w:t>
            </w:r>
          </w:p>
          <w:p w14:paraId="120555A9">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活动。</w:t>
            </w:r>
          </w:p>
          <w:p w14:paraId="19993951">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评审工作无法进行的，可根据实际情况报请批准后相应延迟解密时间或调整</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评审时间（友情提示：若供应商已领取副锁（含多把副锁）请注意正副锁的使用差别）。</w:t>
            </w:r>
          </w:p>
          <w:p w14:paraId="56A59F34">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14:paraId="2C74B6DE">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14:paraId="77B138DD">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的项目时，需确认是否满足如下要求：</w:t>
            </w:r>
          </w:p>
          <w:p w14:paraId="7BFE23B6">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14:paraId="30BBE385">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14:paraId="5F5CD342">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的供应商，要求能熟练掌握电脑基础操作。不见面开启操作手册下载地址：</w:t>
            </w:r>
          </w:p>
          <w:p w14:paraId="086CB832">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14:paraId="2F8D9FB2">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5D0A9">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DD089">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14:paraId="4A79FAC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6354F1">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18CD0C">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阶段的规定，按</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lang w:val="en-US" w:eastAsia="zh-CN"/>
              </w:rPr>
              <w:t>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AD25C2F">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14:paraId="496F15E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C4F0B">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481A6">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14:paraId="65076659">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14:paraId="5A0BE663">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14:paraId="0D6D11DE">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14:paraId="681A83CF">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14:paraId="608F0096">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14:paraId="42C53B11">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14:paraId="4CBC6CFB">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14:paraId="3FF5093B">
      <w:pPr>
        <w:shd w:val="clear" w:color="auto" w:fill="FFFFFF"/>
        <w:spacing w:line="360" w:lineRule="auto"/>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 </w:t>
      </w:r>
    </w:p>
    <w:p w14:paraId="05ACC916">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14:paraId="42F4253E">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14:paraId="450C711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文件仅适用于</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公告中所叙述项目的采购。</w:t>
      </w:r>
    </w:p>
    <w:p w14:paraId="2670F6C9">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14:paraId="3C89016B">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14:paraId="5DD6CE07">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14:paraId="6B6C12F7">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主体。</w:t>
      </w:r>
    </w:p>
    <w:p w14:paraId="516FDD6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活动的供应商的法定代表人或其委托代理人。</w:t>
      </w:r>
    </w:p>
    <w:p w14:paraId="2045D709">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14:paraId="636DFDD3">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14:paraId="5447AD67">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14:paraId="12F12AF4">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w:t>
      </w:r>
      <w:r>
        <w:rPr>
          <w:rFonts w:hint="eastAsia" w:ascii="宋体" w:hAnsi="宋体" w:cs="宋体"/>
          <w:color w:val="auto"/>
          <w:kern w:val="0"/>
          <w:sz w:val="24"/>
          <w:highlight w:val="none"/>
          <w:shd w:val="clear" w:color="auto" w:fill="auto"/>
          <w:lang w:val="en-US" w:eastAsia="zh-CN"/>
        </w:rPr>
        <w:t>及</w:t>
      </w:r>
      <w:r>
        <w:rPr>
          <w:rFonts w:hint="eastAsia" w:ascii="宋体" w:hAnsi="宋体" w:eastAsia="宋体" w:cs="宋体"/>
          <w:color w:val="auto"/>
          <w:kern w:val="0"/>
          <w:sz w:val="24"/>
          <w:highlight w:val="none"/>
          <w:shd w:val="clear" w:color="auto" w:fill="auto"/>
        </w:rPr>
        <w:t>最高限价</w:t>
      </w:r>
      <w:r>
        <w:rPr>
          <w:rFonts w:hint="eastAsia" w:ascii="宋体" w:hAnsi="宋体" w:eastAsia="宋体" w:cs="宋体"/>
          <w:color w:val="auto"/>
          <w:kern w:val="0"/>
          <w:sz w:val="24"/>
          <w:highlight w:val="none"/>
          <w:shd w:val="clear" w:color="auto" w:fill="auto"/>
          <w:lang w:val="en-US" w:eastAsia="zh-CN"/>
        </w:rPr>
        <w:t>详见</w:t>
      </w:r>
      <w:r>
        <w:rPr>
          <w:rFonts w:hint="eastAsia" w:ascii="宋体" w:hAnsi="宋体" w:cs="宋体"/>
          <w:color w:val="auto"/>
          <w:kern w:val="0"/>
          <w:sz w:val="24"/>
          <w:highlight w:val="none"/>
          <w:shd w:val="clear" w:color="auto" w:fill="auto"/>
          <w:lang w:val="en-US" w:eastAsia="zh-CN"/>
        </w:rPr>
        <w:t>竞争性磋商</w:t>
      </w:r>
      <w:r>
        <w:rPr>
          <w:rFonts w:hint="eastAsia" w:ascii="宋体" w:hAnsi="宋体" w:eastAsia="宋体" w:cs="宋体"/>
          <w:color w:val="auto"/>
          <w:kern w:val="0"/>
          <w:sz w:val="24"/>
          <w:highlight w:val="none"/>
          <w:shd w:val="clear" w:color="auto" w:fill="auto"/>
          <w:lang w:val="en-US" w:eastAsia="zh-CN"/>
        </w:rPr>
        <w:t>公告。</w:t>
      </w:r>
    </w:p>
    <w:p w14:paraId="25BCBFC0">
      <w:pPr>
        <w:pStyle w:val="9"/>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14:paraId="522C18E0">
      <w:pPr>
        <w:widowControl/>
        <w:shd w:val="clear" w:color="auto" w:fill="FFFFFF"/>
        <w:spacing w:line="460" w:lineRule="atLeas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eastAsia="zh-CN"/>
        </w:rPr>
        <w:t>；</w:t>
      </w:r>
    </w:p>
    <w:p w14:paraId="0C12FA0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cs="宋体"/>
          <w:bCs/>
          <w:color w:val="auto"/>
          <w:sz w:val="24"/>
          <w:szCs w:val="24"/>
          <w:highlight w:val="none"/>
          <w:shd w:val="clear" w:color="auto" w:fill="auto"/>
          <w:lang w:eastAsia="zh-CN"/>
        </w:rPr>
        <w:t>磋商</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复印件及社保</w:t>
      </w:r>
      <w:r>
        <w:rPr>
          <w:rFonts w:hint="eastAsia" w:ascii="宋体" w:hAnsi="宋体" w:eastAsia="宋体" w:cs="宋体"/>
          <w:bCs/>
          <w:color w:val="auto"/>
          <w:sz w:val="24"/>
          <w:szCs w:val="24"/>
          <w:highlight w:val="none"/>
          <w:shd w:val="clear" w:color="auto" w:fill="auto"/>
          <w:lang w:val="en-US" w:eastAsia="zh-CN"/>
        </w:rPr>
        <w:t>个人权益记录单</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w:t>
      </w:r>
      <w:r>
        <w:rPr>
          <w:rFonts w:hint="eastAsia" w:ascii="宋体" w:hAnsi="宋体" w:cs="宋体"/>
          <w:bCs/>
          <w:color w:val="auto"/>
          <w:sz w:val="24"/>
          <w:szCs w:val="24"/>
          <w:highlight w:val="none"/>
          <w:shd w:val="clear" w:color="auto" w:fill="auto"/>
          <w:lang w:val="en-US" w:eastAsia="zh-CN"/>
        </w:rPr>
        <w:t>磋商</w:t>
      </w:r>
      <w:r>
        <w:rPr>
          <w:rFonts w:hint="eastAsia" w:ascii="宋体" w:hAnsi="宋体" w:eastAsia="宋体" w:cs="宋体"/>
          <w:bCs/>
          <w:color w:val="auto"/>
          <w:sz w:val="24"/>
          <w:szCs w:val="24"/>
          <w:highlight w:val="none"/>
          <w:shd w:val="clear" w:color="auto" w:fill="auto"/>
          <w:lang w:val="en-US" w:eastAsia="zh-CN"/>
        </w:rPr>
        <w:t>的，提供法人授权委托书原件、委托代理人的身份证复印件及</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p>
    <w:p w14:paraId="4F9A8AB8">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公告第二项要求的其他内容（采购人根据项目需要提出且为本次采购所必要的）。</w:t>
      </w:r>
    </w:p>
    <w:p w14:paraId="06FC6694">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rPr>
        <w:t>(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14:paraId="715A3E30">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w:t>
      </w:r>
      <w:r>
        <w:rPr>
          <w:rFonts w:hint="eastAsia" w:ascii="宋体" w:hAnsi="宋体" w:cs="宋体"/>
          <w:b/>
          <w:bCs/>
          <w:color w:val="auto"/>
          <w:kern w:val="0"/>
          <w:sz w:val="22"/>
          <w:szCs w:val="22"/>
          <w:highlight w:val="none"/>
          <w:lang w:eastAsia="zh-CN"/>
        </w:rPr>
        <w:t>磋商</w:t>
      </w:r>
      <w:r>
        <w:rPr>
          <w:rFonts w:hint="eastAsia" w:ascii="宋体" w:hAnsi="宋体" w:eastAsia="宋体" w:cs="宋体"/>
          <w:b/>
          <w:bCs/>
          <w:color w:val="auto"/>
          <w:kern w:val="0"/>
          <w:sz w:val="22"/>
          <w:szCs w:val="22"/>
          <w:highlight w:val="none"/>
        </w:rPr>
        <w:t>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14:paraId="33DC210D">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w:t>
      </w:r>
      <w:r>
        <w:rPr>
          <w:rFonts w:hint="eastAsia" w:ascii="宋体" w:hAnsi="宋体" w:cs="宋体"/>
          <w:b/>
          <w:bCs/>
          <w:color w:val="auto"/>
          <w:kern w:val="0"/>
          <w:sz w:val="24"/>
          <w:highlight w:val="none"/>
          <w:lang w:eastAsia="zh-CN"/>
        </w:rPr>
        <w:t>磋商</w:t>
      </w:r>
      <w:r>
        <w:rPr>
          <w:rFonts w:hint="eastAsia" w:ascii="宋体" w:hAnsi="宋体" w:eastAsia="宋体" w:cs="宋体"/>
          <w:b/>
          <w:bCs/>
          <w:color w:val="auto"/>
          <w:kern w:val="0"/>
          <w:sz w:val="24"/>
          <w:highlight w:val="none"/>
        </w:rPr>
        <w:t>费用</w:t>
      </w:r>
    </w:p>
    <w:p w14:paraId="182D70B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结果如何，供应商均应自行承担所有与</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有关的全部费用。</w:t>
      </w:r>
    </w:p>
    <w:p w14:paraId="5135F9AB">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w:t>
      </w:r>
      <w:r>
        <w:rPr>
          <w:rFonts w:hint="eastAsia" w:ascii="宋体" w:hAnsi="宋体" w:cs="宋体"/>
          <w:b/>
          <w:bCs/>
          <w:color w:val="auto"/>
          <w:kern w:val="0"/>
          <w:sz w:val="24"/>
          <w:highlight w:val="none"/>
          <w:lang w:eastAsia="zh-CN"/>
        </w:rPr>
        <w:t>磋商</w:t>
      </w:r>
      <w:r>
        <w:rPr>
          <w:rFonts w:hint="eastAsia" w:ascii="宋体" w:hAnsi="宋体" w:eastAsia="宋体" w:cs="宋体"/>
          <w:b/>
          <w:bCs/>
          <w:color w:val="auto"/>
          <w:kern w:val="0"/>
          <w:sz w:val="24"/>
          <w:highlight w:val="none"/>
        </w:rPr>
        <w:t>：本项目不接受联合体</w:t>
      </w:r>
      <w:r>
        <w:rPr>
          <w:rFonts w:hint="eastAsia" w:ascii="宋体" w:hAnsi="宋体" w:cs="宋体"/>
          <w:b/>
          <w:bCs/>
          <w:color w:val="auto"/>
          <w:kern w:val="0"/>
          <w:sz w:val="24"/>
          <w:highlight w:val="none"/>
          <w:lang w:eastAsia="zh-CN"/>
        </w:rPr>
        <w:t>磋商</w:t>
      </w:r>
      <w:r>
        <w:rPr>
          <w:rFonts w:hint="eastAsia" w:ascii="宋体" w:hAnsi="宋体" w:eastAsia="宋体" w:cs="宋体"/>
          <w:b/>
          <w:bCs/>
          <w:color w:val="auto"/>
          <w:kern w:val="0"/>
          <w:sz w:val="24"/>
          <w:highlight w:val="none"/>
        </w:rPr>
        <w:t>。</w:t>
      </w:r>
    </w:p>
    <w:p w14:paraId="3D0410F6">
      <w:pPr>
        <w:widowControl/>
        <w:shd w:val="clear" w:color="auto" w:fill="FFFFFF"/>
        <w:spacing w:line="460" w:lineRule="atLeast"/>
        <w:ind w:firstLine="482"/>
        <w:jc w:val="left"/>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rPr>
        <w:t>7.关联企业参与</w:t>
      </w:r>
      <w:r>
        <w:rPr>
          <w:rFonts w:hint="eastAsia" w:ascii="宋体" w:hAnsi="宋体" w:cs="宋体"/>
          <w:b/>
          <w:bCs/>
          <w:color w:val="auto"/>
          <w:kern w:val="0"/>
          <w:sz w:val="24"/>
          <w:highlight w:val="none"/>
          <w:lang w:eastAsia="zh-CN"/>
        </w:rPr>
        <w:t>磋商</w:t>
      </w:r>
    </w:p>
    <w:p w14:paraId="5E33209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14:paraId="41560C67">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。一经发现，将导致</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同时被拒绝。</w:t>
      </w:r>
    </w:p>
    <w:p w14:paraId="75174E47">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14:paraId="06B03509">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w:t>
      </w:r>
    </w:p>
    <w:p w14:paraId="788F11D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8.2本项目不允许采取分包方式履行合同。</w:t>
      </w:r>
    </w:p>
    <w:p w14:paraId="6CB0AB16">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14:paraId="4F53C8DE">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w:t>
      </w:r>
      <w:r>
        <w:rPr>
          <w:rFonts w:hint="eastAsia" w:ascii="宋体" w:hAnsi="宋体" w:cs="宋体"/>
          <w:color w:val="auto"/>
          <w:kern w:val="0"/>
          <w:sz w:val="24"/>
          <w:highlight w:val="none"/>
          <w:shd w:val="clear" w:color="auto" w:fill="auto"/>
          <w:lang w:eastAsia="zh-CN"/>
        </w:rPr>
        <w:t>磋商</w:t>
      </w:r>
      <w:r>
        <w:rPr>
          <w:rFonts w:hint="eastAsia" w:ascii="宋体" w:hAnsi="宋体" w:eastAsia="宋体" w:cs="宋体"/>
          <w:color w:val="auto"/>
          <w:kern w:val="0"/>
          <w:sz w:val="24"/>
          <w:highlight w:val="none"/>
          <w:shd w:val="clear" w:color="auto" w:fill="auto"/>
          <w:lang w:eastAsia="zh-CN"/>
        </w:rPr>
        <w:t>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w:t>
      </w:r>
      <w:r>
        <w:rPr>
          <w:rFonts w:hint="eastAsia" w:ascii="宋体" w:hAnsi="宋体" w:cs="宋体"/>
          <w:color w:val="auto"/>
          <w:kern w:val="0"/>
          <w:sz w:val="24"/>
          <w:highlight w:val="none"/>
          <w:shd w:val="clear" w:color="auto" w:fill="auto"/>
          <w:lang w:val="en-US" w:eastAsia="zh-CN"/>
        </w:rPr>
        <w:t>竞争性磋商</w:t>
      </w:r>
      <w:r>
        <w:rPr>
          <w:rFonts w:hint="eastAsia" w:ascii="宋体" w:hAnsi="宋体" w:eastAsia="宋体" w:cs="宋体"/>
          <w:color w:val="auto"/>
          <w:kern w:val="0"/>
          <w:sz w:val="24"/>
          <w:highlight w:val="none"/>
          <w:shd w:val="clear" w:color="auto" w:fill="auto"/>
          <w:lang w:val="en-US" w:eastAsia="zh-CN"/>
        </w:rPr>
        <w:t>文件</w:t>
      </w:r>
      <w:r>
        <w:rPr>
          <w:rFonts w:hint="eastAsia" w:ascii="宋体" w:hAnsi="宋体" w:eastAsia="宋体" w:cs="宋体"/>
          <w:color w:val="auto"/>
          <w:kern w:val="0"/>
          <w:sz w:val="24"/>
          <w:highlight w:val="none"/>
          <w:shd w:val="clear" w:color="auto" w:fill="auto"/>
          <w:lang w:eastAsia="zh-CN"/>
        </w:rPr>
        <w:t>。  </w:t>
      </w:r>
    </w:p>
    <w:p w14:paraId="7316607A">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w:t>
      </w:r>
      <w:r>
        <w:rPr>
          <w:rFonts w:hint="eastAsia" w:ascii="宋体" w:hAnsi="宋体" w:cs="宋体"/>
          <w:color w:val="auto"/>
          <w:kern w:val="0"/>
          <w:sz w:val="24"/>
          <w:highlight w:val="none"/>
          <w:shd w:val="clear" w:color="auto" w:fill="auto"/>
          <w:lang w:eastAsia="zh-CN"/>
        </w:rPr>
        <w:t>磋商</w:t>
      </w:r>
      <w:r>
        <w:rPr>
          <w:rFonts w:hint="eastAsia" w:ascii="宋体" w:hAnsi="宋体" w:eastAsia="宋体" w:cs="宋体"/>
          <w:color w:val="auto"/>
          <w:kern w:val="0"/>
          <w:sz w:val="24"/>
          <w:highlight w:val="none"/>
          <w:shd w:val="clear" w:color="auto" w:fill="auto"/>
          <w:lang w:eastAsia="zh-CN"/>
        </w:rPr>
        <w:t>。</w:t>
      </w:r>
    </w:p>
    <w:p w14:paraId="700036DE">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3A8100D">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w:t>
      </w:r>
      <w:r>
        <w:rPr>
          <w:rFonts w:hint="eastAsia" w:ascii="宋体" w:hAnsi="宋体" w:cs="宋体"/>
          <w:color w:val="auto"/>
          <w:kern w:val="0"/>
          <w:sz w:val="24"/>
          <w:highlight w:val="none"/>
          <w:shd w:val="clear" w:color="auto" w:fill="auto"/>
          <w:lang w:eastAsia="zh-CN"/>
        </w:rPr>
        <w:t>磋商</w:t>
      </w:r>
      <w:r>
        <w:rPr>
          <w:rFonts w:hint="eastAsia" w:ascii="宋体" w:hAnsi="宋体" w:eastAsia="宋体" w:cs="宋体"/>
          <w:color w:val="auto"/>
          <w:kern w:val="0"/>
          <w:sz w:val="24"/>
          <w:highlight w:val="none"/>
          <w:shd w:val="clear" w:color="auto" w:fill="auto"/>
          <w:lang w:eastAsia="zh-CN"/>
        </w:rPr>
        <w:t>活动中提供虚假材料或从事其他违法活动的,其响应无效，由相关部门查处。</w:t>
      </w:r>
    </w:p>
    <w:p w14:paraId="0AF5FD15">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14:paraId="2424AB5F">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w:t>
      </w:r>
      <w:r>
        <w:rPr>
          <w:rFonts w:hint="eastAsia" w:ascii="宋体" w:hAnsi="宋体" w:cs="宋体"/>
          <w:color w:val="auto"/>
          <w:kern w:val="0"/>
          <w:sz w:val="24"/>
          <w:highlight w:val="none"/>
          <w:shd w:val="clear" w:color="auto" w:fill="auto"/>
          <w:lang w:val="en-US" w:eastAsia="zh-CN"/>
        </w:rPr>
        <w:t>磋商</w:t>
      </w:r>
      <w:r>
        <w:rPr>
          <w:rFonts w:hint="eastAsia" w:ascii="宋体" w:hAnsi="宋体" w:eastAsia="宋体" w:cs="宋体"/>
          <w:color w:val="auto"/>
          <w:kern w:val="0"/>
          <w:sz w:val="24"/>
          <w:highlight w:val="none"/>
          <w:shd w:val="clear" w:color="auto" w:fill="auto"/>
          <w:lang w:val="en-US" w:eastAsia="zh-CN"/>
        </w:rPr>
        <w:t>文件使自己的合法权益受到损害的，应当在</w:t>
      </w:r>
      <w:r>
        <w:rPr>
          <w:rFonts w:hint="eastAsia" w:ascii="宋体" w:hAnsi="宋体" w:cs="宋体"/>
          <w:color w:val="auto"/>
          <w:kern w:val="0"/>
          <w:sz w:val="24"/>
          <w:highlight w:val="none"/>
          <w:shd w:val="clear" w:color="auto" w:fill="auto"/>
          <w:lang w:val="en-US" w:eastAsia="zh-CN"/>
        </w:rPr>
        <w:t>磋商</w:t>
      </w:r>
      <w:r>
        <w:rPr>
          <w:rFonts w:hint="eastAsia" w:ascii="宋体" w:hAnsi="宋体" w:eastAsia="宋体" w:cs="宋体"/>
          <w:color w:val="auto"/>
          <w:kern w:val="0"/>
          <w:sz w:val="24"/>
          <w:highlight w:val="none"/>
          <w:shd w:val="clear" w:color="auto" w:fill="auto"/>
          <w:lang w:val="en-US" w:eastAsia="zh-CN"/>
        </w:rPr>
        <w:t>公告期限届满之日(或收到</w:t>
      </w:r>
      <w:r>
        <w:rPr>
          <w:rFonts w:hint="eastAsia" w:ascii="宋体" w:hAnsi="宋体" w:cs="宋体"/>
          <w:color w:val="auto"/>
          <w:kern w:val="0"/>
          <w:sz w:val="24"/>
          <w:highlight w:val="none"/>
          <w:shd w:val="clear" w:color="auto" w:fill="auto"/>
          <w:lang w:val="en-US" w:eastAsia="zh-CN"/>
        </w:rPr>
        <w:t>磋商</w:t>
      </w:r>
      <w:r>
        <w:rPr>
          <w:rFonts w:hint="eastAsia" w:ascii="宋体" w:hAnsi="宋体" w:eastAsia="宋体" w:cs="宋体"/>
          <w:color w:val="auto"/>
          <w:kern w:val="0"/>
          <w:sz w:val="24"/>
          <w:highlight w:val="none"/>
          <w:shd w:val="clear" w:color="auto" w:fill="auto"/>
          <w:lang w:val="en-US" w:eastAsia="zh-CN"/>
        </w:rPr>
        <w:t>文件之日)起7个工作日之内向采购人或采购代理机构提出质疑；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cs="宋体"/>
          <w:color w:val="auto"/>
          <w:kern w:val="0"/>
          <w:sz w:val="24"/>
          <w:highlight w:val="none"/>
          <w:shd w:val="clear" w:color="auto" w:fill="auto"/>
          <w:lang w:eastAsia="zh-CN"/>
        </w:rPr>
        <w:t>磋商</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14:paraId="4C6A2FFF">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w:t>
      </w:r>
      <w:r>
        <w:rPr>
          <w:rFonts w:hint="eastAsia" w:ascii="宋体" w:hAnsi="宋体" w:cs="宋体"/>
          <w:color w:val="auto"/>
          <w:kern w:val="0"/>
          <w:sz w:val="24"/>
          <w:highlight w:val="none"/>
          <w:shd w:val="clear" w:color="auto" w:fill="auto"/>
          <w:lang w:eastAsia="zh-CN"/>
        </w:rPr>
        <w:t>磋商</w:t>
      </w:r>
      <w:r>
        <w:rPr>
          <w:rFonts w:hint="eastAsia" w:ascii="宋体" w:hAnsi="宋体" w:eastAsia="宋体" w:cs="宋体"/>
          <w:color w:val="auto"/>
          <w:kern w:val="0"/>
          <w:sz w:val="24"/>
          <w:highlight w:val="none"/>
          <w:shd w:val="clear" w:color="auto" w:fill="auto"/>
        </w:rPr>
        <w:t>过程和</w:t>
      </w:r>
      <w:r>
        <w:rPr>
          <w:rFonts w:hint="eastAsia" w:ascii="宋体" w:hAnsi="宋体" w:cs="宋体"/>
          <w:color w:val="auto"/>
          <w:kern w:val="0"/>
          <w:sz w:val="24"/>
          <w:highlight w:val="none"/>
          <w:shd w:val="clear" w:color="auto" w:fill="auto"/>
          <w:lang w:eastAsia="zh-CN"/>
        </w:rPr>
        <w:t>磋商</w:t>
      </w:r>
      <w:r>
        <w:rPr>
          <w:rFonts w:hint="eastAsia" w:ascii="宋体" w:hAnsi="宋体" w:eastAsia="宋体" w:cs="宋体"/>
          <w:color w:val="auto"/>
          <w:kern w:val="0"/>
          <w:sz w:val="24"/>
          <w:highlight w:val="none"/>
          <w:shd w:val="clear" w:color="auto" w:fill="auto"/>
        </w:rPr>
        <w:t>结果中使自己合法权益受到损害的实质性内容，提供相关事实、依据和证据及其来源或线索，便于有关单位调查、答复和处理。</w:t>
      </w:r>
    </w:p>
    <w:p w14:paraId="71FF37E7">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14:paraId="459B8C50">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14:paraId="1F627EA3">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14:paraId="721596D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文件要求提供全部资料，或者供应商没有对响应性文件在各方面都作出实质性响应是供应商的风险，并可能导致其响应被拒绝。</w:t>
      </w:r>
    </w:p>
    <w:p w14:paraId="143D7469">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w:t>
      </w:r>
      <w:r>
        <w:rPr>
          <w:rFonts w:hint="eastAsia" w:ascii="宋体" w:hAnsi="宋体" w:cs="宋体"/>
          <w:b/>
          <w:color w:val="auto"/>
          <w:kern w:val="0"/>
          <w:sz w:val="32"/>
          <w:szCs w:val="32"/>
          <w:highlight w:val="none"/>
          <w:lang w:eastAsia="zh-CN"/>
        </w:rPr>
        <w:t>竞争性磋商</w:t>
      </w:r>
      <w:r>
        <w:rPr>
          <w:rFonts w:hint="eastAsia" w:ascii="宋体" w:hAnsi="宋体" w:eastAsia="宋体" w:cs="宋体"/>
          <w:b/>
          <w:color w:val="auto"/>
          <w:kern w:val="0"/>
          <w:sz w:val="32"/>
          <w:szCs w:val="32"/>
          <w:highlight w:val="none"/>
        </w:rPr>
        <w:t>文件</w:t>
      </w:r>
    </w:p>
    <w:p w14:paraId="54753B58">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w:t>
      </w:r>
      <w:r>
        <w:rPr>
          <w:rFonts w:hint="eastAsia" w:ascii="宋体" w:hAnsi="宋体" w:cs="宋体"/>
          <w:b/>
          <w:color w:val="auto"/>
          <w:kern w:val="0"/>
          <w:sz w:val="24"/>
          <w:highlight w:val="none"/>
          <w:lang w:eastAsia="zh-CN"/>
        </w:rPr>
        <w:t>竞争性磋商</w:t>
      </w:r>
      <w:r>
        <w:rPr>
          <w:rFonts w:hint="eastAsia" w:ascii="宋体" w:hAnsi="宋体" w:eastAsia="宋体" w:cs="宋体"/>
          <w:b/>
          <w:color w:val="auto"/>
          <w:kern w:val="0"/>
          <w:sz w:val="24"/>
          <w:highlight w:val="none"/>
        </w:rPr>
        <w:t>文件的构成。</w:t>
      </w:r>
      <w:r>
        <w:rPr>
          <w:rFonts w:hint="eastAsia" w:ascii="宋体" w:hAnsi="宋体" w:eastAsia="宋体" w:cs="宋体"/>
          <w:color w:val="auto"/>
          <w:kern w:val="0"/>
          <w:sz w:val="24"/>
          <w:highlight w:val="none"/>
        </w:rPr>
        <w:t>本</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文件由以下部分组成：</w:t>
      </w:r>
    </w:p>
    <w:p w14:paraId="09DDF1C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w:t>
      </w:r>
    </w:p>
    <w:p w14:paraId="5D03338D">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14:paraId="73BA32A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14:paraId="41D955A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14:paraId="0461AA2B">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14:paraId="7CA47B41">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w:t>
      </w:r>
      <w:r>
        <w:rPr>
          <w:rFonts w:hint="eastAsia" w:ascii="宋体" w:hAnsi="宋体" w:cs="宋体"/>
          <w:b/>
          <w:color w:val="auto"/>
          <w:kern w:val="0"/>
          <w:sz w:val="24"/>
          <w:highlight w:val="none"/>
          <w:lang w:eastAsia="zh-CN"/>
        </w:rPr>
        <w:t>竞争性磋商</w:t>
      </w:r>
      <w:r>
        <w:rPr>
          <w:rFonts w:hint="eastAsia" w:ascii="宋体" w:hAnsi="宋体" w:eastAsia="宋体" w:cs="宋体"/>
          <w:b/>
          <w:color w:val="auto"/>
          <w:kern w:val="0"/>
          <w:sz w:val="24"/>
          <w:highlight w:val="none"/>
        </w:rPr>
        <w:t>文件的澄清与修改</w:t>
      </w:r>
    </w:p>
    <w:p w14:paraId="05A8EF99">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竞争性磋商文件进行必要澄清、修改或补充的，应当在竞争性磋商文件要求提交响应文件截止时间5日前（如至原定截止时间不足5日的，则需延长磋商截止时间，磋商文件领取时间等可以相应延长），在河南省政府采购网、驻马店市公共资源交易网等相关媒体上发布更正公告或变更公告。竞争性磋商文件公示期间对竞争性磋商文件进行的澄清、修改或补充不受上述限制。。</w:t>
      </w:r>
    </w:p>
    <w:p w14:paraId="408DBE6F">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14:paraId="508EDA3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时不予认可。</w:t>
      </w:r>
    </w:p>
    <w:p w14:paraId="77CBBA8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14:paraId="43D3118C">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14:paraId="4C5BE925">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14:paraId="3E5DF90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14.1供应商应仔细阅读</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文件的所有内容，按照</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文件提供的格式编写响应性文件，不得缺少或留空任何</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文件要求填写的表格或提交的资料。</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文件提供格式的按格式填列，未提供格式的可自行拟定。响应性文件应对</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响应</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 xml:space="preserve">文件要求。 </w:t>
      </w:r>
    </w:p>
    <w:p w14:paraId="55AF562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 供应商应完整签署响应性文件格式附件中《</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响应书》和《抵制商业贿赂承诺》，不得随意增减内容。否则视为对</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文件未作出实质性响应。</w:t>
      </w:r>
    </w:p>
    <w:p w14:paraId="11F5DEC1">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14:paraId="2749348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事宜的所有来往函电均应使用简体中文书写。</w:t>
      </w:r>
    </w:p>
    <w:p w14:paraId="4F24E955">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文件已有明确规定的，使用</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文件规定的计量单位；</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文件没有规定的，应采用中华人民共和国法定计量单位。否则视为对</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文件未作出实质性响应。</w:t>
      </w:r>
    </w:p>
    <w:p w14:paraId="32DA34B2">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小组可以要求供应商提供附有公证书的中文翻译文件或者与原版文件签章相一致的中文翻译文件。</w:t>
      </w:r>
    </w:p>
    <w:p w14:paraId="744B10D9">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14:paraId="2E0B8534">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响应书</w:t>
      </w:r>
    </w:p>
    <w:p w14:paraId="7CDFA1D0">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14:paraId="4BAB5D58">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14:paraId="7DF378B7">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14:paraId="1C85180C">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14:paraId="0A65F537">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14:paraId="41159F30">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14:paraId="0134DBE7">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14:paraId="4B98C2B2">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14:paraId="25F961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14:paraId="205EBF8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14:paraId="1BCCB5D4">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w:t>
      </w:r>
      <w:r>
        <w:rPr>
          <w:rFonts w:hint="eastAsia" w:ascii="宋体" w:hAnsi="宋体" w:cs="宋体"/>
          <w:b/>
          <w:color w:val="auto"/>
          <w:kern w:val="0"/>
          <w:sz w:val="24"/>
          <w:highlight w:val="none"/>
          <w:lang w:eastAsia="zh-CN"/>
        </w:rPr>
        <w:t>磋商</w:t>
      </w:r>
      <w:r>
        <w:rPr>
          <w:rFonts w:hint="eastAsia" w:ascii="宋体" w:hAnsi="宋体" w:eastAsia="宋体" w:cs="宋体"/>
          <w:b/>
          <w:color w:val="auto"/>
          <w:kern w:val="0"/>
          <w:sz w:val="24"/>
          <w:highlight w:val="none"/>
        </w:rPr>
        <w:t>报价</w:t>
      </w:r>
    </w:p>
    <w:p w14:paraId="5DFA7F1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报价均以人民币元为计算单位。供应商的报价为完成本项目服务内容产生的所有费用。</w:t>
      </w:r>
    </w:p>
    <w:p w14:paraId="237CE4A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14:paraId="582BA8DF">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14:paraId="436191A5">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w:t>
      </w:r>
      <w:r>
        <w:rPr>
          <w:rFonts w:hint="eastAsia" w:ascii="宋体" w:hAnsi="宋体" w:cs="宋体"/>
          <w:b/>
          <w:color w:val="auto"/>
          <w:kern w:val="0"/>
          <w:sz w:val="24"/>
          <w:highlight w:val="none"/>
          <w:lang w:eastAsia="zh-CN"/>
        </w:rPr>
        <w:t>磋商</w:t>
      </w:r>
      <w:r>
        <w:rPr>
          <w:rFonts w:hint="eastAsia" w:ascii="宋体" w:hAnsi="宋体" w:eastAsia="宋体" w:cs="宋体"/>
          <w:b/>
          <w:bCs/>
          <w:color w:val="auto"/>
          <w:kern w:val="0"/>
          <w:sz w:val="24"/>
          <w:highlight w:val="none"/>
        </w:rPr>
        <w:t>风险</w:t>
      </w:r>
    </w:p>
    <w:p w14:paraId="363108EB">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14:paraId="776928AD">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14:paraId="049C241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14:paraId="4465B0D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14:paraId="5004367D">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14:paraId="6F33F3D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14:paraId="74C2A5DF">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或者以其他方式弄虚作假的。</w:t>
      </w:r>
    </w:p>
    <w:p w14:paraId="5727D28F">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活动的。</w:t>
      </w:r>
    </w:p>
    <w:p w14:paraId="143834AE">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14:paraId="25758792">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D839F1B">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14:paraId="1446B312">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14:paraId="3D8237DC">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文件处理。</w:t>
      </w:r>
    </w:p>
    <w:p w14:paraId="679BA50F">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14:paraId="1F5D117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小组无法认定是否实质性响应采购文件的,其响应文件将被作为无效响应文件。</w:t>
      </w:r>
    </w:p>
    <w:p w14:paraId="4290AC8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14:paraId="4EC568DA">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14:paraId="3CB921E4">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14:paraId="40FFAFC0">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14:paraId="0F252F36">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14:paraId="3174534F">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14:paraId="44578DDD">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公告中规定的响应文件提交截止时间前将制作好的电子响应文件加密上传至驻马店市公共资源交易中心电子交易平台，逾期上传其响应将被拒绝。</w:t>
      </w:r>
    </w:p>
    <w:p w14:paraId="62B3935B">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14:paraId="19ED0590">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1D034A6F">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14:paraId="0AAEEB65">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14:paraId="40235BF4">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14:paraId="7D1995B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公告中规定的时间、地点开启。</w:t>
      </w:r>
    </w:p>
    <w:p w14:paraId="3384BA19">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14:paraId="5A270EAB">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将被拒绝。</w:t>
      </w:r>
    </w:p>
    <w:p w14:paraId="649DF099">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14:paraId="2E7DA4A0">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14:paraId="1137810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14:paraId="2F41C518">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的。</w:t>
      </w:r>
    </w:p>
    <w:p w14:paraId="5548DBB5">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保证金的（若收取）。</w:t>
      </w:r>
    </w:p>
    <w:p w14:paraId="298E5555">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14:paraId="7A213DEB">
      <w:pPr>
        <w:widowControl/>
        <w:shd w:val="clear" w:color="auto" w:fill="FFFFFF"/>
        <w:spacing w:line="460" w:lineRule="atLeast"/>
        <w:ind w:firstLine="3036"/>
        <w:jc w:val="left"/>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cs="宋体"/>
          <w:b/>
          <w:bCs/>
          <w:color w:val="auto"/>
          <w:kern w:val="0"/>
          <w:sz w:val="32"/>
          <w:szCs w:val="32"/>
          <w:highlight w:val="none"/>
          <w:lang w:eastAsia="zh-CN"/>
        </w:rPr>
        <w:t>磋商</w:t>
      </w:r>
    </w:p>
    <w:p w14:paraId="40CA86B7">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w:t>
      </w:r>
      <w:r>
        <w:rPr>
          <w:rFonts w:hint="eastAsia" w:ascii="宋体" w:hAnsi="宋体" w:cs="宋体"/>
          <w:b/>
          <w:bCs/>
          <w:color w:val="auto"/>
          <w:kern w:val="0"/>
          <w:sz w:val="24"/>
          <w:highlight w:val="none"/>
          <w:lang w:eastAsia="zh-CN"/>
        </w:rPr>
        <w:t>磋商</w:t>
      </w:r>
      <w:r>
        <w:rPr>
          <w:rFonts w:hint="eastAsia" w:ascii="宋体" w:hAnsi="宋体" w:eastAsia="宋体" w:cs="宋体"/>
          <w:b/>
          <w:bCs/>
          <w:color w:val="auto"/>
          <w:kern w:val="0"/>
          <w:sz w:val="24"/>
          <w:highlight w:val="none"/>
        </w:rPr>
        <w:t>小组</w:t>
      </w:r>
    </w:p>
    <w:p w14:paraId="7EB9276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14:paraId="579331E0">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14:paraId="622EC80D">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小组会将对响应性文件进行检查，以确定响应性文件是否完整、有无计算上的错误、是否已正确签署等。响应性文件如果出现计算或表达上的错误，修正错误的原则如下：</w:t>
      </w:r>
    </w:p>
    <w:p w14:paraId="3BB1E38B">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589FECC">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14:paraId="3D1C0FA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小组将依据响应性文件按</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lang w:eastAsia="zh-CN"/>
        </w:rPr>
        <w:t>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资格。如果供应商不具备资格、不满足</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文件所规定的资格标准或提供资格证明文件不全, 将被视为未实质性响应</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w:t>
      </w:r>
    </w:p>
    <w:p w14:paraId="5441FE74">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。凡有下列情况之一者，其响应文件也将被视为未实质性响应采购文件：</w:t>
      </w:r>
    </w:p>
    <w:p w14:paraId="78A51D6C">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14:paraId="21470CA6">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14:paraId="2B9FFCF4">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14:paraId="02D4A4C9">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14:paraId="6B764C91">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14:paraId="04781D84">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en-US" w:eastAsia="zh-CN"/>
        </w:rPr>
        <w:t>文件。</w:t>
      </w:r>
    </w:p>
    <w:p w14:paraId="3B2193F3">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14:paraId="68AFDA79">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14:paraId="7746CD1A">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未提供联合体协议原件的。</w:t>
      </w:r>
    </w:p>
    <w:p w14:paraId="074E08C3">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14:paraId="4B0F7971">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小组将拒绝被确定为没有实质性响应采购文件的响应文件。</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小组决定供应商是否实质性响应采购文件只根据响应文件本身的内容，而不寻求其他的外部证据。</w:t>
      </w:r>
    </w:p>
    <w:p w14:paraId="51112B47">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小组发现供应商有下列情形之一的，可以认定属于恶意串通的行为。具体表现形式如下：</w:t>
      </w:r>
    </w:p>
    <w:p w14:paraId="7E0D664F">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14:paraId="5B753558">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14:paraId="3F80F5DB">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14:paraId="19D240E0">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14:paraId="0DADA461">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rPr>
        <w:t>事宜。</w:t>
      </w:r>
    </w:p>
    <w:p w14:paraId="4F49D434">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14:paraId="4495ADFE">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14:paraId="6226CF59">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14:paraId="5E1311E3">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14:paraId="54D679F2">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小组认定的其他串通情形。</w:t>
      </w:r>
    </w:p>
    <w:p w14:paraId="370E7F5D">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14:paraId="587C31BF">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小组可以书面形式通过驻马店市公共资源交易中心电子交易平台远程要求供应商作出必要的澄清。供应商的澄清应当在</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小组规定的时间内通过驻马店市公共资源交易中心电子交易平台以书面形式作出，由其</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代表签字。但澄清事项不得超出响应文件的范围，不得实质性改变响应文件的内容，不得通过澄清等方式对供应商实行差别对待。</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小组不得接受供应商主动提出的澄清和解释。</w:t>
      </w:r>
    </w:p>
    <w:p w14:paraId="7319CF47">
      <w:pPr>
        <w:widowControl/>
        <w:shd w:val="clear" w:color="auto" w:fill="FFFFFF"/>
        <w:spacing w:line="460" w:lineRule="atLeast"/>
        <w:ind w:firstLine="482"/>
        <w:jc w:val="left"/>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磋商</w:t>
      </w:r>
    </w:p>
    <w:p w14:paraId="1DC876DB">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程序。</w:t>
      </w:r>
    </w:p>
    <w:p w14:paraId="4E989CD6">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中，</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的任何一方不得透露与</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有关的其他供应商的技术资料、价格和其他信息。在</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过程中，</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小组可以根据采购文件和</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情况实质性变动采购需求中的技术、服务要求及合同条款，但不得变动采购文件的其他内容。实质性变动的内容须经采购人代表确认。采购文件有实质性变动的，</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小组应当通过驻马店市公共资源交易中心电子交易平台不见面交易系统网上通知所有参加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供应商。</w:t>
      </w:r>
    </w:p>
    <w:p w14:paraId="5754DF25">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rPr>
        <w:t>文件。本项目使用远程不见面交易的模式，</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二次报价为线上报价。</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二次报价是由</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 xml:space="preserve">小组在评审过程中发起，供应商需及时关注驻马店电子招投标交易平台系统是否可以进行二次报价。供应商确认系统可以进行二次报价后，请立即对该项目进行二次报价。 </w:t>
      </w:r>
    </w:p>
    <w:p w14:paraId="5FE48265">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二次报价时限由</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小组根据项目实际情况设定，供应商应在规定的时限内将二次报价递交给</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 xml:space="preserve">小组，逾期系统判定供应商放弃二轮报价,视为无效响应。供应商因驻马店电子招投标交易平台系统出现问题无法上传二次报价时，请及时与江苏国泰新点软件有限公司联系，联系电话：0396-2613088。 </w:t>
      </w:r>
    </w:p>
    <w:p w14:paraId="0BDF51E5">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w:t>
      </w:r>
      <w:r>
        <w:rPr>
          <w:rFonts w:hint="eastAsia" w:ascii="宋体" w:hAnsi="宋体" w:cs="宋体"/>
          <w:color w:val="auto"/>
          <w:kern w:val="0"/>
          <w:sz w:val="24"/>
          <w:szCs w:val="20"/>
          <w:highlight w:val="none"/>
          <w:lang w:val="en-US" w:eastAsia="zh-CN" w:bidi="ar-SA"/>
        </w:rPr>
        <w:t>磋商</w:t>
      </w:r>
      <w:r>
        <w:rPr>
          <w:rFonts w:hint="eastAsia" w:ascii="宋体" w:hAnsi="宋体" w:eastAsia="宋体" w:cs="宋体"/>
          <w:color w:val="auto"/>
          <w:kern w:val="0"/>
          <w:sz w:val="24"/>
          <w:szCs w:val="20"/>
          <w:highlight w:val="none"/>
          <w:lang w:val="en-US" w:eastAsia="zh-CN" w:bidi="ar-SA"/>
        </w:rPr>
        <w:t>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w:t>
      </w:r>
      <w:r>
        <w:rPr>
          <w:rFonts w:hint="eastAsia" w:ascii="宋体" w:hAnsi="宋体" w:cs="宋体"/>
          <w:color w:val="auto"/>
          <w:kern w:val="0"/>
          <w:sz w:val="24"/>
          <w:szCs w:val="20"/>
          <w:highlight w:val="none"/>
          <w:lang w:val="en-US" w:eastAsia="zh-CN" w:bidi="ar-SA"/>
        </w:rPr>
        <w:t>磋商</w:t>
      </w:r>
      <w:r>
        <w:rPr>
          <w:rFonts w:hint="eastAsia" w:ascii="宋体" w:hAnsi="宋体" w:eastAsia="宋体" w:cs="宋体"/>
          <w:color w:val="auto"/>
          <w:kern w:val="0"/>
          <w:sz w:val="24"/>
          <w:szCs w:val="20"/>
          <w:highlight w:val="none"/>
          <w:lang w:val="en-US" w:eastAsia="zh-CN" w:bidi="ar-SA"/>
        </w:rPr>
        <w:t>小组应当将其作为无效响应处理。</w:t>
      </w:r>
    </w:p>
    <w:p w14:paraId="14C19D51">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w:t>
      </w:r>
      <w:r>
        <w:rPr>
          <w:rFonts w:hint="eastAsia" w:ascii="宋体" w:hAnsi="宋体" w:cs="宋体"/>
          <w:b/>
          <w:color w:val="auto"/>
          <w:sz w:val="28"/>
          <w:szCs w:val="28"/>
          <w:highlight w:val="none"/>
          <w:lang w:eastAsia="zh-CN"/>
        </w:rPr>
        <w:t>磋商</w:t>
      </w:r>
      <w:r>
        <w:rPr>
          <w:rFonts w:hint="eastAsia" w:ascii="宋体" w:hAnsi="宋体" w:eastAsia="宋体" w:cs="宋体"/>
          <w:b/>
          <w:color w:val="auto"/>
          <w:sz w:val="28"/>
          <w:szCs w:val="28"/>
          <w:highlight w:val="none"/>
        </w:rPr>
        <w:t>过程及保密原则</w:t>
      </w:r>
    </w:p>
    <w:p w14:paraId="07856474">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w:t>
      </w:r>
      <w:r>
        <w:rPr>
          <w:rFonts w:hint="eastAsia" w:ascii="宋体" w:hAnsi="宋体" w:cs="宋体"/>
          <w:color w:val="auto"/>
          <w:kern w:val="0"/>
          <w:sz w:val="24"/>
          <w:szCs w:val="20"/>
          <w:highlight w:val="none"/>
          <w:lang w:val="en-US" w:eastAsia="zh-CN" w:bidi="ar-SA"/>
        </w:rPr>
        <w:t>磋商</w:t>
      </w:r>
      <w:r>
        <w:rPr>
          <w:rFonts w:hint="eastAsia" w:ascii="宋体" w:hAnsi="宋体" w:eastAsia="宋体" w:cs="宋体"/>
          <w:color w:val="auto"/>
          <w:kern w:val="0"/>
          <w:sz w:val="24"/>
          <w:szCs w:val="20"/>
          <w:highlight w:val="none"/>
          <w:lang w:val="en-US" w:eastAsia="zh-CN" w:bidi="ar-SA"/>
        </w:rPr>
        <w:t>有关人员对属于审查、澄清、评价和</w:t>
      </w:r>
      <w:r>
        <w:rPr>
          <w:rFonts w:hint="eastAsia" w:ascii="宋体" w:hAnsi="宋体" w:cs="宋体"/>
          <w:color w:val="auto"/>
          <w:kern w:val="0"/>
          <w:sz w:val="24"/>
          <w:szCs w:val="20"/>
          <w:highlight w:val="none"/>
          <w:lang w:val="en-US" w:eastAsia="zh-CN" w:bidi="ar-SA"/>
        </w:rPr>
        <w:t>磋商</w:t>
      </w:r>
      <w:r>
        <w:rPr>
          <w:rFonts w:hint="eastAsia" w:ascii="宋体" w:hAnsi="宋体" w:eastAsia="宋体" w:cs="宋体"/>
          <w:color w:val="auto"/>
          <w:kern w:val="0"/>
          <w:sz w:val="24"/>
          <w:szCs w:val="20"/>
          <w:highlight w:val="none"/>
          <w:lang w:val="en-US" w:eastAsia="zh-CN" w:bidi="ar-SA"/>
        </w:rPr>
        <w:t>中的有关资料等，均不得向供应商或其他人员透露。否则,将按有关规定追究相关人员的责任。</w:t>
      </w:r>
    </w:p>
    <w:p w14:paraId="56189885">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w:t>
      </w:r>
      <w:r>
        <w:rPr>
          <w:rFonts w:hint="eastAsia" w:ascii="宋体" w:hAnsi="宋体" w:cs="宋体"/>
          <w:color w:val="auto"/>
          <w:kern w:val="0"/>
          <w:sz w:val="24"/>
          <w:szCs w:val="20"/>
          <w:highlight w:val="none"/>
          <w:lang w:val="en-US" w:eastAsia="zh-CN" w:bidi="ar-SA"/>
        </w:rPr>
        <w:t>磋商</w:t>
      </w:r>
      <w:r>
        <w:rPr>
          <w:rFonts w:hint="eastAsia" w:ascii="宋体" w:hAnsi="宋体" w:eastAsia="宋体" w:cs="宋体"/>
          <w:color w:val="auto"/>
          <w:kern w:val="0"/>
          <w:sz w:val="24"/>
          <w:szCs w:val="20"/>
          <w:highlight w:val="none"/>
          <w:lang w:val="en-US" w:eastAsia="zh-CN" w:bidi="ar-SA"/>
        </w:rPr>
        <w:t>期间，供应商试图影响或干预评审的任何行为，将导致其丧失参加</w:t>
      </w:r>
      <w:r>
        <w:rPr>
          <w:rFonts w:hint="eastAsia" w:ascii="宋体" w:hAnsi="宋体" w:cs="宋体"/>
          <w:color w:val="auto"/>
          <w:kern w:val="0"/>
          <w:sz w:val="24"/>
          <w:szCs w:val="20"/>
          <w:highlight w:val="none"/>
          <w:lang w:val="en-US" w:eastAsia="zh-CN" w:bidi="ar-SA"/>
        </w:rPr>
        <w:t>磋商</w:t>
      </w:r>
      <w:r>
        <w:rPr>
          <w:rFonts w:hint="eastAsia" w:ascii="宋体" w:hAnsi="宋体" w:eastAsia="宋体" w:cs="宋体"/>
          <w:color w:val="auto"/>
          <w:kern w:val="0"/>
          <w:sz w:val="24"/>
          <w:szCs w:val="20"/>
          <w:highlight w:val="none"/>
          <w:lang w:val="en-US" w:eastAsia="zh-CN" w:bidi="ar-SA"/>
        </w:rPr>
        <w:t>的资格，并承担相应的法律责任。</w:t>
      </w:r>
    </w:p>
    <w:p w14:paraId="3001DCB5">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14:paraId="230FE2CA">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14:paraId="1741B291">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最后报价最低的供应商的价格为磋商基准价，其价格分为满分。其他供应商的价格分按照下列公式计算：磋商报价得分＝（磋商基准价／最后磋商报价）×价格权值×100。</w:t>
      </w:r>
    </w:p>
    <w:p w14:paraId="0B2783EC">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2磋商结果按评审后得分由高到低顺序排列，响应性文件满足磋商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42E600D2">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14:paraId="76DB2ED2">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小组根据政府采购相关规定，对供应商提供的货物符合价格折扣条件的，按照“价格调整要素及价格折扣幅度列表”对供应商报价进行调整。</w:t>
      </w:r>
    </w:p>
    <w:p w14:paraId="48AD84A2">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07B1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74A12B21">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1D511CD0">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14:paraId="3267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442D3956">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，且提供产品出自小型或微型企业。监狱企业、残疾人福利性单位视同小型、微型企业。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21191E49">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14:paraId="0E9DDC2E">
            <w:pPr>
              <w:pStyle w:val="12"/>
              <w:rPr>
                <w:rFonts w:hint="eastAsia" w:ascii="宋体" w:hAnsi="宋体" w:eastAsia="宋体" w:cs="宋体"/>
                <w:color w:val="auto"/>
                <w:highlight w:val="none"/>
              </w:rPr>
            </w:pPr>
          </w:p>
        </w:tc>
      </w:tr>
      <w:tr w14:paraId="0607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3498E04A">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57128B97">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tc>
      </w:tr>
    </w:tbl>
    <w:p w14:paraId="2F2B6AD5">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14:paraId="718ED18B">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14:paraId="669901C1">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24CF50B0">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14:paraId="4C0E9C29">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14:paraId="42C2612F">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14:paraId="2A160E1D">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14:paraId="4BAE855A">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14:paraId="4178E6ED">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14:paraId="5DA2BDFD">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14:paraId="715C9B97">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14:paraId="45DC2154">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14:paraId="198B1C66">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14:paraId="7BDBBB30">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14:paraId="63D43C4A">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14:paraId="3D2AD42C">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14:paraId="5256BEB6">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14:paraId="2434923B">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14:paraId="5D521E99">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0CE86C98">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14:paraId="0358E20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14:paraId="49F0C091">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w:t>
      </w:r>
      <w:r>
        <w:rPr>
          <w:rFonts w:hint="eastAsia" w:ascii="宋体" w:hAnsi="宋体" w:cs="宋体"/>
          <w:b/>
          <w:bCs/>
          <w:color w:val="auto"/>
          <w:kern w:val="0"/>
          <w:sz w:val="24"/>
          <w:highlight w:val="none"/>
          <w:lang w:eastAsia="zh-CN"/>
        </w:rPr>
        <w:t>磋商</w:t>
      </w:r>
      <w:r>
        <w:rPr>
          <w:rFonts w:hint="eastAsia" w:ascii="宋体" w:hAnsi="宋体" w:eastAsia="宋体" w:cs="宋体"/>
          <w:b/>
          <w:bCs/>
          <w:color w:val="auto"/>
          <w:kern w:val="0"/>
          <w:sz w:val="24"/>
          <w:highlight w:val="none"/>
        </w:rPr>
        <w:t>废止的权利</w:t>
      </w:r>
    </w:p>
    <w:p w14:paraId="14BEC73D">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废止，并将理由通知所有供应商：</w:t>
      </w:r>
    </w:p>
    <w:p w14:paraId="6824A0D2">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14:paraId="2A5E99EC">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14:paraId="7ECEA959">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14:paraId="4B205E62">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截止时间结束后参加供应商不足3家的，评审期间符合条件的供应商或者对</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14:paraId="67A98F31">
      <w:pPr>
        <w:pStyle w:val="9"/>
        <w:tabs>
          <w:tab w:val="left" w:pos="840"/>
        </w:tabs>
        <w:ind w:firstLine="1928" w:firstLineChars="600"/>
        <w:rPr>
          <w:rFonts w:hint="eastAsia"/>
          <w:color w:val="auto"/>
          <w:highlight w:val="none"/>
          <w:lang w:val="en-US" w:eastAsia="zh-CN"/>
        </w:rPr>
      </w:pPr>
      <w:r>
        <w:rPr>
          <w:rFonts w:hint="eastAsia"/>
          <w:color w:val="auto"/>
          <w:highlight w:val="none"/>
          <w:lang w:val="en-US" w:eastAsia="zh-CN"/>
        </w:rPr>
        <w:t>八   磋商办法及评分标准</w:t>
      </w:r>
    </w:p>
    <w:p w14:paraId="2F1AEBB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为公正、公平、科学地选择成交供应商，根据《中华人民共和国政府采购法》、《政府采购竞争性磋商采购方式管理暂行规定》等有关法律法规的规定，并结合本项目的实际，制定本办法。</w:t>
      </w:r>
    </w:p>
    <w:p w14:paraId="7B651E67">
      <w:pPr>
        <w:widowControl/>
        <w:numPr>
          <w:ilvl w:val="0"/>
          <w:numId w:val="3"/>
        </w:numPr>
        <w:wordWrap w:val="0"/>
        <w:spacing w:line="46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总则</w:t>
      </w:r>
    </w:p>
    <w:p w14:paraId="76C4775E">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本次评审采用综合评分法，总分为100分。</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按供应商须知第</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项的规定排列成交资格。排名第一的供应商为成交供应商（如果需要确定成交候选供应商，排名第二的供应商为成交候选供应商，其他供应商成交候选资格依此类推）。评分过程中采用四舍五入法，保留小数2位。</w:t>
      </w:r>
    </w:p>
    <w:p w14:paraId="758744FF">
      <w:pPr>
        <w:widowControl/>
        <w:wordWrap w:val="0"/>
        <w:spacing w:line="46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二、评标内容及标准</w:t>
      </w:r>
    </w:p>
    <w:tbl>
      <w:tblPr>
        <w:tblStyle w:val="19"/>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6846"/>
        <w:gridCol w:w="1523"/>
      </w:tblGrid>
      <w:tr w14:paraId="161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44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FD52CB">
            <w:pPr>
              <w:jc w:val="center"/>
              <w:rPr>
                <w:rFonts w:ascii="宋体" w:hAnsi="宋体"/>
                <w:b/>
                <w:bCs/>
                <w:color w:val="auto"/>
              </w:rPr>
            </w:pPr>
            <w:r>
              <w:rPr>
                <w:rFonts w:hint="eastAsia" w:ascii="宋体" w:hAnsi="宋体"/>
                <w:b/>
                <w:bCs/>
                <w:color w:val="auto"/>
              </w:rPr>
              <w:t>分值构成</w:t>
            </w:r>
          </w:p>
          <w:p w14:paraId="5E3F8313">
            <w:pPr>
              <w:jc w:val="center"/>
              <w:rPr>
                <w:rFonts w:ascii="宋体" w:hAnsi="宋体"/>
                <w:b/>
                <w:bCs/>
                <w:color w:val="auto"/>
              </w:rPr>
            </w:pPr>
            <w:r>
              <w:rPr>
                <w:rFonts w:hint="eastAsia" w:ascii="宋体" w:hAnsi="宋体"/>
                <w:b/>
                <w:bCs/>
                <w:color w:val="auto"/>
              </w:rPr>
              <w:t>（总分100分）</w:t>
            </w:r>
          </w:p>
        </w:tc>
        <w:tc>
          <w:tcPr>
            <w:tcW w:w="8369" w:type="dxa"/>
            <w:gridSpan w:val="2"/>
            <w:tcBorders>
              <w:top w:val="single" w:color="auto" w:sz="4" w:space="0"/>
              <w:left w:val="nil"/>
              <w:bottom w:val="single" w:color="auto" w:sz="4" w:space="0"/>
              <w:right w:val="single" w:color="auto" w:sz="4" w:space="0"/>
            </w:tcBorders>
            <w:noWrap w:val="0"/>
            <w:vAlign w:val="center"/>
          </w:tcPr>
          <w:p w14:paraId="543A5AE8">
            <w:pPr>
              <w:ind w:firstLine="240"/>
              <w:rPr>
                <w:b/>
                <w:bCs/>
              </w:rPr>
            </w:pPr>
            <w:r>
              <w:rPr>
                <w:rFonts w:hint="eastAsia"/>
                <w:b/>
                <w:bCs/>
              </w:rPr>
              <w:t>价  格 分 值：</w:t>
            </w:r>
            <w:r>
              <w:rPr>
                <w:rFonts w:hint="eastAsia"/>
                <w:b/>
                <w:bCs/>
                <w:lang w:val="en-US" w:eastAsia="zh-CN"/>
              </w:rPr>
              <w:t>20</w:t>
            </w:r>
            <w:r>
              <w:rPr>
                <w:rFonts w:hint="eastAsia"/>
                <w:b/>
                <w:bCs/>
              </w:rPr>
              <w:t>分</w:t>
            </w:r>
          </w:p>
          <w:p w14:paraId="7CB19DA7">
            <w:pPr>
              <w:ind w:firstLine="240"/>
              <w:rPr>
                <w:rFonts w:hint="eastAsia"/>
                <w:b/>
                <w:bCs/>
              </w:rPr>
            </w:pPr>
            <w:r>
              <w:rPr>
                <w:rFonts w:hint="eastAsia"/>
                <w:b/>
                <w:bCs/>
              </w:rPr>
              <w:t>技  术 部 分：</w:t>
            </w:r>
            <w:r>
              <w:rPr>
                <w:rFonts w:hint="eastAsia"/>
                <w:b/>
                <w:bCs/>
                <w:lang w:val="en-US" w:eastAsia="zh-CN"/>
              </w:rPr>
              <w:t>65</w:t>
            </w:r>
            <w:r>
              <w:rPr>
                <w:rFonts w:hint="eastAsia"/>
                <w:b/>
                <w:bCs/>
              </w:rPr>
              <w:t>分</w:t>
            </w:r>
          </w:p>
          <w:p w14:paraId="3211EB85">
            <w:pPr>
              <w:ind w:firstLine="240"/>
            </w:pPr>
            <w:r>
              <w:rPr>
                <w:rFonts w:hint="eastAsia"/>
                <w:b/>
                <w:bCs/>
                <w:color w:val="auto"/>
                <w:lang w:val="en-US" w:eastAsia="zh-CN"/>
              </w:rPr>
              <w:t>综  合</w:t>
            </w:r>
            <w:r>
              <w:rPr>
                <w:rFonts w:hint="eastAsia" w:ascii="宋体" w:hAnsi="宋体"/>
                <w:b/>
                <w:bCs/>
                <w:color w:val="auto"/>
              </w:rPr>
              <w:t xml:space="preserve"> 部 分：</w:t>
            </w:r>
            <w:r>
              <w:rPr>
                <w:rFonts w:hint="eastAsia" w:ascii="宋体" w:hAnsi="宋体"/>
                <w:b/>
                <w:bCs/>
                <w:color w:val="auto"/>
                <w:u w:val="single"/>
                <w:lang w:val="en-US" w:eastAsia="zh-CN"/>
              </w:rPr>
              <w:t>1</w:t>
            </w:r>
            <w:r>
              <w:rPr>
                <w:rFonts w:hint="eastAsia"/>
                <w:b/>
                <w:bCs/>
                <w:color w:val="auto"/>
                <w:u w:val="single"/>
                <w:lang w:val="en-US" w:eastAsia="zh-CN"/>
              </w:rPr>
              <w:t>5</w:t>
            </w:r>
            <w:r>
              <w:rPr>
                <w:rFonts w:hint="eastAsia" w:ascii="宋体" w:hAnsi="宋体"/>
                <w:b/>
                <w:bCs/>
                <w:color w:val="auto"/>
              </w:rPr>
              <w:t xml:space="preserve">分  </w:t>
            </w:r>
          </w:p>
        </w:tc>
      </w:tr>
      <w:tr w14:paraId="5FBB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812" w:type="dxa"/>
            <w:gridSpan w:val="3"/>
            <w:tcBorders>
              <w:top w:val="single" w:color="auto" w:sz="4" w:space="0"/>
              <w:left w:val="single" w:color="auto" w:sz="4" w:space="0"/>
              <w:bottom w:val="single" w:color="auto" w:sz="4" w:space="0"/>
              <w:right w:val="single" w:color="auto" w:sz="4" w:space="0"/>
            </w:tcBorders>
            <w:noWrap w:val="0"/>
            <w:vAlign w:val="center"/>
          </w:tcPr>
          <w:p w14:paraId="0DDC98DB">
            <w:pPr>
              <w:jc w:val="center"/>
              <w:rPr>
                <w:rFonts w:ascii="宋体" w:hAnsi="宋体"/>
                <w:b/>
                <w:bCs/>
                <w:color w:val="auto"/>
              </w:rPr>
            </w:pPr>
            <w:r>
              <w:rPr>
                <w:rFonts w:hint="eastAsia" w:ascii="宋体" w:hAnsi="宋体"/>
                <w:b/>
                <w:bCs/>
                <w:color w:val="auto"/>
              </w:rPr>
              <w:t>价格部分（</w:t>
            </w:r>
            <w:r>
              <w:rPr>
                <w:rFonts w:hint="eastAsia" w:ascii="宋体" w:hAnsi="宋体"/>
                <w:b/>
                <w:bCs/>
                <w:color w:val="auto"/>
                <w:u w:val="single"/>
              </w:rPr>
              <w:t>满分</w:t>
            </w:r>
            <w:r>
              <w:rPr>
                <w:rFonts w:hint="eastAsia"/>
                <w:b/>
                <w:bCs/>
                <w:color w:val="auto"/>
                <w:u w:val="single"/>
                <w:lang w:val="en-US" w:eastAsia="zh-CN"/>
              </w:rPr>
              <w:t>20</w:t>
            </w:r>
            <w:r>
              <w:rPr>
                <w:rFonts w:hint="eastAsia" w:ascii="宋体" w:hAnsi="宋体"/>
                <w:b/>
                <w:bCs/>
                <w:color w:val="auto"/>
                <w:u w:val="single"/>
              </w:rPr>
              <w:t>分</w:t>
            </w:r>
            <w:r>
              <w:rPr>
                <w:rFonts w:hint="eastAsia" w:ascii="宋体" w:hAnsi="宋体"/>
                <w:b/>
                <w:bCs/>
                <w:color w:val="auto"/>
              </w:rPr>
              <w:t>）</w:t>
            </w:r>
          </w:p>
        </w:tc>
      </w:tr>
      <w:tr w14:paraId="7EE6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3E5066FE">
            <w:pPr>
              <w:jc w:val="center"/>
              <w:rPr>
                <w:rFonts w:ascii="宋体" w:hAnsi="宋体"/>
                <w:b/>
                <w:bCs/>
                <w:color w:val="auto"/>
              </w:rPr>
            </w:pPr>
            <w:r>
              <w:rPr>
                <w:rFonts w:hint="eastAsia" w:ascii="宋体" w:hAnsi="宋体"/>
                <w:b/>
                <w:bCs/>
                <w:color w:val="auto"/>
              </w:rPr>
              <w:t>评分因素</w:t>
            </w:r>
          </w:p>
        </w:tc>
        <w:tc>
          <w:tcPr>
            <w:tcW w:w="6846" w:type="dxa"/>
            <w:tcBorders>
              <w:top w:val="single" w:color="auto" w:sz="4" w:space="0"/>
              <w:left w:val="nil"/>
              <w:bottom w:val="single" w:color="auto" w:sz="4" w:space="0"/>
              <w:right w:val="single" w:color="auto" w:sz="4" w:space="0"/>
            </w:tcBorders>
            <w:noWrap w:val="0"/>
            <w:vAlign w:val="center"/>
          </w:tcPr>
          <w:p w14:paraId="629D820B">
            <w:pPr>
              <w:jc w:val="center"/>
              <w:rPr>
                <w:rFonts w:ascii="宋体" w:hAnsi="宋体"/>
                <w:b/>
                <w:bCs/>
                <w:color w:val="auto"/>
              </w:rPr>
            </w:pPr>
            <w:r>
              <w:rPr>
                <w:rFonts w:hint="eastAsia" w:ascii="宋体" w:hAnsi="宋体"/>
                <w:b/>
                <w:bCs/>
                <w:color w:val="auto"/>
              </w:rPr>
              <w:t>评标标准</w:t>
            </w:r>
          </w:p>
        </w:tc>
        <w:tc>
          <w:tcPr>
            <w:tcW w:w="1523" w:type="dxa"/>
            <w:tcBorders>
              <w:top w:val="single" w:color="auto" w:sz="4" w:space="0"/>
              <w:left w:val="nil"/>
              <w:bottom w:val="single" w:color="auto" w:sz="4" w:space="0"/>
              <w:right w:val="single" w:color="auto" w:sz="4" w:space="0"/>
            </w:tcBorders>
            <w:noWrap w:val="0"/>
            <w:vAlign w:val="center"/>
          </w:tcPr>
          <w:p w14:paraId="01E94159">
            <w:pPr>
              <w:jc w:val="center"/>
              <w:rPr>
                <w:rFonts w:ascii="宋体" w:hAnsi="宋体"/>
                <w:b/>
                <w:bCs/>
                <w:color w:val="auto"/>
              </w:rPr>
            </w:pPr>
            <w:r>
              <w:rPr>
                <w:rFonts w:hint="eastAsia" w:ascii="宋体" w:hAnsi="宋体"/>
                <w:b/>
                <w:bCs/>
                <w:color w:val="auto"/>
              </w:rPr>
              <w:t>分值</w:t>
            </w:r>
          </w:p>
        </w:tc>
      </w:tr>
      <w:tr w14:paraId="3CE9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4CBF0B33">
            <w:pPr>
              <w:jc w:val="center"/>
              <w:rPr>
                <w:rFonts w:hint="eastAsia" w:ascii="宋体" w:hAnsi="宋体" w:eastAsia="宋体" w:cs="宋体"/>
                <w:color w:val="auto"/>
              </w:rPr>
            </w:pPr>
            <w:r>
              <w:rPr>
                <w:rFonts w:hint="eastAsia" w:ascii="宋体" w:hAnsi="宋体" w:eastAsia="宋体" w:cs="宋体"/>
                <w:color w:val="auto"/>
              </w:rPr>
              <w:t xml:space="preserve"> 投标报价</w:t>
            </w:r>
          </w:p>
          <w:p w14:paraId="0F70B6EA">
            <w:pPr>
              <w:jc w:val="center"/>
              <w:rPr>
                <w:rFonts w:hint="eastAsia" w:ascii="宋体" w:hAnsi="宋体" w:eastAsia="宋体" w:cs="宋体"/>
                <w:color w:val="auto"/>
              </w:rPr>
            </w:pPr>
            <w:r>
              <w:rPr>
                <w:rFonts w:hint="eastAsia" w:ascii="宋体" w:hAnsi="宋体" w:eastAsia="宋体" w:cs="宋体"/>
                <w:color w:val="auto"/>
              </w:rPr>
              <w:t> 评分标准</w:t>
            </w:r>
          </w:p>
        </w:tc>
        <w:tc>
          <w:tcPr>
            <w:tcW w:w="6846" w:type="dxa"/>
            <w:tcBorders>
              <w:top w:val="single" w:color="auto" w:sz="4" w:space="0"/>
              <w:left w:val="nil"/>
              <w:bottom w:val="single" w:color="auto" w:sz="4" w:space="0"/>
              <w:right w:val="single" w:color="auto" w:sz="4" w:space="0"/>
            </w:tcBorders>
            <w:noWrap w:val="0"/>
            <w:vAlign w:val="center"/>
          </w:tcPr>
          <w:p w14:paraId="10C3ACE5">
            <w:pPr>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价格分统一采用低价优先法计算，即满足招标文件要求且投标价格最低的投标报价为评标基准价，其价格分满分20分。其他供应商的价格分统一按照下列公式计算：投标报价得分=（评标基准价/投标报价）×20 注：1.价格分计算保留小数点后二位；</w:t>
            </w:r>
          </w:p>
          <w:p w14:paraId="26829D6C">
            <w:pPr>
              <w:jc w:val="center"/>
              <w:rPr>
                <w:rFonts w:hint="default" w:ascii="宋体" w:hAnsi="宋体" w:eastAsia="宋体" w:cs="宋体"/>
                <w:color w:val="auto"/>
                <w:lang w:val="en-US" w:eastAsia="zh-CN"/>
              </w:rPr>
            </w:pPr>
          </w:p>
        </w:tc>
        <w:tc>
          <w:tcPr>
            <w:tcW w:w="1523" w:type="dxa"/>
            <w:tcBorders>
              <w:top w:val="single" w:color="auto" w:sz="4" w:space="0"/>
              <w:left w:val="nil"/>
              <w:bottom w:val="single" w:color="auto" w:sz="4" w:space="0"/>
              <w:right w:val="single" w:color="auto" w:sz="4" w:space="0"/>
            </w:tcBorders>
            <w:noWrap w:val="0"/>
            <w:vAlign w:val="center"/>
          </w:tcPr>
          <w:p w14:paraId="64598686">
            <w:pPr>
              <w:jc w:val="center"/>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分</w:t>
            </w:r>
          </w:p>
        </w:tc>
      </w:tr>
      <w:tr w14:paraId="13D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12" w:type="dxa"/>
            <w:gridSpan w:val="3"/>
            <w:tcBorders>
              <w:top w:val="single" w:color="auto" w:sz="4" w:space="0"/>
              <w:left w:val="single" w:color="auto" w:sz="4" w:space="0"/>
              <w:bottom w:val="single" w:color="auto" w:sz="4" w:space="0"/>
              <w:right w:val="single" w:color="auto" w:sz="4" w:space="0"/>
            </w:tcBorders>
            <w:noWrap w:val="0"/>
            <w:vAlign w:val="center"/>
          </w:tcPr>
          <w:p w14:paraId="4CE5D3B1">
            <w:pPr>
              <w:jc w:val="center"/>
              <w:rPr>
                <w:rFonts w:ascii="宋体" w:hAnsi="宋体"/>
                <w:b/>
                <w:bCs/>
                <w:color w:val="auto"/>
              </w:rPr>
            </w:pPr>
            <w:r>
              <w:rPr>
                <w:rFonts w:hint="eastAsia" w:ascii="宋体" w:hAnsi="宋体"/>
                <w:b/>
                <w:bCs/>
                <w:color w:val="auto"/>
              </w:rPr>
              <w:t>技术部分（</w:t>
            </w:r>
            <w:r>
              <w:rPr>
                <w:rFonts w:hint="eastAsia" w:ascii="宋体" w:hAnsi="宋体" w:eastAsia="宋体"/>
                <w:b/>
                <w:bCs/>
                <w:color w:val="auto"/>
                <w:u w:val="single"/>
              </w:rPr>
              <w:t>满分</w:t>
            </w:r>
            <w:r>
              <w:rPr>
                <w:rFonts w:hint="eastAsia"/>
                <w:b/>
                <w:bCs/>
                <w:color w:val="auto"/>
                <w:u w:val="single"/>
                <w:lang w:val="en-US" w:eastAsia="zh-CN"/>
              </w:rPr>
              <w:t>65</w:t>
            </w:r>
            <w:r>
              <w:rPr>
                <w:rFonts w:hint="eastAsia" w:ascii="宋体" w:hAnsi="宋体"/>
                <w:b/>
                <w:bCs/>
                <w:color w:val="auto"/>
                <w:u w:val="single"/>
              </w:rPr>
              <w:t>分</w:t>
            </w:r>
            <w:r>
              <w:rPr>
                <w:rFonts w:hint="eastAsia" w:ascii="宋体" w:hAnsi="宋体"/>
                <w:b/>
                <w:bCs/>
                <w:color w:val="auto"/>
              </w:rPr>
              <w:t>）</w:t>
            </w:r>
          </w:p>
        </w:tc>
      </w:tr>
      <w:tr w14:paraId="0A51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6E37C7AC">
            <w:pPr>
              <w:jc w:val="center"/>
              <w:rPr>
                <w:rFonts w:ascii="宋体" w:hAnsi="宋体"/>
                <w:b/>
                <w:bCs/>
                <w:color w:val="auto"/>
              </w:rPr>
            </w:pPr>
            <w:r>
              <w:rPr>
                <w:rFonts w:hint="eastAsia" w:ascii="宋体" w:hAnsi="宋体"/>
                <w:b/>
                <w:bCs/>
                <w:color w:val="auto"/>
              </w:rPr>
              <w:t>评分因素</w:t>
            </w:r>
          </w:p>
        </w:tc>
        <w:tc>
          <w:tcPr>
            <w:tcW w:w="6846" w:type="dxa"/>
            <w:tcBorders>
              <w:top w:val="single" w:color="auto" w:sz="4" w:space="0"/>
              <w:left w:val="nil"/>
              <w:bottom w:val="single" w:color="auto" w:sz="4" w:space="0"/>
              <w:right w:val="single" w:color="auto" w:sz="4" w:space="0"/>
            </w:tcBorders>
            <w:noWrap w:val="0"/>
            <w:vAlign w:val="center"/>
          </w:tcPr>
          <w:p w14:paraId="1A09302F">
            <w:pPr>
              <w:jc w:val="center"/>
              <w:rPr>
                <w:rFonts w:ascii="宋体" w:hAnsi="宋体"/>
                <w:b/>
                <w:bCs/>
                <w:color w:val="auto"/>
              </w:rPr>
            </w:pPr>
            <w:r>
              <w:rPr>
                <w:rFonts w:hint="eastAsia" w:ascii="宋体" w:hAnsi="宋体"/>
                <w:b/>
                <w:bCs/>
                <w:color w:val="auto"/>
              </w:rPr>
              <w:t>评标标准</w:t>
            </w:r>
          </w:p>
        </w:tc>
        <w:tc>
          <w:tcPr>
            <w:tcW w:w="1523" w:type="dxa"/>
            <w:tcBorders>
              <w:top w:val="single" w:color="auto" w:sz="4" w:space="0"/>
              <w:left w:val="nil"/>
              <w:bottom w:val="single" w:color="auto" w:sz="4" w:space="0"/>
              <w:right w:val="single" w:color="auto" w:sz="4" w:space="0"/>
            </w:tcBorders>
            <w:noWrap w:val="0"/>
            <w:vAlign w:val="center"/>
          </w:tcPr>
          <w:p w14:paraId="6F5E13B8">
            <w:pPr>
              <w:jc w:val="center"/>
              <w:rPr>
                <w:rFonts w:ascii="宋体" w:hAnsi="宋体"/>
                <w:b/>
                <w:bCs/>
                <w:color w:val="auto"/>
              </w:rPr>
            </w:pPr>
            <w:r>
              <w:rPr>
                <w:rFonts w:hint="eastAsia" w:ascii="宋体" w:hAnsi="宋体"/>
                <w:b/>
                <w:bCs/>
                <w:color w:val="auto"/>
              </w:rPr>
              <w:t>分值</w:t>
            </w:r>
          </w:p>
        </w:tc>
      </w:tr>
      <w:tr w14:paraId="531E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1B1AEFA4">
            <w:pPr>
              <w:spacing w:line="340" w:lineRule="exact"/>
              <w:jc w:val="center"/>
              <w:rPr>
                <w:rFonts w:ascii="宋体" w:hAnsi="宋体"/>
                <w:color w:val="auto"/>
              </w:rPr>
            </w:pPr>
            <w:r>
              <w:rPr>
                <w:rFonts w:hint="eastAsia"/>
                <w:color w:val="auto"/>
                <w:lang w:val="en-US" w:eastAsia="zh-CN"/>
              </w:rPr>
              <w:t>实施</w:t>
            </w:r>
            <w:r>
              <w:rPr>
                <w:rFonts w:hint="eastAsia" w:ascii="宋体" w:hAnsi="宋体"/>
                <w:color w:val="auto"/>
              </w:rPr>
              <w:t>方案</w:t>
            </w:r>
          </w:p>
          <w:p w14:paraId="3C86C055">
            <w:pPr>
              <w:spacing w:line="340" w:lineRule="exact"/>
              <w:rPr>
                <w:rFonts w:ascii="仿宋" w:hAnsi="仿宋" w:eastAsia="仿宋"/>
                <w:color w:val="auto"/>
              </w:rPr>
            </w:pPr>
          </w:p>
        </w:tc>
        <w:tc>
          <w:tcPr>
            <w:tcW w:w="6846" w:type="dxa"/>
            <w:tcBorders>
              <w:top w:val="single" w:color="auto" w:sz="4" w:space="0"/>
              <w:left w:val="nil"/>
              <w:bottom w:val="single" w:color="auto" w:sz="4" w:space="0"/>
              <w:right w:val="single" w:color="auto" w:sz="4" w:space="0"/>
            </w:tcBorders>
            <w:noWrap w:val="0"/>
            <w:vAlign w:val="center"/>
          </w:tcPr>
          <w:p w14:paraId="6144980B">
            <w:pPr>
              <w:adjustRightInd w:val="0"/>
              <w:snapToGrid w:val="0"/>
              <w:jc w:val="left"/>
              <w:rPr>
                <w:rFonts w:hint="eastAsia"/>
                <w:b/>
                <w:bCs/>
                <w:lang w:val="en-US" w:eastAsia="zh-CN"/>
              </w:rPr>
            </w:pPr>
            <w:r>
              <w:rPr>
                <w:rFonts w:hint="eastAsia"/>
                <w:b/>
                <w:bCs/>
              </w:rPr>
              <w:t>（</w:t>
            </w:r>
            <w:r>
              <w:rPr>
                <w:rFonts w:hint="eastAsia"/>
                <w:b/>
                <w:bCs/>
                <w:lang w:val="en-US" w:eastAsia="zh-CN"/>
              </w:rPr>
              <w:t>1）</w:t>
            </w:r>
            <w:r>
              <w:rPr>
                <w:rFonts w:hint="eastAsia" w:ascii="Times New Roman" w:hAnsi="Times New Roman" w:eastAsia="宋体" w:cs="宋体"/>
                <w:b/>
                <w:bCs/>
                <w:lang w:val="en-US" w:eastAsia="zh-CN"/>
              </w:rPr>
              <w:t>供应商</w:t>
            </w:r>
            <w:r>
              <w:rPr>
                <w:rFonts w:hint="eastAsia"/>
                <w:b/>
                <w:bCs/>
                <w:lang w:val="en-US" w:eastAsia="zh-CN"/>
              </w:rPr>
              <w:t>实施方案中实施“四害”防制工作内容完整，人员培训、质量管理、密度监测科学合理；（5分）</w:t>
            </w:r>
          </w:p>
          <w:p w14:paraId="34FBD8D6">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实施方案中“四害”防制工作内容详细，包括人员培训、质量管理、密度监测等内容全面，人员、时间安排非常合理，服务区域明确，突出日常性工作的得5分；</w:t>
            </w:r>
          </w:p>
          <w:p w14:paraId="7271F2D0">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实施方案中“四害”防制工作内容一般，包括人员培训、质量管理、密度监测等内容基本全面，人员、时间安排基本合理，服务区域明确，突出日常性工作的得3分；</w:t>
            </w:r>
          </w:p>
          <w:p w14:paraId="1C9352DB">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实施方案中“四害”防制工作内容简单的得2分；</w:t>
            </w:r>
          </w:p>
          <w:p w14:paraId="518510F0">
            <w:pPr>
              <w:adjustRightInd w:val="0"/>
              <w:snapToGrid w:val="0"/>
              <w:jc w:val="left"/>
              <w:rPr>
                <w:rFonts w:hint="eastAsia"/>
                <w:lang w:val="en-US" w:eastAsia="zh-CN"/>
              </w:rPr>
            </w:pPr>
            <w:r>
              <w:rPr>
                <w:rFonts w:hint="eastAsia"/>
                <w:lang w:val="en-US" w:eastAsia="zh-CN"/>
              </w:rPr>
              <w:t>实施方案中“四害”防制工作内容缺漏项的不得分。</w:t>
            </w:r>
          </w:p>
          <w:p w14:paraId="4EA62F6C">
            <w:pPr>
              <w:adjustRightInd w:val="0"/>
              <w:snapToGrid w:val="0"/>
              <w:jc w:val="left"/>
              <w:rPr>
                <w:rFonts w:hint="eastAsia"/>
                <w:b/>
                <w:bCs/>
                <w:lang w:val="en-US" w:eastAsia="zh-CN"/>
              </w:rPr>
            </w:pPr>
            <w:r>
              <w:rPr>
                <w:rFonts w:hint="eastAsia"/>
                <w:b/>
                <w:bCs/>
                <w:lang w:val="en-US" w:eastAsia="zh-CN"/>
              </w:rPr>
              <w:t>（2）在防制工作中突出时间差；（5分）</w:t>
            </w:r>
          </w:p>
          <w:p w14:paraId="6D92A94C">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实施方案对时间把握全面可行有针对性，能突出防制工作中的时间差得5分；</w:t>
            </w:r>
          </w:p>
          <w:p w14:paraId="1C2BD040">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实施方案对时间把握基本可行，基本能突出防制工作中的时间差得3分；</w:t>
            </w:r>
          </w:p>
          <w:p w14:paraId="5B81C38B">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实施方案对时间把握一般得2分；</w:t>
            </w:r>
          </w:p>
          <w:p w14:paraId="0FB289B9">
            <w:pPr>
              <w:adjustRightInd w:val="0"/>
              <w:snapToGrid w:val="0"/>
              <w:jc w:val="left"/>
              <w:rPr>
                <w:rFonts w:hint="eastAsia"/>
                <w:b/>
                <w:bCs/>
                <w:lang w:val="en-US" w:eastAsia="zh-CN"/>
              </w:rPr>
            </w:pPr>
            <w:r>
              <w:rPr>
                <w:rFonts w:hint="eastAsia"/>
                <w:lang w:val="en-US" w:eastAsia="zh-CN"/>
              </w:rPr>
              <w:t>有缺漏项的不得分。</w:t>
            </w:r>
          </w:p>
          <w:p w14:paraId="695B4BE1">
            <w:pPr>
              <w:adjustRightInd w:val="0"/>
              <w:snapToGrid w:val="0"/>
              <w:jc w:val="left"/>
              <w:rPr>
                <w:rFonts w:hint="eastAsia"/>
                <w:b/>
                <w:bCs/>
                <w:lang w:val="en-US" w:eastAsia="zh-CN"/>
              </w:rPr>
            </w:pPr>
            <w:r>
              <w:rPr>
                <w:rFonts w:hint="eastAsia"/>
                <w:b/>
                <w:bCs/>
                <w:lang w:val="en-US" w:eastAsia="zh-CN"/>
              </w:rPr>
              <w:t>（3）突发公共卫生事件应急措施和其它活动配合措施完善；（10分）</w:t>
            </w:r>
          </w:p>
          <w:p w14:paraId="3B0FF581">
            <w:pPr>
              <w:adjustRightInd w:val="0"/>
              <w:snapToGrid w:val="0"/>
              <w:jc w:val="left"/>
              <w:rPr>
                <w:rFonts w:hint="eastAsia"/>
                <w:lang w:val="en-US" w:eastAsia="zh-CN"/>
              </w:rPr>
            </w:pPr>
            <w:r>
              <w:rPr>
                <w:rFonts w:hint="eastAsia"/>
                <w:color w:val="auto"/>
                <w:lang w:val="en-US" w:eastAsia="zh-CN"/>
              </w:rPr>
              <w:t>供应商</w:t>
            </w:r>
            <w:r>
              <w:rPr>
                <w:rFonts w:hint="eastAsia"/>
                <w:lang w:val="en-US" w:eastAsia="zh-CN"/>
              </w:rPr>
              <w:t>的实施方案针对突发公共卫生事件应急措施和其它活动配合措施安排合理科学、完整，详细的得10分；</w:t>
            </w:r>
          </w:p>
          <w:p w14:paraId="702715B5">
            <w:pPr>
              <w:adjustRightInd w:val="0"/>
              <w:snapToGrid w:val="0"/>
              <w:jc w:val="left"/>
              <w:rPr>
                <w:rFonts w:hint="eastAsia"/>
                <w:lang w:val="en-US" w:eastAsia="zh-CN"/>
              </w:rPr>
            </w:pPr>
            <w:r>
              <w:rPr>
                <w:rFonts w:hint="eastAsia"/>
                <w:lang w:val="en-US" w:eastAsia="zh-CN"/>
              </w:rPr>
              <w:t>供应商的实施方案针对突发公共卫生事件应急措施和其它活动配合措施安排基本科学，能满足需要的得6分；</w:t>
            </w:r>
          </w:p>
          <w:p w14:paraId="076186D7">
            <w:pPr>
              <w:adjustRightInd w:val="0"/>
              <w:snapToGrid w:val="0"/>
              <w:jc w:val="left"/>
              <w:rPr>
                <w:rFonts w:hint="eastAsia"/>
                <w:lang w:val="en-US" w:eastAsia="zh-CN"/>
              </w:rPr>
            </w:pPr>
            <w:r>
              <w:rPr>
                <w:rFonts w:hint="eastAsia"/>
                <w:lang w:val="en-US" w:eastAsia="zh-CN"/>
              </w:rPr>
              <w:t>供应商的实施方案针对本项目有针对突发公共卫生事件应急措施和其它活动配合措施一般仅简单描述的得3分；</w:t>
            </w:r>
          </w:p>
          <w:p w14:paraId="239D45A9">
            <w:pPr>
              <w:adjustRightInd w:val="0"/>
              <w:snapToGrid w:val="0"/>
              <w:jc w:val="left"/>
              <w:rPr>
                <w:rFonts w:hint="eastAsia"/>
                <w:lang w:val="en-US" w:eastAsia="zh-CN"/>
              </w:rPr>
            </w:pPr>
            <w:r>
              <w:rPr>
                <w:rFonts w:hint="eastAsia"/>
                <w:lang w:val="en-US" w:eastAsia="zh-CN"/>
              </w:rPr>
              <w:t>有缺漏项的不得分。</w:t>
            </w:r>
          </w:p>
          <w:p w14:paraId="71310134">
            <w:pPr>
              <w:adjustRightInd w:val="0"/>
              <w:snapToGrid w:val="0"/>
              <w:jc w:val="left"/>
              <w:rPr>
                <w:rFonts w:hint="eastAsia"/>
                <w:b/>
                <w:bCs/>
                <w:lang w:val="en-US" w:eastAsia="zh-CN"/>
              </w:rPr>
            </w:pPr>
            <w:r>
              <w:rPr>
                <w:rFonts w:hint="eastAsia"/>
                <w:b/>
                <w:bCs/>
                <w:lang w:val="en-US" w:eastAsia="zh-CN"/>
              </w:rPr>
              <w:t>（4）对“四害”防制的周期安排，能根据其季节规律和监测结果，并结合环境特点科学开展防制工作，（10分）</w:t>
            </w:r>
          </w:p>
          <w:p w14:paraId="75C059D5">
            <w:pPr>
              <w:adjustRightInd w:val="0"/>
              <w:snapToGrid w:val="0"/>
              <w:jc w:val="left"/>
              <w:rPr>
                <w:rFonts w:hint="eastAsia"/>
                <w:lang w:val="en-US" w:eastAsia="zh-CN"/>
              </w:rPr>
            </w:pPr>
            <w:r>
              <w:rPr>
                <w:rFonts w:hint="eastAsia"/>
                <w:lang w:val="en-US" w:eastAsia="zh-CN"/>
              </w:rPr>
              <w:t>供应商实施方案中对鼠、虫防制的周期安排非常合理，能根据其季节消长规律和监测结果，并结合环境特点科学开展防制工作，有针对性的得10分；</w:t>
            </w:r>
          </w:p>
          <w:p w14:paraId="195CC0AF">
            <w:pPr>
              <w:adjustRightInd w:val="0"/>
              <w:snapToGrid w:val="0"/>
              <w:jc w:val="left"/>
              <w:rPr>
                <w:rFonts w:hint="eastAsia"/>
                <w:lang w:val="en-US" w:eastAsia="zh-CN"/>
              </w:rPr>
            </w:pPr>
            <w:r>
              <w:rPr>
                <w:rFonts w:hint="eastAsia"/>
                <w:lang w:val="en-US" w:eastAsia="zh-CN"/>
              </w:rPr>
              <w:t>供应商实施方案中对鼠、虫防制的周期安排基本合理，能根据其季节消长规律和监测结果，并结合环境特点科学开展防制工作得6分；</w:t>
            </w:r>
          </w:p>
          <w:p w14:paraId="26AEDE96">
            <w:pPr>
              <w:adjustRightInd w:val="0"/>
              <w:snapToGrid w:val="0"/>
              <w:jc w:val="left"/>
              <w:rPr>
                <w:rFonts w:hint="eastAsia"/>
                <w:lang w:val="en-US" w:eastAsia="zh-CN"/>
              </w:rPr>
            </w:pPr>
            <w:r>
              <w:rPr>
                <w:rFonts w:hint="eastAsia"/>
                <w:lang w:val="en-US" w:eastAsia="zh-CN"/>
              </w:rPr>
              <w:t>供应商实施方案中有对鼠、虫防制的周期安排，但合理性欠缺得3分；有缺漏项的不得分。</w:t>
            </w:r>
          </w:p>
          <w:p w14:paraId="69FA6C3E">
            <w:pPr>
              <w:adjustRightInd w:val="0"/>
              <w:snapToGrid w:val="0"/>
              <w:jc w:val="left"/>
              <w:rPr>
                <w:rFonts w:hint="default"/>
                <w:b/>
                <w:bCs/>
                <w:color w:val="auto"/>
                <w:lang w:val="en-US" w:eastAsia="zh-CN"/>
              </w:rPr>
            </w:pPr>
            <w:r>
              <w:rPr>
                <w:rFonts w:hint="eastAsia"/>
                <w:b/>
                <w:bCs/>
                <w:color w:val="auto"/>
                <w:lang w:val="en-US" w:eastAsia="zh-CN"/>
              </w:rPr>
              <w:t>（5）消杀服务拟派工作人员安排合理的得10分，</w:t>
            </w:r>
          </w:p>
          <w:p w14:paraId="6515F03C">
            <w:pPr>
              <w:adjustRightInd w:val="0"/>
              <w:snapToGrid w:val="0"/>
              <w:jc w:val="left"/>
              <w:rPr>
                <w:rFonts w:hint="eastAsia"/>
                <w:color w:val="auto"/>
                <w:lang w:val="en-US" w:eastAsia="zh-CN"/>
              </w:rPr>
            </w:pPr>
            <w:r>
              <w:rPr>
                <w:rFonts w:hint="eastAsia"/>
                <w:color w:val="auto"/>
                <w:lang w:val="en-US" w:eastAsia="zh-CN"/>
              </w:rPr>
              <w:t>拟投入本项目团队的人员中，具有有害生物防制员职业资格证书的，每有一人得1分，最高得10分。</w:t>
            </w:r>
          </w:p>
          <w:p w14:paraId="2E146187">
            <w:pPr>
              <w:pStyle w:val="10"/>
              <w:rPr>
                <w:rFonts w:hint="eastAsia" w:ascii="宋体" w:hAnsi="宋体" w:eastAsia="宋体" w:cs="宋体"/>
                <w:b w:val="0"/>
                <w:bCs w:val="0"/>
                <w:color w:val="auto"/>
                <w:sz w:val="22"/>
                <w:szCs w:val="22"/>
                <w:lang w:val="en-US" w:eastAsia="zh-CN" w:bidi="zh-CN"/>
              </w:rPr>
            </w:pPr>
            <w:r>
              <w:rPr>
                <w:rFonts w:hint="eastAsia" w:ascii="宋体" w:hAnsi="宋体" w:eastAsia="宋体" w:cs="宋体"/>
                <w:b w:val="0"/>
                <w:bCs w:val="0"/>
                <w:color w:val="auto"/>
                <w:sz w:val="22"/>
                <w:szCs w:val="22"/>
                <w:lang w:val="en-US" w:eastAsia="zh-CN" w:bidi="zh-CN"/>
              </w:rPr>
              <w:t>注：响应文件中应附与证书原件一致的复印件，同时应附持证人员投</w:t>
            </w:r>
          </w:p>
          <w:p w14:paraId="25DED937">
            <w:pPr>
              <w:pStyle w:val="10"/>
              <w:jc w:val="both"/>
              <w:rPr>
                <w:rFonts w:hint="default"/>
                <w:lang w:val="en-US"/>
              </w:rPr>
            </w:pPr>
            <w:r>
              <w:rPr>
                <w:rFonts w:hint="eastAsia" w:ascii="宋体" w:hAnsi="宋体" w:eastAsia="宋体" w:cs="宋体"/>
                <w:b w:val="0"/>
                <w:bCs w:val="0"/>
                <w:color w:val="auto"/>
                <w:sz w:val="22"/>
                <w:szCs w:val="22"/>
                <w:lang w:val="en-US" w:eastAsia="zh-CN" w:bidi="zh-CN"/>
              </w:rPr>
              <w:t>标截止时间前六个月任意一个月本单位为其缴纳社会保险的证明材料，未按要求提供的评委会将不予认可。(须提供原件的扫描件)</w:t>
            </w:r>
          </w:p>
        </w:tc>
        <w:tc>
          <w:tcPr>
            <w:tcW w:w="1523" w:type="dxa"/>
            <w:tcBorders>
              <w:top w:val="single" w:color="auto" w:sz="4" w:space="0"/>
              <w:left w:val="nil"/>
              <w:bottom w:val="single" w:color="auto" w:sz="4" w:space="0"/>
              <w:right w:val="single" w:color="auto" w:sz="4" w:space="0"/>
            </w:tcBorders>
            <w:noWrap w:val="0"/>
            <w:vAlign w:val="center"/>
          </w:tcPr>
          <w:p w14:paraId="50E3C5E0">
            <w:pPr>
              <w:widowControl/>
              <w:jc w:val="center"/>
              <w:rPr>
                <w:rFonts w:ascii="宋体" w:hAnsi="宋体"/>
                <w:color w:val="auto"/>
                <w:u w:val="single"/>
              </w:rPr>
            </w:pPr>
            <w:r>
              <w:rPr>
                <w:rFonts w:hint="eastAsia"/>
                <w:color w:val="auto"/>
                <w:u w:val="single"/>
                <w:lang w:val="en-US" w:eastAsia="zh-CN"/>
              </w:rPr>
              <w:t>40</w:t>
            </w:r>
            <w:r>
              <w:rPr>
                <w:rFonts w:hint="eastAsia" w:ascii="宋体" w:hAnsi="宋体"/>
                <w:color w:val="auto"/>
                <w:u w:val="single"/>
              </w:rPr>
              <w:t>分</w:t>
            </w:r>
          </w:p>
          <w:p w14:paraId="5CF54FA6">
            <w:pPr>
              <w:adjustRightInd w:val="0"/>
              <w:snapToGrid w:val="0"/>
              <w:ind w:left="420" w:hanging="420" w:hangingChars="200"/>
              <w:rPr>
                <w:rFonts w:ascii="宋体" w:hAnsi="宋体"/>
                <w:color w:val="auto"/>
              </w:rPr>
            </w:pPr>
          </w:p>
        </w:tc>
      </w:tr>
      <w:tr w14:paraId="7861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2A556CB7">
            <w:pPr>
              <w:spacing w:line="340" w:lineRule="exact"/>
              <w:jc w:val="center"/>
              <w:rPr>
                <w:rFonts w:ascii="宋体" w:hAnsi="宋体"/>
                <w:color w:val="auto"/>
              </w:rPr>
            </w:pPr>
            <w:r>
              <w:rPr>
                <w:rFonts w:hint="eastAsia"/>
                <w:color w:val="auto"/>
                <w:lang w:val="en-US" w:eastAsia="zh-CN"/>
              </w:rPr>
              <w:t>技术</w:t>
            </w:r>
            <w:r>
              <w:rPr>
                <w:rFonts w:hint="eastAsia" w:ascii="宋体" w:hAnsi="宋体"/>
                <w:color w:val="auto"/>
              </w:rPr>
              <w:t>方案</w:t>
            </w:r>
          </w:p>
          <w:p w14:paraId="6A9B7764">
            <w:pPr>
              <w:spacing w:line="340" w:lineRule="exact"/>
              <w:jc w:val="center"/>
              <w:rPr>
                <w:rFonts w:ascii="仿宋" w:hAnsi="仿宋" w:eastAsia="仿宋"/>
                <w:color w:val="auto"/>
              </w:rPr>
            </w:pPr>
          </w:p>
        </w:tc>
        <w:tc>
          <w:tcPr>
            <w:tcW w:w="6846" w:type="dxa"/>
            <w:tcBorders>
              <w:top w:val="single" w:color="auto" w:sz="4" w:space="0"/>
              <w:left w:val="nil"/>
              <w:bottom w:val="single" w:color="auto" w:sz="4" w:space="0"/>
              <w:right w:val="single" w:color="auto" w:sz="4" w:space="0"/>
            </w:tcBorders>
            <w:noWrap w:val="0"/>
            <w:vAlign w:val="center"/>
          </w:tcPr>
          <w:p w14:paraId="0B488380">
            <w:pPr>
              <w:adjustRightInd w:val="0"/>
              <w:snapToGrid w:val="0"/>
              <w:jc w:val="left"/>
              <w:rPr>
                <w:rFonts w:hint="eastAsia"/>
                <w:b/>
                <w:bCs/>
                <w:color w:val="auto"/>
                <w:lang w:val="en-US" w:eastAsia="zh-CN"/>
              </w:rPr>
            </w:pPr>
            <w:r>
              <w:rPr>
                <w:rFonts w:hint="eastAsia"/>
                <w:b/>
                <w:bCs/>
                <w:color w:val="auto"/>
                <w:lang w:val="en-US" w:eastAsia="zh-CN"/>
              </w:rPr>
              <w:t>（1）选择药物和器械合理，根据不同环境药品及器械使用科学；所采取的技术和方法适应内外环境特点；（5分）</w:t>
            </w:r>
          </w:p>
          <w:p w14:paraId="70B16667">
            <w:pPr>
              <w:adjustRightInd w:val="0"/>
              <w:snapToGrid w:val="0"/>
              <w:jc w:val="left"/>
              <w:rPr>
                <w:rFonts w:hint="eastAsia"/>
                <w:color w:val="auto"/>
                <w:lang w:val="en-US" w:eastAsia="zh-CN"/>
              </w:rPr>
            </w:pPr>
            <w:r>
              <w:rPr>
                <w:rFonts w:hint="eastAsia"/>
                <w:color w:val="auto"/>
                <w:lang w:val="en-US" w:eastAsia="zh-CN"/>
              </w:rPr>
              <w:t>供应商针对不同得环境，药品及器械使用基本科学；使用的卫生杀虫灭鼠剂和器械符合国家有关法律、法规、标准和规范的要求，并承诺不使用国家禁用的药物的得5分；</w:t>
            </w:r>
          </w:p>
          <w:p w14:paraId="66C19DC8">
            <w:pPr>
              <w:adjustRightInd w:val="0"/>
              <w:snapToGrid w:val="0"/>
              <w:jc w:val="left"/>
              <w:rPr>
                <w:rFonts w:hint="eastAsia"/>
                <w:color w:val="auto"/>
                <w:lang w:val="en-US" w:eastAsia="zh-CN"/>
              </w:rPr>
            </w:pPr>
            <w:r>
              <w:rPr>
                <w:rFonts w:hint="eastAsia"/>
                <w:color w:val="auto"/>
                <w:lang w:val="en-US" w:eastAsia="zh-CN"/>
              </w:rPr>
              <w:t>供应商针对不同的环境，药品及器械使用满足需求；使用的卫生杀虫灭鼠剂和器械符合国家有关法律、法规、标准和规范的要求，并承诺不使用国家禁用的药物的得3分。</w:t>
            </w:r>
          </w:p>
          <w:p w14:paraId="75F6A0AB">
            <w:pPr>
              <w:pStyle w:val="10"/>
              <w:jc w:val="both"/>
              <w:rPr>
                <w:rFonts w:hint="eastAsia"/>
                <w:b/>
                <w:bCs/>
                <w:color w:val="auto"/>
                <w:lang w:val="en-US" w:eastAsia="zh-CN"/>
              </w:rPr>
            </w:pPr>
            <w:r>
              <w:rPr>
                <w:rFonts w:hint="eastAsia" w:cs="宋体"/>
                <w:b w:val="0"/>
                <w:bCs w:val="0"/>
                <w:color w:val="auto"/>
                <w:sz w:val="22"/>
                <w:szCs w:val="22"/>
                <w:lang w:val="en-US" w:eastAsia="zh-CN" w:bidi="zh-CN"/>
              </w:rPr>
              <w:t>供应商</w:t>
            </w:r>
            <w:r>
              <w:rPr>
                <w:rFonts w:hint="eastAsia" w:ascii="宋体" w:hAnsi="宋体" w:eastAsia="宋体" w:cs="宋体"/>
                <w:b w:val="0"/>
                <w:bCs w:val="0"/>
                <w:color w:val="auto"/>
                <w:sz w:val="22"/>
                <w:szCs w:val="22"/>
                <w:lang w:val="en-US" w:eastAsia="zh-CN" w:bidi="zh-CN"/>
              </w:rPr>
              <w:t>针对不同环境，药品及器械使用有缺陷或缺漏项不得分。</w:t>
            </w:r>
          </w:p>
          <w:p w14:paraId="22A7DF74">
            <w:pPr>
              <w:adjustRightInd w:val="0"/>
              <w:snapToGrid w:val="0"/>
              <w:jc w:val="left"/>
              <w:rPr>
                <w:rFonts w:hint="eastAsia"/>
                <w:b/>
                <w:bCs/>
                <w:color w:val="auto"/>
                <w:lang w:val="en-US" w:eastAsia="zh-CN"/>
              </w:rPr>
            </w:pPr>
            <w:r>
              <w:rPr>
                <w:rFonts w:hint="eastAsia"/>
                <w:b/>
                <w:bCs/>
                <w:color w:val="auto"/>
                <w:lang w:val="en-US" w:eastAsia="zh-CN"/>
              </w:rPr>
              <w:t>（2）了解服务区域防制对象、种类及生活习性等特点，密度监测方法科学，方案可操作性；（10分）</w:t>
            </w:r>
          </w:p>
          <w:p w14:paraId="02E2D120">
            <w:pPr>
              <w:adjustRightInd w:val="0"/>
              <w:snapToGrid w:val="0"/>
              <w:jc w:val="left"/>
              <w:rPr>
                <w:rFonts w:hint="eastAsia"/>
                <w:color w:val="auto"/>
                <w:lang w:val="en-US" w:eastAsia="zh-CN"/>
              </w:rPr>
            </w:pPr>
            <w:r>
              <w:rPr>
                <w:rFonts w:hint="eastAsia"/>
                <w:color w:val="auto"/>
                <w:lang w:val="en-US" w:eastAsia="zh-CN"/>
              </w:rPr>
              <w:t>供应商对服务区域内防制对象了解充分、对各种类及生活习性特点认识全面，密度监测方法科学、合理、有针对性的得10分；</w:t>
            </w:r>
          </w:p>
          <w:p w14:paraId="523CD1F0">
            <w:pPr>
              <w:adjustRightInd w:val="0"/>
              <w:snapToGrid w:val="0"/>
              <w:jc w:val="left"/>
              <w:rPr>
                <w:rFonts w:hint="eastAsia"/>
                <w:color w:val="auto"/>
                <w:lang w:val="en-US" w:eastAsia="zh-CN"/>
              </w:rPr>
            </w:pPr>
            <w:r>
              <w:rPr>
                <w:rFonts w:hint="eastAsia"/>
                <w:color w:val="auto"/>
                <w:lang w:val="en-US" w:eastAsia="zh-CN"/>
              </w:rPr>
              <w:t>供应商对服务区域内防制对象了解基本全面、对各种类及生活习性特点有一定的认识，密度监测方法科学、合理的得6分；</w:t>
            </w:r>
          </w:p>
          <w:p w14:paraId="128FB329">
            <w:pPr>
              <w:adjustRightInd w:val="0"/>
              <w:snapToGrid w:val="0"/>
              <w:jc w:val="left"/>
              <w:rPr>
                <w:rFonts w:hint="eastAsia"/>
                <w:color w:val="auto"/>
                <w:lang w:val="en-US" w:eastAsia="zh-CN"/>
              </w:rPr>
            </w:pPr>
            <w:r>
              <w:rPr>
                <w:rFonts w:hint="eastAsia"/>
                <w:color w:val="auto"/>
                <w:lang w:val="en-US" w:eastAsia="zh-CN"/>
              </w:rPr>
              <w:t>供应商对服务区域内防制对象有基本的了解和认识，提供了密度监测方法的得3分；</w:t>
            </w:r>
          </w:p>
          <w:p w14:paraId="6BF6004D">
            <w:pPr>
              <w:adjustRightInd w:val="0"/>
              <w:snapToGrid w:val="0"/>
              <w:jc w:val="left"/>
              <w:rPr>
                <w:rFonts w:hint="eastAsia"/>
                <w:b/>
                <w:bCs/>
                <w:color w:val="auto"/>
                <w:lang w:val="en-US" w:eastAsia="zh-CN"/>
              </w:rPr>
            </w:pPr>
            <w:r>
              <w:rPr>
                <w:rFonts w:hint="eastAsia"/>
                <w:color w:val="auto"/>
                <w:lang w:val="en-US" w:eastAsia="zh-CN"/>
              </w:rPr>
              <w:t>供应商对服务区域内防制对象认识不全面或，或提供的密度监测方法有缺陷，或缺漏项不得分。</w:t>
            </w:r>
          </w:p>
          <w:p w14:paraId="614F4063">
            <w:pPr>
              <w:adjustRightInd w:val="0"/>
              <w:snapToGrid w:val="0"/>
              <w:jc w:val="left"/>
              <w:rPr>
                <w:rFonts w:hint="eastAsia"/>
                <w:b/>
                <w:bCs/>
                <w:color w:val="auto"/>
                <w:lang w:val="en-US" w:eastAsia="zh-CN"/>
              </w:rPr>
            </w:pPr>
            <w:r>
              <w:rPr>
                <w:rFonts w:hint="eastAsia"/>
                <w:b/>
                <w:bCs/>
                <w:color w:val="auto"/>
                <w:lang w:val="en-US" w:eastAsia="zh-CN"/>
              </w:rPr>
              <w:t>（3）资料收集和分析；（10分）</w:t>
            </w:r>
          </w:p>
          <w:p w14:paraId="3DABA15D">
            <w:pPr>
              <w:adjustRightInd w:val="0"/>
              <w:snapToGrid w:val="0"/>
              <w:jc w:val="left"/>
              <w:rPr>
                <w:rFonts w:hint="eastAsia"/>
                <w:color w:val="auto"/>
                <w:lang w:val="en-US" w:eastAsia="zh-CN"/>
              </w:rPr>
            </w:pPr>
            <w:r>
              <w:rPr>
                <w:rFonts w:hint="eastAsia"/>
                <w:color w:val="auto"/>
                <w:lang w:val="en-US" w:eastAsia="zh-CN"/>
              </w:rPr>
              <w:t>供应商实施方案包含资料收集和分析，科学合理、详细全面的得10分；</w:t>
            </w:r>
          </w:p>
          <w:p w14:paraId="70652594">
            <w:pPr>
              <w:adjustRightInd w:val="0"/>
              <w:snapToGrid w:val="0"/>
              <w:jc w:val="left"/>
              <w:rPr>
                <w:rFonts w:hint="eastAsia"/>
                <w:color w:val="auto"/>
                <w:lang w:val="en-US" w:eastAsia="zh-CN"/>
              </w:rPr>
            </w:pPr>
            <w:r>
              <w:rPr>
                <w:rFonts w:hint="eastAsia"/>
                <w:color w:val="auto"/>
                <w:lang w:val="en-US" w:eastAsia="zh-CN"/>
              </w:rPr>
              <w:t>供应商实施方案包含资料收集和分析方法，但合理性一般的得6分；</w:t>
            </w:r>
          </w:p>
          <w:p w14:paraId="41FBCC73">
            <w:pPr>
              <w:adjustRightInd w:val="0"/>
              <w:snapToGrid w:val="0"/>
              <w:jc w:val="left"/>
              <w:rPr>
                <w:rFonts w:hint="eastAsia"/>
                <w:color w:val="auto"/>
                <w:lang w:val="en-US" w:eastAsia="zh-CN"/>
              </w:rPr>
            </w:pPr>
            <w:r>
              <w:rPr>
                <w:rFonts w:hint="eastAsia"/>
                <w:color w:val="auto"/>
                <w:lang w:val="en-US" w:eastAsia="zh-CN"/>
              </w:rPr>
              <w:t>供应商实施方案包含基本资料收集和分析方法的得3分；</w:t>
            </w:r>
          </w:p>
          <w:p w14:paraId="723E37F0">
            <w:pPr>
              <w:adjustRightInd w:val="0"/>
              <w:snapToGrid w:val="0"/>
              <w:jc w:val="left"/>
              <w:rPr>
                <w:rFonts w:hint="default"/>
                <w:color w:val="auto"/>
                <w:lang w:val="en-US"/>
              </w:rPr>
            </w:pPr>
            <w:r>
              <w:rPr>
                <w:rFonts w:hint="eastAsia"/>
                <w:color w:val="auto"/>
                <w:lang w:val="en-US" w:eastAsia="zh-CN"/>
              </w:rPr>
              <w:t>有缺漏项的不得分。</w:t>
            </w:r>
          </w:p>
        </w:tc>
        <w:tc>
          <w:tcPr>
            <w:tcW w:w="1523" w:type="dxa"/>
            <w:tcBorders>
              <w:top w:val="single" w:color="auto" w:sz="4" w:space="0"/>
              <w:left w:val="nil"/>
              <w:bottom w:val="single" w:color="auto" w:sz="4" w:space="0"/>
              <w:right w:val="single" w:color="auto" w:sz="4" w:space="0"/>
            </w:tcBorders>
            <w:noWrap w:val="0"/>
            <w:vAlign w:val="center"/>
          </w:tcPr>
          <w:p w14:paraId="202DE0BA">
            <w:pPr>
              <w:spacing w:line="340" w:lineRule="exact"/>
              <w:jc w:val="center"/>
              <w:rPr>
                <w:rFonts w:ascii="宋体" w:hAnsi="宋体"/>
                <w:color w:val="auto"/>
              </w:rPr>
            </w:pPr>
            <w:r>
              <w:rPr>
                <w:rFonts w:hint="eastAsia"/>
                <w:color w:val="auto"/>
                <w:u w:val="single"/>
                <w:lang w:val="en-US" w:eastAsia="zh-CN"/>
              </w:rPr>
              <w:t>25</w:t>
            </w:r>
            <w:r>
              <w:rPr>
                <w:rFonts w:hint="eastAsia" w:ascii="宋体" w:hAnsi="宋体"/>
                <w:color w:val="auto"/>
                <w:u w:val="single"/>
              </w:rPr>
              <w:t>分</w:t>
            </w:r>
          </w:p>
        </w:tc>
      </w:tr>
      <w:tr w14:paraId="49E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812" w:type="dxa"/>
            <w:gridSpan w:val="3"/>
            <w:tcBorders>
              <w:top w:val="single" w:color="auto" w:sz="4" w:space="0"/>
              <w:left w:val="single" w:color="auto" w:sz="4" w:space="0"/>
              <w:bottom w:val="single" w:color="auto" w:sz="4" w:space="0"/>
              <w:right w:val="single" w:color="auto" w:sz="4" w:space="0"/>
            </w:tcBorders>
            <w:noWrap w:val="0"/>
            <w:vAlign w:val="center"/>
          </w:tcPr>
          <w:p w14:paraId="01FC0E61">
            <w:pPr>
              <w:spacing w:line="300" w:lineRule="exact"/>
              <w:jc w:val="center"/>
              <w:rPr>
                <w:rFonts w:hint="default" w:ascii="宋体" w:hAnsi="宋体"/>
                <w:color w:val="auto"/>
                <w:u w:val="single"/>
                <w:lang w:val="en-US" w:eastAsia="zh-CN"/>
              </w:rPr>
            </w:pPr>
            <w:r>
              <w:rPr>
                <w:rFonts w:hint="eastAsia"/>
                <w:b/>
                <w:bCs/>
                <w:color w:val="auto"/>
                <w:u w:val="none"/>
                <w:lang w:val="en-US" w:eastAsia="zh-CN"/>
              </w:rPr>
              <w:t>综合（满分15分）</w:t>
            </w:r>
          </w:p>
        </w:tc>
      </w:tr>
      <w:tr w14:paraId="34B6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61308C03">
            <w:pPr>
              <w:jc w:val="center"/>
              <w:rPr>
                <w:rFonts w:hint="default" w:ascii="宋体" w:hAnsi="宋体" w:eastAsia="宋体"/>
                <w:color w:val="auto"/>
                <w:lang w:val="en-US" w:eastAsia="zh-CN"/>
              </w:rPr>
            </w:pPr>
            <w:r>
              <w:rPr>
                <w:rFonts w:hint="eastAsia"/>
                <w:color w:val="auto"/>
                <w:lang w:val="en-US" w:eastAsia="zh-CN"/>
              </w:rPr>
              <w:t>供应商业绩</w:t>
            </w:r>
          </w:p>
        </w:tc>
        <w:tc>
          <w:tcPr>
            <w:tcW w:w="6846" w:type="dxa"/>
            <w:tcBorders>
              <w:top w:val="single" w:color="auto" w:sz="4" w:space="0"/>
              <w:left w:val="nil"/>
              <w:bottom w:val="single" w:color="auto" w:sz="4" w:space="0"/>
              <w:right w:val="single" w:color="auto" w:sz="4" w:space="0"/>
            </w:tcBorders>
            <w:noWrap w:val="0"/>
            <w:vAlign w:val="top"/>
          </w:tcPr>
          <w:p w14:paraId="2E0A5B89">
            <w:pPr>
              <w:spacing w:line="300" w:lineRule="exact"/>
              <w:rPr>
                <w:rFonts w:hint="eastAsia" w:ascii="宋体" w:hAnsi="宋体"/>
                <w:color w:val="auto"/>
              </w:rPr>
            </w:pPr>
            <w:r>
              <w:rPr>
                <w:rFonts w:hint="eastAsia" w:ascii="宋体" w:hAnsi="宋体"/>
                <w:color w:val="auto"/>
              </w:rPr>
              <w:t>20</w:t>
            </w:r>
            <w:r>
              <w:rPr>
                <w:rFonts w:hint="eastAsia" w:ascii="宋体" w:hAnsi="宋体"/>
                <w:color w:val="auto"/>
                <w:lang w:val="en-US" w:eastAsia="zh-CN"/>
              </w:rPr>
              <w:t>21</w:t>
            </w:r>
            <w:r>
              <w:rPr>
                <w:rFonts w:hint="eastAsia" w:ascii="宋体" w:hAnsi="宋体"/>
                <w:color w:val="auto"/>
              </w:rPr>
              <w:t>年1月1日以来，具有已完成类似病媒生物防制市场化运作项目业绩的，每提供一份得1分，本项最高得</w:t>
            </w:r>
            <w:r>
              <w:rPr>
                <w:rFonts w:hint="eastAsia" w:ascii="宋体" w:hAnsi="宋体"/>
                <w:color w:val="auto"/>
                <w:lang w:val="en-US" w:eastAsia="zh-CN"/>
              </w:rPr>
              <w:t>10</w:t>
            </w:r>
            <w:r>
              <w:rPr>
                <w:rFonts w:hint="eastAsia" w:ascii="宋体" w:hAnsi="宋体"/>
                <w:color w:val="auto"/>
              </w:rPr>
              <w:t>分；</w:t>
            </w:r>
          </w:p>
          <w:p w14:paraId="6A4DE778">
            <w:pPr>
              <w:spacing w:line="300" w:lineRule="exact"/>
              <w:rPr>
                <w:rFonts w:hint="eastAsia" w:ascii="宋体" w:hAnsi="宋体"/>
                <w:color w:val="auto"/>
                <w:lang w:val="en-US" w:eastAsia="zh-CN"/>
              </w:rPr>
            </w:pPr>
            <w:r>
              <w:rPr>
                <w:rFonts w:hint="eastAsia" w:ascii="宋体" w:hAnsi="宋体"/>
                <w:color w:val="auto"/>
              </w:rPr>
              <w:t>以中标通知书、合同、最终出具的验收报告、</w:t>
            </w:r>
            <w:r>
              <w:rPr>
                <w:rFonts w:hint="eastAsia" w:ascii="宋体" w:hAnsi="宋体"/>
                <w:color w:val="auto"/>
                <w:lang w:eastAsia="zh-CN"/>
              </w:rPr>
              <w:t>政府采购网或共公交易网</w:t>
            </w:r>
            <w:r>
              <w:rPr>
                <w:rFonts w:hint="eastAsia" w:ascii="宋体" w:hAnsi="宋体"/>
                <w:color w:val="auto"/>
              </w:rPr>
              <w:t>中标公示网页截图为准，四者缺一不计分。</w:t>
            </w:r>
            <w:r>
              <w:rPr>
                <w:rFonts w:hint="eastAsia" w:ascii="宋体" w:hAnsi="宋体"/>
                <w:color w:val="auto"/>
                <w:lang w:val="en-US" w:eastAsia="zh-CN"/>
              </w:rPr>
              <w:t>响应</w:t>
            </w:r>
            <w:r>
              <w:rPr>
                <w:rFonts w:hint="eastAsia" w:ascii="宋体" w:hAnsi="宋体"/>
                <w:color w:val="auto"/>
              </w:rPr>
              <w:t>文件中附原件扫描件。</w:t>
            </w:r>
          </w:p>
        </w:tc>
        <w:tc>
          <w:tcPr>
            <w:tcW w:w="1523" w:type="dxa"/>
            <w:tcBorders>
              <w:top w:val="single" w:color="auto" w:sz="4" w:space="0"/>
              <w:left w:val="nil"/>
              <w:bottom w:val="single" w:color="auto" w:sz="4" w:space="0"/>
              <w:right w:val="single" w:color="auto" w:sz="4" w:space="0"/>
            </w:tcBorders>
            <w:noWrap w:val="0"/>
            <w:vAlign w:val="center"/>
          </w:tcPr>
          <w:p w14:paraId="340B56A8">
            <w:pPr>
              <w:spacing w:line="300" w:lineRule="exact"/>
              <w:jc w:val="center"/>
              <w:rPr>
                <w:rFonts w:hint="default" w:ascii="宋体" w:hAnsi="宋体"/>
                <w:color w:val="auto"/>
                <w:u w:val="single"/>
                <w:lang w:val="en-US" w:eastAsia="zh-CN"/>
              </w:rPr>
            </w:pPr>
            <w:r>
              <w:rPr>
                <w:rFonts w:hint="eastAsia"/>
                <w:color w:val="auto"/>
                <w:u w:val="single"/>
                <w:lang w:val="en-US" w:eastAsia="zh-CN"/>
              </w:rPr>
              <w:t>10分</w:t>
            </w:r>
          </w:p>
        </w:tc>
      </w:tr>
      <w:tr w14:paraId="6193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43" w:type="dxa"/>
            <w:tcBorders>
              <w:top w:val="single" w:color="auto" w:sz="4" w:space="0"/>
              <w:left w:val="single" w:color="auto" w:sz="4" w:space="0"/>
              <w:bottom w:val="single" w:color="auto" w:sz="4" w:space="0"/>
              <w:right w:val="single" w:color="auto" w:sz="4" w:space="0"/>
            </w:tcBorders>
            <w:noWrap w:val="0"/>
            <w:vAlign w:val="center"/>
          </w:tcPr>
          <w:p w14:paraId="476DC763">
            <w:pPr>
              <w:jc w:val="center"/>
              <w:rPr>
                <w:rFonts w:hint="eastAsia"/>
                <w:color w:val="auto"/>
                <w:lang w:val="en-US" w:eastAsia="zh-CN"/>
              </w:rPr>
            </w:pPr>
            <w:r>
              <w:rPr>
                <w:rFonts w:hint="eastAsia"/>
                <w:color w:val="auto"/>
                <w:lang w:val="en-US" w:eastAsia="zh-CN"/>
              </w:rPr>
              <w:t>服务承诺</w:t>
            </w:r>
          </w:p>
        </w:tc>
        <w:tc>
          <w:tcPr>
            <w:tcW w:w="6846" w:type="dxa"/>
            <w:tcBorders>
              <w:top w:val="single" w:color="auto" w:sz="4" w:space="0"/>
              <w:left w:val="nil"/>
              <w:bottom w:val="single" w:color="auto" w:sz="4" w:space="0"/>
              <w:right w:val="single" w:color="auto" w:sz="4" w:space="0"/>
            </w:tcBorders>
            <w:noWrap w:val="0"/>
            <w:vAlign w:val="top"/>
          </w:tcPr>
          <w:p w14:paraId="66D10937">
            <w:pPr>
              <w:spacing w:line="300" w:lineRule="exact"/>
              <w:rPr>
                <w:rFonts w:hint="eastAsia" w:ascii="宋体" w:hAnsi="宋体"/>
                <w:color w:val="auto"/>
                <w:lang w:val="en-US" w:eastAsia="zh-CN"/>
              </w:rPr>
            </w:pPr>
            <w:r>
              <w:rPr>
                <w:rFonts w:hint="eastAsia" w:ascii="宋体" w:hAnsi="宋体"/>
                <w:color w:val="auto"/>
                <w:lang w:val="en-US" w:eastAsia="zh-CN"/>
              </w:rPr>
              <w:t>供应商针对项目的特点和要求，结合自身的条件和潜力，有利于提高服务质量等方面的承诺。（5分）</w:t>
            </w:r>
          </w:p>
          <w:p w14:paraId="4BDCECA2">
            <w:pPr>
              <w:spacing w:line="300" w:lineRule="exact"/>
              <w:rPr>
                <w:rFonts w:hint="eastAsia" w:ascii="宋体" w:hAnsi="宋体"/>
                <w:color w:val="auto"/>
                <w:lang w:val="en-US" w:eastAsia="zh-CN"/>
              </w:rPr>
            </w:pPr>
            <w:r>
              <w:rPr>
                <w:rFonts w:hint="eastAsia" w:ascii="宋体" w:hAnsi="宋体"/>
                <w:color w:val="auto"/>
                <w:lang w:val="en-US" w:eastAsia="zh-CN"/>
              </w:rPr>
              <w:t>供应商针对项目的特点和要求，结合自身的条件和潜力，有利于提高服务质量等方面的承诺方案详细，整体性强的得5分；</w:t>
            </w:r>
          </w:p>
          <w:p w14:paraId="3DD8316E">
            <w:pPr>
              <w:spacing w:line="300" w:lineRule="exact"/>
              <w:rPr>
                <w:rFonts w:hint="eastAsia" w:ascii="宋体" w:hAnsi="宋体"/>
                <w:color w:val="auto"/>
                <w:lang w:val="en-US" w:eastAsia="zh-CN"/>
              </w:rPr>
            </w:pPr>
            <w:r>
              <w:rPr>
                <w:rFonts w:hint="eastAsia" w:ascii="宋体" w:hAnsi="宋体"/>
                <w:color w:val="auto"/>
                <w:lang w:val="en-US" w:eastAsia="zh-CN"/>
              </w:rPr>
              <w:t>供应商针对项目的特点和要求，结合自身的条件和潜力，有利于提高服务质量等方面的承诺方案一般，整体性一般的得3分；</w:t>
            </w:r>
          </w:p>
          <w:p w14:paraId="03AA94DD">
            <w:pPr>
              <w:spacing w:line="300" w:lineRule="exact"/>
              <w:rPr>
                <w:rFonts w:hint="default" w:ascii="宋体" w:hAnsi="宋体"/>
                <w:color w:val="auto"/>
                <w:lang w:val="en-US" w:eastAsia="zh-CN"/>
              </w:rPr>
            </w:pPr>
            <w:r>
              <w:rPr>
                <w:rFonts w:hint="eastAsia" w:ascii="宋体" w:hAnsi="宋体"/>
                <w:color w:val="auto"/>
                <w:lang w:val="en-US" w:eastAsia="zh-CN"/>
              </w:rPr>
              <w:t>供应商针对项目的特点和要求，结合自身的条件和潜力，有利于提高服务质量等方面的承诺仅进行简单描述的得1分。</w:t>
            </w:r>
          </w:p>
          <w:p w14:paraId="481C4A63">
            <w:pPr>
              <w:spacing w:line="300" w:lineRule="exact"/>
              <w:rPr>
                <w:rFonts w:hint="eastAsia" w:ascii="宋体" w:hAnsi="宋体"/>
                <w:color w:val="auto"/>
              </w:rPr>
            </w:pPr>
            <w:r>
              <w:rPr>
                <w:rFonts w:hint="eastAsia" w:ascii="宋体" w:hAnsi="宋体"/>
                <w:color w:val="auto"/>
                <w:lang w:val="en-US" w:eastAsia="zh-CN"/>
              </w:rPr>
              <w:t>缺项漏项不得分。</w:t>
            </w:r>
          </w:p>
        </w:tc>
        <w:tc>
          <w:tcPr>
            <w:tcW w:w="1523" w:type="dxa"/>
            <w:tcBorders>
              <w:top w:val="single" w:color="auto" w:sz="4" w:space="0"/>
              <w:left w:val="nil"/>
              <w:bottom w:val="single" w:color="auto" w:sz="4" w:space="0"/>
              <w:right w:val="single" w:color="auto" w:sz="4" w:space="0"/>
            </w:tcBorders>
            <w:noWrap w:val="0"/>
            <w:vAlign w:val="center"/>
          </w:tcPr>
          <w:p w14:paraId="450E1D9F">
            <w:pPr>
              <w:spacing w:line="300" w:lineRule="exact"/>
              <w:jc w:val="center"/>
              <w:rPr>
                <w:rFonts w:hint="eastAsia"/>
                <w:color w:val="auto"/>
                <w:u w:val="single"/>
                <w:lang w:val="en-US" w:eastAsia="zh-CN"/>
              </w:rPr>
            </w:pPr>
            <w:r>
              <w:rPr>
                <w:rFonts w:hint="eastAsia"/>
                <w:color w:val="auto"/>
                <w:u w:val="single"/>
                <w:lang w:val="en-US" w:eastAsia="zh-CN"/>
              </w:rPr>
              <w:t>5分</w:t>
            </w:r>
          </w:p>
        </w:tc>
      </w:tr>
    </w:tbl>
    <w:p w14:paraId="08548E5E">
      <w:pPr>
        <w:widowControl/>
        <w:wordWrap w:val="0"/>
        <w:spacing w:line="460" w:lineRule="exact"/>
        <w:ind w:firstLine="422" w:firstLineChars="200"/>
        <w:jc w:val="left"/>
        <w:rPr>
          <w:rFonts w:hint="eastAsia" w:ascii="宋体" w:hAnsi="宋体" w:cs="宋体"/>
          <w:b/>
          <w:color w:val="auto"/>
          <w:kern w:val="0"/>
          <w:szCs w:val="21"/>
          <w:highlight w:val="none"/>
        </w:rPr>
      </w:pPr>
    </w:p>
    <w:p w14:paraId="56678EBF">
      <w:pPr>
        <w:widowControl/>
        <w:wordWrap w:val="0"/>
        <w:spacing w:line="460" w:lineRule="exact"/>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三</w:t>
      </w:r>
      <w:r>
        <w:rPr>
          <w:rFonts w:hint="eastAsia" w:ascii="宋体" w:hAnsi="宋体" w:cs="宋体"/>
          <w:b/>
          <w:bCs/>
          <w:color w:val="auto"/>
          <w:kern w:val="0"/>
          <w:szCs w:val="21"/>
          <w:highlight w:val="none"/>
        </w:rPr>
        <w:t>.得分的计算</w:t>
      </w:r>
    </w:p>
    <w:p w14:paraId="17AFE288">
      <w:pPr>
        <w:widowControl/>
        <w:wordWrap w:val="0"/>
        <w:spacing w:line="460" w:lineRule="exact"/>
        <w:ind w:firstLine="420" w:firstLineChars="20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评标委员会成员评分</w:t>
      </w:r>
      <w:r>
        <w:rPr>
          <w:rFonts w:hint="eastAsia" w:ascii="宋体" w:hAnsi="宋体" w:cs="宋体"/>
          <w:bCs/>
          <w:color w:val="auto"/>
          <w:kern w:val="0"/>
          <w:szCs w:val="21"/>
          <w:highlight w:val="none"/>
        </w:rPr>
        <w:t>=价格</w:t>
      </w:r>
      <w:r>
        <w:rPr>
          <w:rFonts w:hint="eastAsia" w:ascii="宋体" w:hAnsi="宋体" w:cs="宋体"/>
          <w:bCs/>
          <w:color w:val="auto"/>
          <w:kern w:val="0"/>
          <w:szCs w:val="21"/>
          <w:highlight w:val="none"/>
          <w:lang w:eastAsia="zh-CN"/>
        </w:rPr>
        <w:t>分</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技术部分+</w:t>
      </w:r>
      <w:r>
        <w:rPr>
          <w:rFonts w:hint="eastAsia" w:ascii="宋体" w:hAnsi="宋体" w:cs="宋体"/>
          <w:bCs/>
          <w:color w:val="auto"/>
          <w:kern w:val="0"/>
          <w:szCs w:val="21"/>
          <w:highlight w:val="none"/>
        </w:rPr>
        <w:t>商务分</w:t>
      </w:r>
    </w:p>
    <w:p w14:paraId="5823B4D1">
      <w:pPr>
        <w:widowControl/>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评标总得分=评标委员会所有成员合计总分/评标委员会组成人员数</w:t>
      </w:r>
    </w:p>
    <w:p w14:paraId="16346665">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rPr>
        <w:t> 合同授予</w:t>
      </w:r>
    </w:p>
    <w:p w14:paraId="756314E8">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14:paraId="21D696A6">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文件确定的事项和成交供应商响应性文件签订合同。双方所签订的合同不得对</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文件和成交供应商响应性文件作实质性修改。成交供应商逾期未签订合同，视为成交后无正当理由不与采购人签订合同，其</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保证金将被没收，并按照有关法律规定承担相应的法律责任。采购人逾期不与成交供应商签订合同的，按政府采购的有关规定处理。</w:t>
      </w:r>
    </w:p>
    <w:p w14:paraId="3BDDBA5A">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文件的修改文件、成交供应商的响应性文件、补充或修改的文件及澄清或承诺文件等，均为双方签订合同的组成部分，并与合同一并作为本</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文件所列采购项目的互补性法律文件，与合同具有同等法律效力。</w:t>
      </w:r>
    </w:p>
    <w:p w14:paraId="57BB0148">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文件要求提交履约保证金，或者被查实存在影响成交结果的违法行为等情形，不符合成交条件的，采购人可以按照</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小组提出的成交候选供应商名单排序依次确定其他成交候选供应商为成交供应商，也可以重新组织采购。</w:t>
      </w:r>
    </w:p>
    <w:p w14:paraId="5F377886">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14:paraId="198866CB">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14:paraId="031CA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14:paraId="3A034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14:paraId="423F6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14:paraId="0846E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99ED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14:paraId="292C622C">
      <w:pPr>
        <w:pStyle w:val="2"/>
        <w:rPr>
          <w:rFonts w:hint="eastAsia" w:ascii="宋体" w:hAnsi="宋体" w:eastAsia="宋体" w:cs="宋体"/>
          <w:color w:val="auto"/>
          <w:highlight w:val="none"/>
        </w:rPr>
      </w:pPr>
    </w:p>
    <w:p w14:paraId="7DABD3DB">
      <w:pPr>
        <w:pStyle w:val="5"/>
        <w:rPr>
          <w:rFonts w:hint="eastAsia" w:ascii="宋体" w:hAnsi="宋体" w:eastAsia="宋体" w:cs="宋体"/>
          <w:color w:val="auto"/>
          <w:highlight w:val="none"/>
        </w:rPr>
      </w:pPr>
    </w:p>
    <w:p w14:paraId="72AE99B8">
      <w:pPr>
        <w:rPr>
          <w:rFonts w:hint="eastAsia" w:ascii="宋体" w:hAnsi="宋体" w:eastAsia="宋体" w:cs="宋体"/>
          <w:color w:val="auto"/>
          <w:highlight w:val="none"/>
        </w:rPr>
      </w:pPr>
    </w:p>
    <w:p w14:paraId="20C85FD7">
      <w:pPr>
        <w:pStyle w:val="37"/>
        <w:rPr>
          <w:rFonts w:hint="eastAsia" w:ascii="宋体" w:hAnsi="宋体" w:eastAsia="宋体" w:cs="宋体"/>
          <w:color w:val="auto"/>
          <w:highlight w:val="none"/>
        </w:rPr>
      </w:pPr>
    </w:p>
    <w:p w14:paraId="363762D7">
      <w:pPr>
        <w:pStyle w:val="37"/>
        <w:rPr>
          <w:rFonts w:hint="eastAsia" w:ascii="宋体" w:hAnsi="宋体" w:eastAsia="宋体" w:cs="宋体"/>
          <w:color w:val="auto"/>
          <w:highlight w:val="none"/>
        </w:rPr>
      </w:pPr>
    </w:p>
    <w:p w14:paraId="72F41917">
      <w:pPr>
        <w:pStyle w:val="37"/>
        <w:rPr>
          <w:rFonts w:hint="eastAsia" w:ascii="宋体" w:hAnsi="宋体" w:eastAsia="宋体" w:cs="宋体"/>
          <w:color w:val="auto"/>
          <w:highlight w:val="none"/>
        </w:rPr>
      </w:pPr>
    </w:p>
    <w:p w14:paraId="5FFF0291">
      <w:pPr>
        <w:pStyle w:val="37"/>
        <w:rPr>
          <w:rFonts w:hint="eastAsia" w:ascii="宋体" w:hAnsi="宋体" w:eastAsia="宋体" w:cs="宋体"/>
          <w:color w:val="auto"/>
          <w:highlight w:val="none"/>
        </w:rPr>
      </w:pPr>
    </w:p>
    <w:p w14:paraId="219155F2">
      <w:pPr>
        <w:pStyle w:val="37"/>
        <w:rPr>
          <w:rFonts w:hint="eastAsia" w:ascii="宋体" w:hAnsi="宋体" w:eastAsia="宋体" w:cs="宋体"/>
          <w:color w:val="auto"/>
          <w:highlight w:val="none"/>
        </w:rPr>
      </w:pPr>
    </w:p>
    <w:p w14:paraId="2647F961">
      <w:pPr>
        <w:pStyle w:val="37"/>
        <w:rPr>
          <w:rFonts w:hint="eastAsia" w:ascii="宋体" w:hAnsi="宋体" w:eastAsia="宋体" w:cs="宋体"/>
          <w:color w:val="auto"/>
          <w:highlight w:val="none"/>
        </w:rPr>
      </w:pPr>
    </w:p>
    <w:p w14:paraId="1B44B43B">
      <w:pPr>
        <w:pStyle w:val="37"/>
        <w:rPr>
          <w:rFonts w:hint="eastAsia" w:ascii="宋体" w:hAnsi="宋体" w:eastAsia="宋体" w:cs="宋体"/>
          <w:color w:val="auto"/>
          <w:highlight w:val="none"/>
        </w:rPr>
      </w:pPr>
    </w:p>
    <w:p w14:paraId="7063ADB3">
      <w:pPr>
        <w:pStyle w:val="37"/>
        <w:rPr>
          <w:rFonts w:hint="eastAsia" w:ascii="宋体" w:hAnsi="宋体" w:eastAsia="宋体" w:cs="宋体"/>
          <w:color w:val="auto"/>
          <w:highlight w:val="none"/>
        </w:rPr>
      </w:pPr>
    </w:p>
    <w:p w14:paraId="4D475E81">
      <w:pPr>
        <w:pStyle w:val="37"/>
        <w:rPr>
          <w:rFonts w:hint="eastAsia" w:ascii="宋体" w:hAnsi="宋体" w:eastAsia="宋体" w:cs="宋体"/>
          <w:color w:val="auto"/>
          <w:highlight w:val="none"/>
        </w:rPr>
      </w:pPr>
    </w:p>
    <w:p w14:paraId="3522C513">
      <w:pPr>
        <w:pStyle w:val="37"/>
        <w:rPr>
          <w:rFonts w:hint="eastAsia" w:ascii="宋体" w:hAnsi="宋体" w:eastAsia="宋体" w:cs="宋体"/>
          <w:color w:val="auto"/>
          <w:highlight w:val="none"/>
        </w:rPr>
      </w:pPr>
    </w:p>
    <w:p w14:paraId="71610C16">
      <w:pPr>
        <w:pStyle w:val="37"/>
        <w:rPr>
          <w:rFonts w:hint="eastAsia" w:ascii="宋体" w:hAnsi="宋体" w:eastAsia="宋体" w:cs="宋体"/>
          <w:color w:val="auto"/>
          <w:highlight w:val="none"/>
        </w:rPr>
      </w:pPr>
    </w:p>
    <w:p w14:paraId="737D2176">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14:paraId="039B9040">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14:paraId="330ECBEC">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14:paraId="0A400610">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14:paraId="5494A07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14:paraId="16D23543">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14:paraId="0B830BB8">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14:paraId="3C8EEB5F">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14:paraId="54B13185">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14:paraId="4A171BD7">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14:paraId="2FB0E2A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14:paraId="09C50F0C">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14:paraId="141995F3">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14:paraId="613BEDF9">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14:paraId="3C5F072F">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14:paraId="65001AA2">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14:paraId="24C2C7E4">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14:paraId="7689592A">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14:paraId="4F239F12">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14:paraId="2560BAC1">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14:paraId="0B555C03">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1DBD71F9">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14:paraId="03AAB749">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14:paraId="507EF975">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14:paraId="3BDCAAD6">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14:paraId="74376CAA">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14:paraId="11690A07">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14:paraId="452A1A5F">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14:paraId="5BF0922F">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14:paraId="4BE57D87">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文件规定的标准进行验收。</w:t>
      </w:r>
    </w:p>
    <w:p w14:paraId="466DE21A">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14:paraId="71350E53">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2BD23F41">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14:paraId="6631776B">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14:paraId="503D8BCB">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14:paraId="75F5C25F">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14:paraId="479B4697">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14:paraId="2082A7A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14:paraId="4AF4E934">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14:paraId="201633DF">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14:paraId="751B7A7F">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14:paraId="549AD3C5">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14:paraId="6A164C7A">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9E49D25">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14:paraId="74AD0C64">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CE21CAA">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60F0DAC4">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14:paraId="68774D1E">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14:paraId="257B9DEB">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14:paraId="2D3DF2DE">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14:paraId="055CD65D">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14:paraId="2CFB2C96">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14:paraId="3A897CD0">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14:paraId="11B0AAE0">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14:paraId="3795EA1F">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14:paraId="51148F7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供应商的</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文件以及相关的澄清确认函（如果有的话）均为本合同不可分割的一部分，与本合同具有同等法律效力。</w:t>
      </w:r>
    </w:p>
    <w:p w14:paraId="4A1DBAC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14:paraId="045698E7">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14:paraId="1147A6E4">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14:paraId="403B890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14:paraId="1DD4D44B">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14:paraId="6E3171AD">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1BEBF17C">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14:paraId="31508E7A">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14:paraId="001CA5FF">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EEEA879">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14:paraId="2BAD02DF">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14:paraId="35283268">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14:paraId="5CC7675E">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14:paraId="545AC1A5">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14:paraId="2C6EF36D">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14:paraId="6F91504C">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14:paraId="58628076">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95DEB66">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14:paraId="2DD804C3">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14:paraId="7EB91253">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308F116">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14:paraId="410AF5E0">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14:paraId="09B27920">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响应书（格式）</w:t>
      </w:r>
    </w:p>
    <w:p w14:paraId="37737C28">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14:paraId="5DFFE715">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14:paraId="0982567B">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14:paraId="55EF52AD">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14:paraId="654DE03B">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14:paraId="658621F2">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14:paraId="4874A345">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14:paraId="31F48748">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14:paraId="7F63F056">
      <w:pPr>
        <w:widowControl/>
        <w:shd w:val="clear" w:color="auto" w:fill="FFFFFF"/>
        <w:spacing w:line="460" w:lineRule="atLeast"/>
        <w:ind w:firstLine="480"/>
        <w:rPr>
          <w:rFonts w:hint="eastAsia" w:ascii="宋体" w:hAnsi="宋体" w:eastAsia="宋体" w:cs="宋体"/>
          <w:color w:val="auto"/>
          <w:kern w:val="0"/>
          <w:sz w:val="24"/>
          <w:highlight w:val="none"/>
        </w:rPr>
      </w:pPr>
    </w:p>
    <w:p w14:paraId="6E7336C5">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6DCE999B">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0FFAFFE4">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4F40D411">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1A8AD67D">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256B35EE">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65242072">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2BF4DCD5">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5556DAD8">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05FEB101">
      <w:pPr>
        <w:widowControl/>
        <w:shd w:val="clear" w:color="auto" w:fill="FFFFFF"/>
        <w:spacing w:line="460" w:lineRule="atLeast"/>
        <w:ind w:firstLine="482"/>
        <w:rPr>
          <w:rFonts w:hint="eastAsia" w:ascii="宋体" w:hAnsi="宋体" w:eastAsia="宋体" w:cs="宋体"/>
          <w:b/>
          <w:bCs/>
          <w:color w:val="auto"/>
          <w:kern w:val="0"/>
          <w:sz w:val="24"/>
          <w:highlight w:val="none"/>
        </w:rPr>
      </w:pPr>
    </w:p>
    <w:p w14:paraId="3B0A2467">
      <w:pPr>
        <w:pStyle w:val="37"/>
        <w:rPr>
          <w:rFonts w:hint="eastAsia" w:ascii="宋体" w:hAnsi="宋体" w:eastAsia="宋体" w:cs="宋体"/>
          <w:color w:val="auto"/>
          <w:highlight w:val="none"/>
        </w:rPr>
      </w:pPr>
    </w:p>
    <w:p w14:paraId="4398A09E">
      <w:pPr>
        <w:pStyle w:val="37"/>
        <w:rPr>
          <w:rFonts w:hint="eastAsia" w:ascii="宋体" w:hAnsi="宋体" w:eastAsia="宋体" w:cs="宋体"/>
          <w:color w:val="auto"/>
          <w:highlight w:val="none"/>
        </w:rPr>
      </w:pPr>
    </w:p>
    <w:p w14:paraId="1437923E">
      <w:pPr>
        <w:pStyle w:val="37"/>
        <w:rPr>
          <w:rFonts w:hint="eastAsia" w:ascii="宋体" w:hAnsi="宋体" w:eastAsia="宋体" w:cs="宋体"/>
          <w:color w:val="auto"/>
          <w:highlight w:val="none"/>
        </w:rPr>
      </w:pPr>
    </w:p>
    <w:p w14:paraId="111E7CB1">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w:t>
      </w:r>
      <w:r>
        <w:rPr>
          <w:rFonts w:hint="eastAsia" w:ascii="宋体" w:hAnsi="宋体" w:cs="宋体"/>
          <w:b/>
          <w:bCs/>
          <w:color w:val="auto"/>
          <w:kern w:val="0"/>
          <w:sz w:val="24"/>
          <w:highlight w:val="none"/>
          <w:lang w:eastAsia="zh-CN"/>
        </w:rPr>
        <w:t>竞争性磋商</w:t>
      </w:r>
      <w:r>
        <w:rPr>
          <w:rFonts w:hint="eastAsia" w:ascii="宋体" w:hAnsi="宋体" w:eastAsia="宋体" w:cs="宋体"/>
          <w:b/>
          <w:bCs/>
          <w:color w:val="auto"/>
          <w:kern w:val="0"/>
          <w:sz w:val="24"/>
          <w:highlight w:val="none"/>
        </w:rPr>
        <w:t>响应文件封面</w:t>
      </w:r>
      <w:r>
        <w:rPr>
          <w:rFonts w:hint="eastAsia" w:ascii="宋体" w:hAnsi="宋体" w:eastAsia="宋体" w:cs="宋体"/>
          <w:color w:val="auto"/>
          <w:kern w:val="0"/>
          <w:sz w:val="24"/>
          <w:highlight w:val="none"/>
        </w:rPr>
        <w:t>（格式）</w:t>
      </w:r>
    </w:p>
    <w:p w14:paraId="43F08DCA">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14:paraId="288DFC94">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竞争性磋商</w:t>
      </w:r>
      <w:r>
        <w:rPr>
          <w:rFonts w:hint="eastAsia" w:ascii="宋体" w:hAnsi="宋体" w:eastAsia="宋体" w:cs="宋体"/>
          <w:b/>
          <w:bCs/>
          <w:color w:val="auto"/>
          <w:kern w:val="0"/>
          <w:sz w:val="24"/>
          <w:highlight w:val="none"/>
        </w:rPr>
        <w:t>响应文件</w:t>
      </w:r>
    </w:p>
    <w:p w14:paraId="72E5161F">
      <w:pPr>
        <w:pStyle w:val="37"/>
        <w:rPr>
          <w:rFonts w:hint="eastAsia" w:ascii="宋体" w:hAnsi="宋体" w:eastAsia="宋体" w:cs="宋体"/>
          <w:b/>
          <w:bCs/>
          <w:color w:val="auto"/>
          <w:kern w:val="0"/>
          <w:sz w:val="24"/>
          <w:highlight w:val="none"/>
        </w:rPr>
      </w:pPr>
    </w:p>
    <w:p w14:paraId="37166F47">
      <w:pPr>
        <w:pStyle w:val="37"/>
        <w:rPr>
          <w:rFonts w:hint="eastAsia" w:ascii="宋体" w:hAnsi="宋体" w:eastAsia="宋体" w:cs="宋体"/>
          <w:b/>
          <w:bCs/>
          <w:color w:val="auto"/>
          <w:kern w:val="0"/>
          <w:sz w:val="24"/>
          <w:highlight w:val="none"/>
        </w:rPr>
      </w:pPr>
    </w:p>
    <w:p w14:paraId="06CDD048">
      <w:pPr>
        <w:pStyle w:val="37"/>
        <w:rPr>
          <w:rFonts w:hint="eastAsia" w:ascii="宋体" w:hAnsi="宋体" w:eastAsia="宋体" w:cs="宋体"/>
          <w:b/>
          <w:bCs/>
          <w:color w:val="auto"/>
          <w:kern w:val="0"/>
          <w:sz w:val="24"/>
          <w:highlight w:val="none"/>
        </w:rPr>
      </w:pPr>
    </w:p>
    <w:p w14:paraId="05246830">
      <w:pPr>
        <w:pStyle w:val="37"/>
        <w:rPr>
          <w:rFonts w:hint="eastAsia" w:ascii="宋体" w:hAnsi="宋体" w:eastAsia="宋体" w:cs="宋体"/>
          <w:b/>
          <w:bCs/>
          <w:color w:val="auto"/>
          <w:kern w:val="0"/>
          <w:sz w:val="24"/>
          <w:highlight w:val="none"/>
        </w:rPr>
      </w:pPr>
    </w:p>
    <w:p w14:paraId="29A0F3FE">
      <w:pPr>
        <w:pStyle w:val="37"/>
        <w:rPr>
          <w:rFonts w:hint="eastAsia" w:ascii="宋体" w:hAnsi="宋体" w:eastAsia="宋体" w:cs="宋体"/>
          <w:b/>
          <w:bCs/>
          <w:color w:val="auto"/>
          <w:kern w:val="0"/>
          <w:sz w:val="24"/>
          <w:highlight w:val="none"/>
        </w:rPr>
      </w:pPr>
    </w:p>
    <w:p w14:paraId="0970917A">
      <w:pPr>
        <w:pStyle w:val="37"/>
        <w:rPr>
          <w:rFonts w:hint="eastAsia" w:ascii="宋体" w:hAnsi="宋体" w:eastAsia="宋体" w:cs="宋体"/>
          <w:b/>
          <w:bCs/>
          <w:color w:val="auto"/>
          <w:kern w:val="0"/>
          <w:sz w:val="24"/>
          <w:highlight w:val="none"/>
        </w:rPr>
      </w:pPr>
    </w:p>
    <w:p w14:paraId="07976F2A">
      <w:pPr>
        <w:pStyle w:val="37"/>
        <w:rPr>
          <w:rFonts w:hint="eastAsia" w:ascii="宋体" w:hAnsi="宋体" w:eastAsia="宋体" w:cs="宋体"/>
          <w:b/>
          <w:bCs/>
          <w:color w:val="auto"/>
          <w:kern w:val="0"/>
          <w:sz w:val="24"/>
          <w:highlight w:val="none"/>
        </w:rPr>
      </w:pPr>
    </w:p>
    <w:p w14:paraId="0652ADD9">
      <w:pPr>
        <w:pStyle w:val="37"/>
        <w:rPr>
          <w:rFonts w:hint="eastAsia" w:ascii="宋体" w:hAnsi="宋体" w:eastAsia="宋体" w:cs="宋体"/>
          <w:b/>
          <w:bCs/>
          <w:color w:val="auto"/>
          <w:kern w:val="0"/>
          <w:sz w:val="24"/>
          <w:highlight w:val="none"/>
        </w:rPr>
      </w:pPr>
    </w:p>
    <w:p w14:paraId="5714404C">
      <w:pPr>
        <w:pStyle w:val="37"/>
        <w:rPr>
          <w:rFonts w:hint="eastAsia" w:ascii="宋体" w:hAnsi="宋体" w:eastAsia="宋体" w:cs="宋体"/>
          <w:b/>
          <w:bCs/>
          <w:color w:val="auto"/>
          <w:kern w:val="0"/>
          <w:sz w:val="24"/>
          <w:highlight w:val="none"/>
        </w:rPr>
      </w:pPr>
    </w:p>
    <w:p w14:paraId="086CCEEF">
      <w:pPr>
        <w:pStyle w:val="37"/>
        <w:rPr>
          <w:rFonts w:hint="eastAsia" w:ascii="宋体" w:hAnsi="宋体" w:eastAsia="宋体" w:cs="宋体"/>
          <w:b/>
          <w:bCs/>
          <w:color w:val="auto"/>
          <w:kern w:val="0"/>
          <w:sz w:val="24"/>
          <w:highlight w:val="none"/>
        </w:rPr>
      </w:pPr>
    </w:p>
    <w:p w14:paraId="69A0FAFD">
      <w:pPr>
        <w:pStyle w:val="37"/>
        <w:rPr>
          <w:rFonts w:hint="eastAsia" w:ascii="宋体" w:hAnsi="宋体" w:eastAsia="宋体" w:cs="宋体"/>
          <w:b/>
          <w:bCs/>
          <w:color w:val="auto"/>
          <w:kern w:val="0"/>
          <w:sz w:val="24"/>
          <w:highlight w:val="none"/>
        </w:rPr>
      </w:pPr>
    </w:p>
    <w:p w14:paraId="19EE77C7">
      <w:pPr>
        <w:pStyle w:val="37"/>
        <w:rPr>
          <w:rFonts w:hint="eastAsia" w:ascii="宋体" w:hAnsi="宋体" w:eastAsia="宋体" w:cs="宋体"/>
          <w:b/>
          <w:bCs/>
          <w:color w:val="auto"/>
          <w:kern w:val="0"/>
          <w:sz w:val="24"/>
          <w:highlight w:val="none"/>
        </w:rPr>
      </w:pPr>
    </w:p>
    <w:p w14:paraId="5465F71E">
      <w:pPr>
        <w:pStyle w:val="37"/>
        <w:rPr>
          <w:rFonts w:hint="eastAsia" w:ascii="宋体" w:hAnsi="宋体" w:eastAsia="宋体" w:cs="宋体"/>
          <w:b/>
          <w:bCs/>
          <w:color w:val="auto"/>
          <w:kern w:val="0"/>
          <w:sz w:val="24"/>
          <w:highlight w:val="none"/>
        </w:rPr>
      </w:pPr>
    </w:p>
    <w:p w14:paraId="066EF4C6">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14:paraId="4A1C9C85">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14:paraId="3E6FF285">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5DF6AF7">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14:paraId="7B257CDB">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14:paraId="61CB42AB">
      <w:pPr>
        <w:widowControl/>
        <w:shd w:val="clear" w:color="auto" w:fill="FFFFFF"/>
        <w:spacing w:line="460" w:lineRule="atLeast"/>
        <w:rPr>
          <w:rFonts w:hint="eastAsia" w:ascii="宋体" w:hAnsi="宋体" w:eastAsia="宋体" w:cs="宋体"/>
          <w:b/>
          <w:bCs/>
          <w:color w:val="auto"/>
          <w:kern w:val="0"/>
          <w:sz w:val="24"/>
          <w:highlight w:val="none"/>
        </w:rPr>
      </w:pPr>
    </w:p>
    <w:p w14:paraId="4498C3A6">
      <w:pPr>
        <w:widowControl/>
        <w:shd w:val="clear" w:color="auto" w:fill="FFFFFF"/>
        <w:spacing w:line="460" w:lineRule="atLeast"/>
        <w:rPr>
          <w:rFonts w:hint="eastAsia" w:ascii="宋体" w:hAnsi="宋体" w:eastAsia="宋体" w:cs="宋体"/>
          <w:b/>
          <w:bCs/>
          <w:color w:val="auto"/>
          <w:kern w:val="0"/>
          <w:sz w:val="24"/>
          <w:highlight w:val="none"/>
        </w:rPr>
      </w:pPr>
    </w:p>
    <w:p w14:paraId="3684D85C">
      <w:pPr>
        <w:pStyle w:val="38"/>
        <w:rPr>
          <w:rFonts w:hint="eastAsia" w:ascii="宋体" w:hAnsi="宋体" w:eastAsia="宋体" w:cs="宋体"/>
          <w:b/>
          <w:bCs/>
          <w:color w:val="auto"/>
          <w:kern w:val="0"/>
          <w:sz w:val="24"/>
          <w:highlight w:val="none"/>
        </w:rPr>
      </w:pPr>
    </w:p>
    <w:p w14:paraId="61418548">
      <w:pPr>
        <w:pStyle w:val="38"/>
        <w:rPr>
          <w:rFonts w:hint="eastAsia" w:ascii="宋体" w:hAnsi="宋体" w:eastAsia="宋体" w:cs="宋体"/>
          <w:b/>
          <w:bCs/>
          <w:color w:val="auto"/>
          <w:kern w:val="0"/>
          <w:sz w:val="24"/>
          <w:highlight w:val="none"/>
        </w:rPr>
      </w:pPr>
    </w:p>
    <w:p w14:paraId="7964EEC2">
      <w:pPr>
        <w:pStyle w:val="38"/>
        <w:rPr>
          <w:rFonts w:hint="eastAsia" w:ascii="宋体" w:hAnsi="宋体" w:eastAsia="宋体" w:cs="宋体"/>
          <w:b/>
          <w:bCs/>
          <w:color w:val="auto"/>
          <w:kern w:val="0"/>
          <w:sz w:val="24"/>
          <w:highlight w:val="none"/>
        </w:rPr>
      </w:pPr>
    </w:p>
    <w:p w14:paraId="2805BC9C">
      <w:pPr>
        <w:pStyle w:val="38"/>
        <w:rPr>
          <w:rFonts w:hint="eastAsia" w:ascii="宋体" w:hAnsi="宋体" w:eastAsia="宋体" w:cs="宋体"/>
          <w:b/>
          <w:bCs/>
          <w:color w:val="auto"/>
          <w:kern w:val="0"/>
          <w:sz w:val="24"/>
          <w:highlight w:val="none"/>
        </w:rPr>
      </w:pPr>
    </w:p>
    <w:p w14:paraId="12812143">
      <w:pPr>
        <w:pStyle w:val="38"/>
        <w:rPr>
          <w:rFonts w:hint="eastAsia" w:ascii="宋体" w:hAnsi="宋体" w:eastAsia="宋体" w:cs="宋体"/>
          <w:b/>
          <w:bCs/>
          <w:color w:val="auto"/>
          <w:kern w:val="0"/>
          <w:sz w:val="24"/>
          <w:highlight w:val="none"/>
        </w:rPr>
      </w:pPr>
    </w:p>
    <w:p w14:paraId="0152CCEA">
      <w:pPr>
        <w:pStyle w:val="38"/>
        <w:rPr>
          <w:rFonts w:hint="eastAsia" w:ascii="宋体" w:hAnsi="宋体" w:eastAsia="宋体" w:cs="宋体"/>
          <w:b/>
          <w:bCs/>
          <w:color w:val="auto"/>
          <w:kern w:val="0"/>
          <w:sz w:val="24"/>
          <w:highlight w:val="none"/>
        </w:rPr>
      </w:pPr>
    </w:p>
    <w:p w14:paraId="4ABC9913">
      <w:pPr>
        <w:pStyle w:val="38"/>
        <w:rPr>
          <w:rFonts w:hint="eastAsia" w:ascii="宋体" w:hAnsi="宋体" w:eastAsia="宋体" w:cs="宋体"/>
          <w:b/>
          <w:bCs/>
          <w:color w:val="auto"/>
          <w:kern w:val="0"/>
          <w:sz w:val="24"/>
          <w:highlight w:val="none"/>
        </w:rPr>
      </w:pPr>
    </w:p>
    <w:p w14:paraId="128BC617">
      <w:pPr>
        <w:widowControl/>
        <w:shd w:val="clear" w:color="auto" w:fill="FFFFFF"/>
        <w:spacing w:line="460" w:lineRule="atLeast"/>
        <w:rPr>
          <w:rFonts w:hint="eastAsia" w:ascii="宋体" w:hAnsi="宋体" w:eastAsia="宋体" w:cs="宋体"/>
          <w:b/>
          <w:bCs/>
          <w:color w:val="auto"/>
          <w:kern w:val="0"/>
          <w:sz w:val="24"/>
          <w:highlight w:val="none"/>
        </w:rPr>
      </w:pPr>
    </w:p>
    <w:p w14:paraId="731C6D32">
      <w:pPr>
        <w:widowControl/>
        <w:shd w:val="clear" w:color="auto" w:fill="FFFFFF"/>
        <w:spacing w:line="460" w:lineRule="atLeast"/>
        <w:rPr>
          <w:rFonts w:hint="eastAsia" w:ascii="宋体" w:hAnsi="宋体" w:eastAsia="宋体" w:cs="宋体"/>
          <w:b/>
          <w:bCs/>
          <w:color w:val="auto"/>
          <w:kern w:val="0"/>
          <w:sz w:val="24"/>
          <w:highlight w:val="none"/>
        </w:rPr>
      </w:pPr>
    </w:p>
    <w:p w14:paraId="2D705051">
      <w:pPr>
        <w:pStyle w:val="37"/>
        <w:rPr>
          <w:rFonts w:hint="eastAsia" w:ascii="宋体" w:hAnsi="宋体" w:eastAsia="宋体" w:cs="宋体"/>
          <w:b/>
          <w:bCs/>
          <w:color w:val="auto"/>
          <w:kern w:val="0"/>
          <w:sz w:val="24"/>
          <w:highlight w:val="none"/>
        </w:rPr>
      </w:pPr>
    </w:p>
    <w:p w14:paraId="7A5D2754">
      <w:pPr>
        <w:widowControl/>
        <w:shd w:val="clear" w:color="auto" w:fill="FFFFFF"/>
        <w:spacing w:line="460" w:lineRule="atLeast"/>
        <w:rPr>
          <w:rFonts w:hint="eastAsia" w:ascii="宋体" w:hAnsi="宋体" w:eastAsia="宋体" w:cs="宋体"/>
          <w:b/>
          <w:bCs/>
          <w:color w:val="auto"/>
          <w:kern w:val="0"/>
          <w:sz w:val="24"/>
          <w:highlight w:val="none"/>
        </w:rPr>
      </w:pPr>
    </w:p>
    <w:p w14:paraId="08C0E399">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14:paraId="280C4187">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cs="宋体"/>
          <w:b/>
          <w:bCs/>
          <w:color w:val="auto"/>
          <w:kern w:val="0"/>
          <w:sz w:val="24"/>
          <w:highlight w:val="none"/>
          <w:lang w:eastAsia="zh-CN"/>
        </w:rPr>
        <w:t>竞争性磋商</w:t>
      </w:r>
      <w:r>
        <w:rPr>
          <w:rFonts w:hint="eastAsia" w:ascii="宋体" w:hAnsi="宋体" w:eastAsia="宋体" w:cs="宋体"/>
          <w:b/>
          <w:bCs/>
          <w:color w:val="auto"/>
          <w:kern w:val="0"/>
          <w:sz w:val="24"/>
          <w:highlight w:val="none"/>
        </w:rPr>
        <w:t>响应书</w:t>
      </w:r>
    </w:p>
    <w:p w14:paraId="47B8D3CF">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14:paraId="27A4B4DD">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14:paraId="00AF724F">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14:paraId="31FCE1AA">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14:paraId="30D29DC0">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14:paraId="05133716">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14:paraId="48A400FB">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14:paraId="04B91C50">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14:paraId="1C6DE012">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14:paraId="6D56007F">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有关事项郑重声明并宣布同意如下：</w:t>
      </w:r>
    </w:p>
    <w:p w14:paraId="44AC996F">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文件中规定的参加政府采购活动的供应商应当具备的条件。我方愿意向贵方提供任何与本</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项目有关的数据、情况和技术资料，并根据需要提供一切承诺的证明材料，并保证其真实、合法、有效。</w:t>
      </w:r>
    </w:p>
    <w:p w14:paraId="790B41E0">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活动中提供的各种材料真实有效。</w:t>
      </w:r>
    </w:p>
    <w:p w14:paraId="00DE3729">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14:paraId="263FC4E7">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文件，包括修改文件（如有的话）和有关附件，将自行承担因对全部</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文件理解不正确或误解而产生的相应后果。</w:t>
      </w:r>
    </w:p>
    <w:p w14:paraId="6515A955">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小组的评审结果，完全理解本采购项目最低报价不作为成交的保证。</w:t>
      </w:r>
    </w:p>
    <w:p w14:paraId="6E286402">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文件的全部规定，接受</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文件中政府采购合同的全部条款且无任何异议。</w:t>
      </w:r>
    </w:p>
    <w:p w14:paraId="28A867EC">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w:t>
      </w:r>
    </w:p>
    <w:p w14:paraId="0759B27A">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小组认定我方的行为属于恶意串通行为，并自愿接受监管部门的处罚。</w:t>
      </w:r>
    </w:p>
    <w:p w14:paraId="302FB4BD">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的资格，并承担相应的法律责任。</w:t>
      </w:r>
    </w:p>
    <w:p w14:paraId="58B1F072">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文件的规定领取成交通知书。否则，视为我方成交后自动放弃成交资格，承担由此引起的一切后果。</w:t>
      </w:r>
    </w:p>
    <w:p w14:paraId="106DA6F5">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文件的规定与采购人签订采购合同。否则，视为我方成交后无正当理由不与采购人签订合同并承担相应法律责任。</w:t>
      </w:r>
    </w:p>
    <w:p w14:paraId="1AA58C47">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14:paraId="3B906CDC">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14:paraId="3C3A8479">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14:paraId="612FF98D">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14:paraId="528CE608">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14:paraId="129429EE">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14:paraId="5A1E9A7B">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14:paraId="1C7C32EC">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7945D3C4">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14:paraId="4BB02B42">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14:paraId="69EA1641">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14:paraId="736CE847">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14:paraId="44EF85F5">
      <w:pPr>
        <w:widowControl/>
        <w:shd w:val="clear" w:color="auto" w:fill="FFFFFF"/>
        <w:spacing w:before="50" w:after="50" w:line="405" w:lineRule="atLeast"/>
        <w:rPr>
          <w:rFonts w:hint="eastAsia" w:ascii="宋体" w:hAnsi="宋体" w:eastAsia="宋体" w:cs="宋体"/>
          <w:b/>
          <w:bCs/>
          <w:color w:val="auto"/>
          <w:kern w:val="0"/>
          <w:sz w:val="24"/>
          <w:highlight w:val="none"/>
        </w:rPr>
      </w:pPr>
    </w:p>
    <w:p w14:paraId="3F327C7D">
      <w:pPr>
        <w:widowControl/>
        <w:shd w:val="clear" w:color="auto" w:fill="FFFFFF"/>
        <w:spacing w:before="50" w:after="50" w:line="405" w:lineRule="atLeast"/>
        <w:rPr>
          <w:rFonts w:hint="eastAsia" w:ascii="宋体" w:hAnsi="宋体" w:eastAsia="宋体" w:cs="宋体"/>
          <w:b/>
          <w:bCs/>
          <w:color w:val="auto"/>
          <w:kern w:val="0"/>
          <w:sz w:val="24"/>
          <w:highlight w:val="none"/>
        </w:rPr>
      </w:pPr>
    </w:p>
    <w:p w14:paraId="3C936BF3">
      <w:pPr>
        <w:widowControl/>
        <w:shd w:val="clear" w:color="auto" w:fill="FFFFFF"/>
        <w:spacing w:before="50" w:after="50" w:line="405" w:lineRule="atLeast"/>
        <w:rPr>
          <w:rFonts w:hint="eastAsia" w:ascii="宋体" w:hAnsi="宋体" w:eastAsia="宋体" w:cs="宋体"/>
          <w:b/>
          <w:bCs/>
          <w:color w:val="auto"/>
          <w:kern w:val="0"/>
          <w:sz w:val="24"/>
          <w:highlight w:val="none"/>
        </w:rPr>
      </w:pPr>
    </w:p>
    <w:p w14:paraId="4378EE12">
      <w:pPr>
        <w:pStyle w:val="37"/>
        <w:rPr>
          <w:rFonts w:hint="eastAsia" w:ascii="宋体" w:hAnsi="宋体" w:eastAsia="宋体" w:cs="宋体"/>
          <w:b/>
          <w:bCs/>
          <w:color w:val="auto"/>
          <w:kern w:val="0"/>
          <w:sz w:val="24"/>
          <w:highlight w:val="none"/>
        </w:rPr>
      </w:pPr>
    </w:p>
    <w:p w14:paraId="459D811E">
      <w:pPr>
        <w:pStyle w:val="37"/>
        <w:rPr>
          <w:rFonts w:hint="eastAsia" w:ascii="宋体" w:hAnsi="宋体" w:eastAsia="宋体" w:cs="宋体"/>
          <w:b/>
          <w:bCs/>
          <w:color w:val="auto"/>
          <w:kern w:val="0"/>
          <w:sz w:val="24"/>
          <w:highlight w:val="none"/>
        </w:rPr>
      </w:pPr>
    </w:p>
    <w:p w14:paraId="1B0B33DB">
      <w:pPr>
        <w:pStyle w:val="37"/>
        <w:rPr>
          <w:rFonts w:hint="eastAsia" w:ascii="宋体" w:hAnsi="宋体" w:eastAsia="宋体" w:cs="宋体"/>
          <w:b/>
          <w:bCs/>
          <w:color w:val="auto"/>
          <w:kern w:val="0"/>
          <w:sz w:val="24"/>
          <w:highlight w:val="none"/>
        </w:rPr>
      </w:pPr>
    </w:p>
    <w:p w14:paraId="00C2AAED">
      <w:pPr>
        <w:widowControl/>
        <w:shd w:val="clear" w:color="auto" w:fill="FFFFFF"/>
        <w:spacing w:before="50" w:after="50" w:line="405" w:lineRule="atLeast"/>
        <w:rPr>
          <w:rFonts w:hint="eastAsia" w:ascii="宋体" w:hAnsi="宋体" w:eastAsia="宋体" w:cs="宋体"/>
          <w:b/>
          <w:bCs/>
          <w:color w:val="auto"/>
          <w:kern w:val="0"/>
          <w:sz w:val="24"/>
          <w:highlight w:val="none"/>
        </w:rPr>
      </w:pPr>
    </w:p>
    <w:p w14:paraId="60561602">
      <w:pPr>
        <w:pStyle w:val="37"/>
        <w:rPr>
          <w:rFonts w:hint="eastAsia" w:ascii="宋体" w:hAnsi="宋体" w:eastAsia="宋体" w:cs="宋体"/>
          <w:b/>
          <w:bCs/>
          <w:color w:val="auto"/>
          <w:kern w:val="0"/>
          <w:sz w:val="24"/>
          <w:highlight w:val="none"/>
        </w:rPr>
      </w:pPr>
    </w:p>
    <w:p w14:paraId="7550EFA5">
      <w:pPr>
        <w:pStyle w:val="37"/>
        <w:rPr>
          <w:rFonts w:hint="eastAsia" w:ascii="宋体" w:hAnsi="宋体" w:eastAsia="宋体" w:cs="宋体"/>
          <w:b/>
          <w:bCs/>
          <w:color w:val="auto"/>
          <w:kern w:val="0"/>
          <w:sz w:val="24"/>
          <w:highlight w:val="none"/>
        </w:rPr>
      </w:pPr>
    </w:p>
    <w:p w14:paraId="60697420">
      <w:pPr>
        <w:pStyle w:val="37"/>
        <w:rPr>
          <w:rFonts w:hint="eastAsia" w:ascii="宋体" w:hAnsi="宋体" w:eastAsia="宋体" w:cs="宋体"/>
          <w:b/>
          <w:bCs/>
          <w:color w:val="auto"/>
          <w:kern w:val="0"/>
          <w:sz w:val="24"/>
          <w:highlight w:val="none"/>
        </w:rPr>
      </w:pPr>
    </w:p>
    <w:p w14:paraId="5221EE0C">
      <w:pPr>
        <w:pStyle w:val="37"/>
        <w:rPr>
          <w:rFonts w:hint="eastAsia" w:ascii="宋体" w:hAnsi="宋体" w:eastAsia="宋体" w:cs="宋体"/>
          <w:b/>
          <w:bCs/>
          <w:color w:val="auto"/>
          <w:kern w:val="0"/>
          <w:sz w:val="24"/>
          <w:highlight w:val="none"/>
        </w:rPr>
      </w:pPr>
    </w:p>
    <w:p w14:paraId="76D5E803">
      <w:pPr>
        <w:widowControl/>
        <w:shd w:val="clear" w:color="auto" w:fill="FFFFFF"/>
        <w:spacing w:before="50" w:after="50" w:line="405"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p>
    <w:p w14:paraId="08E5651E">
      <w:pPr>
        <w:widowControl/>
        <w:shd w:val="clear" w:color="auto" w:fill="FFFFFF"/>
        <w:spacing w:before="50" w:after="50" w:line="405" w:lineRule="atLeast"/>
        <w:ind w:firstLine="3012" w:firstLineChars="12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初次报价一览表</w:t>
      </w:r>
      <w:r>
        <w:rPr>
          <w:rFonts w:hint="eastAsia" w:ascii="宋体" w:hAnsi="宋体" w:eastAsia="宋体" w:cs="宋体"/>
          <w:color w:val="auto"/>
          <w:kern w:val="0"/>
          <w:sz w:val="24"/>
          <w:highlight w:val="none"/>
        </w:rPr>
        <w:t>（格式）</w:t>
      </w:r>
    </w:p>
    <w:p w14:paraId="4475B32B">
      <w:pPr>
        <w:widowControl/>
        <w:shd w:val="clear" w:color="auto" w:fill="FFFFFF"/>
        <w:spacing w:before="50" w:after="50" w:line="405"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货币单位：元</w:t>
      </w:r>
    </w:p>
    <w:tbl>
      <w:tblPr>
        <w:tblStyle w:val="19"/>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00863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004E140">
            <w:pPr>
              <w:spacing w:line="360" w:lineRule="auto"/>
              <w:jc w:val="center"/>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27C49660">
            <w:pPr>
              <w:spacing w:line="360" w:lineRule="auto"/>
              <w:jc w:val="center"/>
              <w:rPr>
                <w:rStyle w:val="23"/>
                <w:rFonts w:hint="eastAsia" w:ascii="宋体" w:hAnsi="宋体" w:eastAsia="宋体" w:cs="宋体"/>
                <w:bCs/>
                <w:color w:val="auto"/>
                <w:sz w:val="21"/>
                <w:szCs w:val="21"/>
                <w:highlight w:val="none"/>
              </w:rPr>
            </w:pPr>
          </w:p>
        </w:tc>
      </w:tr>
      <w:tr w14:paraId="5752A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D1BCBED">
            <w:pPr>
              <w:spacing w:line="360" w:lineRule="auto"/>
              <w:jc w:val="center"/>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4FD06386">
            <w:pPr>
              <w:spacing w:line="360" w:lineRule="auto"/>
              <w:rPr>
                <w:rStyle w:val="23"/>
                <w:rFonts w:hint="eastAsia" w:ascii="宋体" w:hAnsi="宋体" w:eastAsia="宋体" w:cs="宋体"/>
                <w:color w:val="auto"/>
                <w:sz w:val="21"/>
                <w:szCs w:val="21"/>
                <w:highlight w:val="none"/>
              </w:rPr>
            </w:pPr>
          </w:p>
        </w:tc>
      </w:tr>
      <w:tr w14:paraId="19C39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49CD9913">
            <w:pPr>
              <w:spacing w:line="360" w:lineRule="auto"/>
              <w:jc w:val="center"/>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31FF689C">
            <w:pPr>
              <w:spacing w:line="360" w:lineRule="auto"/>
              <w:rPr>
                <w:rStyle w:val="23"/>
                <w:rFonts w:hint="eastAsia" w:ascii="宋体" w:hAnsi="宋体" w:eastAsia="宋体" w:cs="宋体"/>
                <w:color w:val="auto"/>
                <w:sz w:val="21"/>
                <w:szCs w:val="21"/>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281AB12">
            <w:pPr>
              <w:spacing w:line="360" w:lineRule="auto"/>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23E2EC1C">
            <w:pPr>
              <w:spacing w:line="360" w:lineRule="auto"/>
              <w:rPr>
                <w:rStyle w:val="23"/>
                <w:rFonts w:hint="eastAsia" w:ascii="宋体" w:hAnsi="宋体" w:eastAsia="宋体" w:cs="宋体"/>
                <w:color w:val="auto"/>
                <w:sz w:val="21"/>
                <w:szCs w:val="21"/>
                <w:highlight w:val="none"/>
              </w:rPr>
            </w:pPr>
          </w:p>
        </w:tc>
      </w:tr>
      <w:tr w14:paraId="03D1A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472FAF7">
            <w:pPr>
              <w:spacing w:line="360" w:lineRule="auto"/>
              <w:jc w:val="center"/>
              <w:rPr>
                <w:rStyle w:val="23"/>
                <w:rFonts w:hint="eastAsia" w:ascii="宋体" w:hAnsi="宋体" w:eastAsia="宋体" w:cs="宋体"/>
                <w:color w:val="auto"/>
                <w:sz w:val="21"/>
                <w:szCs w:val="21"/>
                <w:highlight w:val="none"/>
              </w:rPr>
            </w:pPr>
            <w:r>
              <w:rPr>
                <w:rStyle w:val="23"/>
                <w:rFonts w:hint="eastAsia" w:ascii="宋体" w:hAnsi="宋体" w:cs="宋体"/>
                <w:color w:val="auto"/>
                <w:sz w:val="21"/>
                <w:szCs w:val="21"/>
                <w:highlight w:val="none"/>
                <w:lang w:eastAsia="zh-CN"/>
              </w:rPr>
              <w:t>磋商</w:t>
            </w:r>
            <w:r>
              <w:rPr>
                <w:rStyle w:val="23"/>
                <w:rFonts w:hint="eastAsia" w:ascii="宋体" w:hAnsi="宋体" w:eastAsia="宋体" w:cs="宋体"/>
                <w:color w:val="auto"/>
                <w:sz w:val="21"/>
                <w:szCs w:val="21"/>
                <w:highlight w:val="none"/>
              </w:rPr>
              <w:t>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171005C5">
            <w:pPr>
              <w:spacing w:line="360" w:lineRule="auto"/>
              <w:ind w:firstLine="1332" w:firstLineChars="600"/>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报价:（大写）</w:t>
            </w:r>
            <w:r>
              <w:rPr>
                <w:rStyle w:val="23"/>
                <w:rFonts w:hint="eastAsia" w:ascii="宋体" w:hAnsi="宋体" w:eastAsia="宋体" w:cs="宋体"/>
                <w:color w:val="auto"/>
                <w:sz w:val="21"/>
                <w:szCs w:val="21"/>
                <w:highlight w:val="none"/>
                <w:u w:val="single" w:color="000000"/>
              </w:rPr>
              <w:t xml:space="preserve">          </w:t>
            </w:r>
          </w:p>
          <w:p w14:paraId="66522293">
            <w:pPr>
              <w:spacing w:line="360" w:lineRule="auto"/>
              <w:ind w:firstLine="1887" w:firstLineChars="850"/>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（小写）</w:t>
            </w:r>
            <w:r>
              <w:rPr>
                <w:rStyle w:val="23"/>
                <w:rFonts w:hint="eastAsia" w:ascii="宋体" w:hAnsi="宋体" w:eastAsia="宋体" w:cs="宋体"/>
                <w:color w:val="auto"/>
                <w:sz w:val="21"/>
                <w:szCs w:val="21"/>
                <w:highlight w:val="none"/>
                <w:u w:val="single" w:color="000000"/>
              </w:rPr>
              <w:t xml:space="preserve">         </w:t>
            </w:r>
          </w:p>
          <w:p w14:paraId="4F556EF7">
            <w:pPr>
              <w:spacing w:line="360" w:lineRule="auto"/>
              <w:jc w:val="both"/>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（供应商应在此填列第一次报价，但以供应商最后一次的</w:t>
            </w:r>
            <w:r>
              <w:rPr>
                <w:rStyle w:val="23"/>
                <w:rFonts w:hint="eastAsia" w:ascii="宋体" w:hAnsi="宋体" w:cs="宋体"/>
                <w:color w:val="auto"/>
                <w:sz w:val="21"/>
                <w:szCs w:val="21"/>
                <w:highlight w:val="none"/>
                <w:lang w:eastAsia="zh-CN"/>
              </w:rPr>
              <w:t>磋商</w:t>
            </w:r>
            <w:r>
              <w:rPr>
                <w:rStyle w:val="23"/>
                <w:rFonts w:hint="eastAsia" w:ascii="宋体" w:hAnsi="宋体" w:eastAsia="宋体" w:cs="宋体"/>
                <w:color w:val="auto"/>
                <w:sz w:val="21"/>
                <w:szCs w:val="21"/>
                <w:highlight w:val="none"/>
              </w:rPr>
              <w:t>报价为成交价）</w:t>
            </w:r>
          </w:p>
        </w:tc>
      </w:tr>
      <w:tr w14:paraId="4DD4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03F3DE13">
            <w:pPr>
              <w:spacing w:line="360" w:lineRule="auto"/>
              <w:jc w:val="center"/>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服务期限</w:t>
            </w:r>
          </w:p>
          <w:p w14:paraId="191B741A">
            <w:pPr>
              <w:spacing w:line="360" w:lineRule="auto"/>
              <w:jc w:val="center"/>
              <w:rPr>
                <w:rStyle w:val="23"/>
                <w:rFonts w:hint="eastAsia" w:ascii="宋体" w:hAnsi="宋体" w:eastAsia="宋体" w:cs="宋体"/>
                <w:color w:val="auto"/>
                <w:sz w:val="21"/>
                <w:szCs w:val="21"/>
                <w:highlight w:val="none"/>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6CE0F9FD">
            <w:pPr>
              <w:spacing w:line="360" w:lineRule="auto"/>
              <w:jc w:val="center"/>
              <w:rPr>
                <w:rStyle w:val="23"/>
                <w:rFonts w:hint="eastAsia" w:ascii="宋体" w:hAnsi="宋体" w:eastAsia="宋体" w:cs="宋体"/>
                <w:color w:val="auto"/>
                <w:sz w:val="21"/>
                <w:szCs w:val="21"/>
                <w:highlight w:val="none"/>
              </w:rPr>
            </w:pPr>
          </w:p>
        </w:tc>
      </w:tr>
      <w:tr w14:paraId="701A1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8F1B622">
            <w:pPr>
              <w:spacing w:line="360" w:lineRule="auto"/>
              <w:jc w:val="center"/>
              <w:rPr>
                <w:rStyle w:val="23"/>
                <w:rFonts w:hint="eastAsia" w:ascii="宋体" w:hAnsi="宋体" w:eastAsia="宋体" w:cs="宋体"/>
                <w:color w:val="auto"/>
                <w:kern w:val="0"/>
                <w:sz w:val="21"/>
                <w:szCs w:val="21"/>
                <w:highlight w:val="none"/>
              </w:rPr>
            </w:pPr>
            <w:r>
              <w:rPr>
                <w:rStyle w:val="23"/>
                <w:rFonts w:hint="eastAsia" w:ascii="宋体" w:hAnsi="宋体" w:cs="宋体"/>
                <w:color w:val="auto"/>
                <w:kern w:val="0"/>
                <w:sz w:val="21"/>
                <w:szCs w:val="21"/>
                <w:highlight w:val="none"/>
                <w:lang w:val="en-US" w:eastAsia="zh-CN"/>
              </w:rPr>
              <w:t>磋商</w:t>
            </w:r>
            <w:r>
              <w:rPr>
                <w:rStyle w:val="23"/>
                <w:rFonts w:hint="eastAsia" w:ascii="宋体" w:hAnsi="宋体" w:eastAsia="宋体" w:cs="宋体"/>
                <w:color w:val="auto"/>
                <w:kern w:val="0"/>
                <w:sz w:val="21"/>
                <w:szCs w:val="21"/>
                <w:highlight w:val="none"/>
              </w:rPr>
              <w:t>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02A68308">
            <w:pPr>
              <w:spacing w:line="360" w:lineRule="auto"/>
              <w:jc w:val="center"/>
              <w:rPr>
                <w:rStyle w:val="23"/>
                <w:rFonts w:hint="eastAsia" w:ascii="宋体" w:hAnsi="宋体" w:eastAsia="宋体" w:cs="宋体"/>
                <w:color w:val="auto"/>
                <w:sz w:val="21"/>
                <w:szCs w:val="21"/>
                <w:highlight w:val="none"/>
              </w:rPr>
            </w:pPr>
          </w:p>
        </w:tc>
      </w:tr>
      <w:tr w14:paraId="2C6C8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4A4426ED">
            <w:pPr>
              <w:spacing w:line="360" w:lineRule="auto"/>
              <w:jc w:val="center"/>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0D38AC57">
            <w:pPr>
              <w:pStyle w:val="13"/>
              <w:spacing w:line="360" w:lineRule="auto"/>
              <w:jc w:val="center"/>
              <w:textAlignment w:val="baseline"/>
              <w:rPr>
                <w:rStyle w:val="23"/>
                <w:rFonts w:hint="eastAsia" w:ascii="宋体" w:hAnsi="宋体" w:eastAsia="宋体" w:cs="宋体"/>
                <w:color w:val="auto"/>
                <w:sz w:val="21"/>
                <w:szCs w:val="21"/>
                <w:highlight w:val="none"/>
              </w:rPr>
            </w:pPr>
          </w:p>
        </w:tc>
      </w:tr>
    </w:tbl>
    <w:p w14:paraId="017F60B9">
      <w:pPr>
        <w:widowControl/>
        <w:shd w:val="clear" w:color="auto" w:fill="FFFFFF"/>
        <w:spacing w:before="50" w:after="50" w:line="4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1、报价一经涂改，应在涂改处加盖单位公章或供应商代表签字或盖章，否则其响应作无效响应处理。</w:t>
      </w:r>
    </w:p>
    <w:p w14:paraId="20B7A6BE">
      <w:pPr>
        <w:widowControl/>
        <w:shd w:val="clear" w:color="auto" w:fill="FFFFFF"/>
        <w:spacing w:before="50" w:after="50" w:line="4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费用为完成本项目服务内容产生的所有费用。</w:t>
      </w:r>
    </w:p>
    <w:p w14:paraId="3FDC55D6">
      <w:pPr>
        <w:widowControl/>
        <w:shd w:val="clear" w:color="auto" w:fill="FFFFFF"/>
        <w:spacing w:before="50" w:after="50" w:line="4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3、若认为符合价格折扣条件的，在 “备注”栏内注明符合何种折扣条件，以方便</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小组评审。</w:t>
      </w:r>
    </w:p>
    <w:p w14:paraId="40867D40">
      <w:pPr>
        <w:widowControl/>
        <w:shd w:val="clear" w:color="auto" w:fill="FFFFFF"/>
        <w:spacing w:before="50" w:after="50" w:line="46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4"/>
          <w:highlight w:val="none"/>
        </w:rPr>
        <w:t xml:space="preserve">4、供应商按格式填列，不得自行更改，否则引起的不利后果由供应商承担。         </w:t>
      </w:r>
      <w:r>
        <w:rPr>
          <w:rFonts w:hint="eastAsia" w:ascii="宋体" w:hAnsi="宋体" w:eastAsia="宋体" w:cs="宋体"/>
          <w:color w:val="auto"/>
          <w:kern w:val="0"/>
          <w:sz w:val="28"/>
          <w:szCs w:val="28"/>
          <w:highlight w:val="none"/>
        </w:rPr>
        <w:t xml:space="preserve">          </w:t>
      </w:r>
    </w:p>
    <w:p w14:paraId="33A9E2A0">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w:t>
      </w:r>
    </w:p>
    <w:p w14:paraId="3CB8A153">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106749A2">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p>
    <w:p w14:paraId="5D1D0267">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14:paraId="77A1A1BB">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14:paraId="744F6871">
      <w:pPr>
        <w:widowControl/>
        <w:wordWrap w:val="0"/>
        <w:snapToGrid w:val="0"/>
        <w:spacing w:before="50" w:after="156" w:afterLines="50"/>
        <w:jc w:val="left"/>
        <w:rPr>
          <w:rFonts w:hint="eastAsia" w:ascii="宋体" w:hAnsi="宋体" w:eastAsia="宋体" w:cs="宋体"/>
          <w:color w:val="auto"/>
          <w:kern w:val="0"/>
          <w:sz w:val="24"/>
          <w:szCs w:val="24"/>
          <w:highlight w:val="none"/>
        </w:rPr>
      </w:pPr>
    </w:p>
    <w:p w14:paraId="0582BC59">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9"/>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14:paraId="65A4EA4E">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E961672">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14:paraId="6C948C0F">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14:paraId="5CD00B53">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DE1E40E">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7251EA1">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14:paraId="3C26B8D4">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14:paraId="106827D5">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14:paraId="0C23D2DF">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14:paraId="1091A746">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837411">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2339F92">
            <w:pPr>
              <w:widowControl/>
              <w:spacing w:before="156" w:after="156" w:line="270" w:lineRule="atLeast"/>
              <w:rPr>
                <w:rFonts w:hint="eastAsia" w:ascii="宋体" w:hAnsi="宋体" w:eastAsia="宋体" w:cs="宋体"/>
                <w:color w:val="auto"/>
                <w:kern w:val="0"/>
                <w:sz w:val="24"/>
                <w:szCs w:val="24"/>
                <w:highlight w:val="none"/>
              </w:rPr>
            </w:pPr>
          </w:p>
        </w:tc>
      </w:tr>
      <w:tr w14:paraId="2E49E281">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14:paraId="1378AE81">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14:paraId="2687A7AD">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14:paraId="258C3133">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EC17A">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35F83EF">
            <w:pPr>
              <w:widowControl/>
              <w:spacing w:before="156" w:after="156" w:line="270" w:lineRule="atLeast"/>
              <w:rPr>
                <w:rFonts w:hint="eastAsia" w:ascii="宋体" w:hAnsi="宋体" w:eastAsia="宋体" w:cs="宋体"/>
                <w:color w:val="auto"/>
                <w:kern w:val="0"/>
                <w:sz w:val="24"/>
                <w:szCs w:val="24"/>
                <w:highlight w:val="none"/>
              </w:rPr>
            </w:pPr>
          </w:p>
        </w:tc>
      </w:tr>
      <w:tr w14:paraId="18FBAAC8">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14:paraId="43D5E61D">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14:paraId="7B37D368">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14:paraId="21B4CF1A">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21E1FB">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FD7BD67">
            <w:pPr>
              <w:widowControl/>
              <w:spacing w:before="156" w:after="156" w:line="270" w:lineRule="atLeast"/>
              <w:rPr>
                <w:rFonts w:hint="eastAsia" w:ascii="宋体" w:hAnsi="宋体" w:eastAsia="宋体" w:cs="宋体"/>
                <w:color w:val="auto"/>
                <w:kern w:val="0"/>
                <w:sz w:val="24"/>
                <w:szCs w:val="24"/>
                <w:highlight w:val="none"/>
              </w:rPr>
            </w:pPr>
          </w:p>
        </w:tc>
      </w:tr>
      <w:tr w14:paraId="1C3B65D9">
        <w:tblPrEx>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14:paraId="13BBCB4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CE8A448">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14:paraId="70D823C0">
        <w:tblPrEx>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14:paraId="6829BB2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4A319DD">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CA70517">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12BB0B2">
            <w:pPr>
              <w:widowControl/>
              <w:jc w:val="left"/>
              <w:rPr>
                <w:rFonts w:hint="eastAsia" w:ascii="宋体" w:hAnsi="宋体" w:eastAsia="宋体" w:cs="宋体"/>
                <w:color w:val="auto"/>
                <w:kern w:val="0"/>
                <w:sz w:val="24"/>
                <w:szCs w:val="24"/>
                <w:highlight w:val="none"/>
              </w:rPr>
            </w:pPr>
          </w:p>
        </w:tc>
      </w:tr>
    </w:tbl>
    <w:p w14:paraId="05042423">
      <w:pPr>
        <w:widowControl/>
        <w:wordWrap w:val="0"/>
        <w:spacing w:before="50" w:after="50" w:line="480" w:lineRule="auto"/>
        <w:jc w:val="left"/>
        <w:rPr>
          <w:rFonts w:hint="eastAsia" w:ascii="宋体" w:hAnsi="宋体" w:eastAsia="宋体" w:cs="宋体"/>
          <w:bCs/>
          <w:color w:val="auto"/>
          <w:kern w:val="0"/>
          <w:sz w:val="24"/>
          <w:szCs w:val="24"/>
          <w:highlight w:val="none"/>
        </w:rPr>
      </w:pPr>
    </w:p>
    <w:p w14:paraId="4C8E2898">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w:t>
      </w:r>
      <w:r>
        <w:rPr>
          <w:rFonts w:hint="eastAsia" w:ascii="宋体" w:hAnsi="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rPr>
        <w:t>必须如实完整填写表格， “偏离情况”是指“正偏离”、“负偏离”或“无偏离”。</w:t>
      </w:r>
    </w:p>
    <w:p w14:paraId="3BD6D086">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14:paraId="57201448">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14:paraId="24C04732">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14:paraId="136E1C4B">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14:paraId="4036FCDE">
      <w:pPr>
        <w:widowControl/>
        <w:shd w:val="clear" w:color="auto" w:fill="FFFFFF"/>
        <w:spacing w:line="460" w:lineRule="atLeast"/>
        <w:rPr>
          <w:rFonts w:hint="eastAsia" w:ascii="宋体" w:hAnsi="宋体" w:eastAsia="宋体" w:cs="宋体"/>
          <w:b/>
          <w:bCs/>
          <w:color w:val="auto"/>
          <w:kern w:val="0"/>
          <w:sz w:val="24"/>
          <w:highlight w:val="none"/>
        </w:rPr>
      </w:pPr>
    </w:p>
    <w:p w14:paraId="5E75F7C5">
      <w:pPr>
        <w:pStyle w:val="37"/>
        <w:rPr>
          <w:rFonts w:hint="eastAsia" w:ascii="宋体" w:hAnsi="宋体" w:eastAsia="宋体" w:cs="宋体"/>
          <w:b/>
          <w:bCs/>
          <w:color w:val="auto"/>
          <w:kern w:val="0"/>
          <w:sz w:val="24"/>
          <w:highlight w:val="none"/>
        </w:rPr>
      </w:pPr>
    </w:p>
    <w:p w14:paraId="662F90D5">
      <w:pPr>
        <w:pStyle w:val="37"/>
        <w:rPr>
          <w:rFonts w:hint="eastAsia" w:ascii="宋体" w:hAnsi="宋体" w:eastAsia="宋体" w:cs="宋体"/>
          <w:b/>
          <w:bCs/>
          <w:color w:val="auto"/>
          <w:kern w:val="0"/>
          <w:sz w:val="24"/>
          <w:highlight w:val="none"/>
        </w:rPr>
      </w:pPr>
    </w:p>
    <w:p w14:paraId="2FA3C37C">
      <w:pPr>
        <w:pStyle w:val="37"/>
        <w:rPr>
          <w:rFonts w:hint="eastAsia" w:ascii="宋体" w:hAnsi="宋体" w:eastAsia="宋体" w:cs="宋体"/>
          <w:b/>
          <w:bCs/>
          <w:color w:val="auto"/>
          <w:kern w:val="0"/>
          <w:sz w:val="24"/>
          <w:highlight w:val="none"/>
        </w:rPr>
      </w:pPr>
    </w:p>
    <w:p w14:paraId="50CEBDE9">
      <w:pPr>
        <w:pStyle w:val="37"/>
        <w:rPr>
          <w:rFonts w:hint="eastAsia" w:ascii="宋体" w:hAnsi="宋体" w:eastAsia="宋体" w:cs="宋体"/>
          <w:b/>
          <w:bCs/>
          <w:color w:val="auto"/>
          <w:kern w:val="0"/>
          <w:sz w:val="24"/>
          <w:highlight w:val="none"/>
        </w:rPr>
      </w:pPr>
    </w:p>
    <w:p w14:paraId="303FCF81">
      <w:pPr>
        <w:pStyle w:val="37"/>
        <w:rPr>
          <w:rFonts w:hint="eastAsia" w:ascii="宋体" w:hAnsi="宋体" w:eastAsia="宋体" w:cs="宋体"/>
          <w:b/>
          <w:bCs/>
          <w:color w:val="auto"/>
          <w:kern w:val="0"/>
          <w:sz w:val="24"/>
          <w:highlight w:val="none"/>
        </w:rPr>
      </w:pPr>
    </w:p>
    <w:p w14:paraId="202086AA">
      <w:pPr>
        <w:pStyle w:val="37"/>
        <w:rPr>
          <w:rFonts w:hint="eastAsia" w:ascii="宋体" w:hAnsi="宋体" w:eastAsia="宋体" w:cs="宋体"/>
          <w:b/>
          <w:bCs/>
          <w:color w:val="auto"/>
          <w:kern w:val="0"/>
          <w:sz w:val="24"/>
          <w:highlight w:val="none"/>
        </w:rPr>
      </w:pPr>
    </w:p>
    <w:p w14:paraId="7936AF02">
      <w:pPr>
        <w:pStyle w:val="37"/>
        <w:rPr>
          <w:rFonts w:hint="eastAsia" w:ascii="宋体" w:hAnsi="宋体" w:eastAsia="宋体" w:cs="宋体"/>
          <w:b/>
          <w:bCs/>
          <w:color w:val="auto"/>
          <w:kern w:val="0"/>
          <w:sz w:val="24"/>
          <w:highlight w:val="none"/>
        </w:rPr>
      </w:pPr>
    </w:p>
    <w:p w14:paraId="74563BF1">
      <w:pPr>
        <w:pStyle w:val="37"/>
        <w:rPr>
          <w:rFonts w:hint="eastAsia" w:ascii="宋体" w:hAnsi="宋体" w:eastAsia="宋体" w:cs="宋体"/>
          <w:b/>
          <w:bCs/>
          <w:color w:val="auto"/>
          <w:kern w:val="0"/>
          <w:sz w:val="24"/>
          <w:highlight w:val="none"/>
        </w:rPr>
      </w:pPr>
    </w:p>
    <w:p w14:paraId="705E8958">
      <w:pPr>
        <w:pStyle w:val="37"/>
        <w:rPr>
          <w:rFonts w:hint="eastAsia" w:ascii="宋体" w:hAnsi="宋体" w:eastAsia="宋体" w:cs="宋体"/>
          <w:b/>
          <w:bCs/>
          <w:color w:val="auto"/>
          <w:kern w:val="0"/>
          <w:sz w:val="24"/>
          <w:highlight w:val="none"/>
        </w:rPr>
      </w:pPr>
    </w:p>
    <w:p w14:paraId="37215F80">
      <w:pPr>
        <w:pStyle w:val="37"/>
        <w:rPr>
          <w:rFonts w:hint="eastAsia" w:ascii="宋体" w:hAnsi="宋体" w:eastAsia="宋体" w:cs="宋体"/>
          <w:b/>
          <w:bCs/>
          <w:color w:val="auto"/>
          <w:kern w:val="0"/>
          <w:sz w:val="24"/>
          <w:highlight w:val="none"/>
        </w:rPr>
      </w:pPr>
    </w:p>
    <w:p w14:paraId="58564341">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14:paraId="3A341BFA">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007B7AAE">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5AC8DE6C">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CFC5745">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5A60220">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C947702">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供应商的承诺或说明</w:t>
            </w:r>
          </w:p>
        </w:tc>
      </w:tr>
      <w:tr w14:paraId="02C89202">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2C784CC2">
            <w:pPr>
              <w:widowControl/>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shd w:val="clear" w:color="auto" w:fill="auto"/>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7085FAE">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E132F7A">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627306A5">
            <w:pPr>
              <w:widowControl/>
              <w:spacing w:line="270" w:lineRule="atLeast"/>
              <w:rPr>
                <w:rFonts w:hint="eastAsia" w:ascii="宋体" w:hAnsi="宋体" w:eastAsia="宋体" w:cs="宋体"/>
                <w:color w:val="auto"/>
                <w:kern w:val="0"/>
                <w:sz w:val="28"/>
                <w:szCs w:val="28"/>
                <w:highlight w:val="none"/>
              </w:rPr>
            </w:pPr>
          </w:p>
        </w:tc>
      </w:tr>
      <w:tr w14:paraId="29AA844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4CE9B80">
            <w:pPr>
              <w:widowControl/>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E268C24">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38A0B38">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69E89740">
            <w:pPr>
              <w:widowControl/>
              <w:spacing w:line="270" w:lineRule="atLeast"/>
              <w:rPr>
                <w:rFonts w:hint="eastAsia" w:ascii="宋体" w:hAnsi="宋体" w:eastAsia="宋体" w:cs="宋体"/>
                <w:color w:val="auto"/>
                <w:kern w:val="0"/>
                <w:sz w:val="28"/>
                <w:szCs w:val="28"/>
                <w:highlight w:val="none"/>
              </w:rPr>
            </w:pPr>
          </w:p>
        </w:tc>
      </w:tr>
      <w:tr w14:paraId="365419E3">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7EAB0A">
            <w:pPr>
              <w:widowControl/>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shd w:val="clear" w:color="auto" w:fill="auto"/>
                <w:lang w:eastAsia="zh-CN"/>
              </w:rPr>
              <w:t>服务周期</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FF281A7">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CE8483A">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91788E5">
            <w:pPr>
              <w:widowControl/>
              <w:spacing w:line="270" w:lineRule="atLeast"/>
              <w:rPr>
                <w:rFonts w:hint="eastAsia" w:ascii="宋体" w:hAnsi="宋体" w:eastAsia="宋体" w:cs="宋体"/>
                <w:color w:val="auto"/>
                <w:kern w:val="0"/>
                <w:sz w:val="28"/>
                <w:szCs w:val="28"/>
                <w:highlight w:val="none"/>
              </w:rPr>
            </w:pPr>
          </w:p>
        </w:tc>
      </w:tr>
      <w:tr w14:paraId="73566FD3">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FFBAC2">
            <w:pPr>
              <w:widowControl/>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shd w:val="clear" w:color="auto" w:fill="auto"/>
                <w:lang w:val="en-US" w:eastAsia="zh-CN"/>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B4184B3">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29C677B">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3C43E59">
            <w:pPr>
              <w:widowControl/>
              <w:spacing w:line="270" w:lineRule="atLeast"/>
              <w:rPr>
                <w:rFonts w:hint="eastAsia" w:ascii="宋体" w:hAnsi="宋体" w:eastAsia="宋体" w:cs="宋体"/>
                <w:color w:val="auto"/>
                <w:kern w:val="0"/>
                <w:sz w:val="28"/>
                <w:szCs w:val="28"/>
                <w:highlight w:val="none"/>
              </w:rPr>
            </w:pPr>
          </w:p>
        </w:tc>
      </w:tr>
      <w:tr w14:paraId="65804152">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9BFD6C">
            <w:pPr>
              <w:widowControl/>
              <w:snapToGrid w:val="0"/>
              <w:spacing w:line="360" w:lineRule="auto"/>
              <w:textAlignment w:val="auto"/>
              <w:rPr>
                <w:rFonts w:hint="eastAsia" w:ascii="宋体" w:hAnsi="宋体" w:eastAsia="宋体" w:cs="宋体"/>
                <w:color w:val="auto"/>
                <w:kern w:val="0"/>
                <w:sz w:val="24"/>
                <w:szCs w:val="24"/>
                <w:highlight w:val="none"/>
                <w:shd w:val="clear" w:color="FFFFFF" w:fill="D9D9D9"/>
                <w:lang w:val="en-US" w:eastAsia="zh-CN" w:bidi="ar-SA"/>
              </w:rPr>
            </w:pPr>
            <w:r>
              <w:rPr>
                <w:rFonts w:hint="eastAsia" w:ascii="宋体" w:hAnsi="宋体" w:eastAsia="宋体" w:cs="宋体"/>
                <w:color w:val="auto"/>
                <w:kern w:val="0"/>
                <w:sz w:val="24"/>
                <w:highlight w:val="none"/>
                <w:shd w:val="clear" w:color="auto" w:fill="auto"/>
                <w:lang w:val="en-US" w:eastAsia="zh-CN"/>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1D8B73F">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049A37AE">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6AACAF6">
            <w:pPr>
              <w:widowControl/>
              <w:spacing w:line="270" w:lineRule="atLeast"/>
              <w:rPr>
                <w:rFonts w:hint="eastAsia" w:ascii="宋体" w:hAnsi="宋体" w:eastAsia="宋体" w:cs="宋体"/>
                <w:color w:val="auto"/>
                <w:kern w:val="0"/>
                <w:sz w:val="28"/>
                <w:szCs w:val="28"/>
                <w:highlight w:val="none"/>
              </w:rPr>
            </w:pPr>
          </w:p>
        </w:tc>
      </w:tr>
    </w:tbl>
    <w:p w14:paraId="0E5B110C">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14:paraId="6FECE224">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14:paraId="7C537CD9">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14:paraId="158B307F">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14:paraId="5074CEA1">
      <w:pPr>
        <w:widowControl/>
        <w:shd w:val="clear" w:color="auto" w:fill="FFFFFF"/>
        <w:spacing w:line="460" w:lineRule="atLeast"/>
        <w:rPr>
          <w:rFonts w:hint="eastAsia" w:ascii="宋体" w:hAnsi="宋体" w:eastAsia="宋体" w:cs="宋体"/>
          <w:b/>
          <w:bCs/>
          <w:color w:val="auto"/>
          <w:kern w:val="0"/>
          <w:sz w:val="24"/>
          <w:highlight w:val="none"/>
        </w:rPr>
      </w:pPr>
    </w:p>
    <w:p w14:paraId="19CF1F0B">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14:paraId="01579F3B">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14:paraId="49D16F35">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14:paraId="0E08EF16">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14:paraId="7711BE1C">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14:paraId="7771D5B6">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14:paraId="6E65199F">
      <w:pPr>
        <w:pStyle w:val="38"/>
        <w:rPr>
          <w:rFonts w:hint="eastAsia" w:ascii="宋体" w:hAnsi="宋体" w:eastAsia="宋体" w:cs="宋体"/>
          <w:b/>
          <w:bCs/>
          <w:color w:val="auto"/>
          <w:kern w:val="0"/>
          <w:sz w:val="24"/>
          <w:highlight w:val="none"/>
        </w:rPr>
      </w:pPr>
    </w:p>
    <w:p w14:paraId="03C1957E">
      <w:pPr>
        <w:pStyle w:val="38"/>
        <w:rPr>
          <w:rFonts w:hint="eastAsia" w:ascii="宋体" w:hAnsi="宋体" w:eastAsia="宋体" w:cs="宋体"/>
          <w:b/>
          <w:bCs/>
          <w:color w:val="auto"/>
          <w:kern w:val="0"/>
          <w:sz w:val="24"/>
          <w:highlight w:val="none"/>
        </w:rPr>
      </w:pPr>
    </w:p>
    <w:p w14:paraId="446224A9">
      <w:pPr>
        <w:pStyle w:val="38"/>
        <w:rPr>
          <w:rFonts w:hint="eastAsia" w:ascii="宋体" w:hAnsi="宋体" w:eastAsia="宋体" w:cs="宋体"/>
          <w:b/>
          <w:bCs/>
          <w:color w:val="auto"/>
          <w:kern w:val="0"/>
          <w:sz w:val="24"/>
          <w:highlight w:val="none"/>
        </w:rPr>
      </w:pPr>
    </w:p>
    <w:p w14:paraId="36536A70">
      <w:pPr>
        <w:pStyle w:val="38"/>
        <w:rPr>
          <w:rFonts w:hint="eastAsia" w:ascii="宋体" w:hAnsi="宋体" w:eastAsia="宋体" w:cs="宋体"/>
          <w:b/>
          <w:bCs/>
          <w:color w:val="auto"/>
          <w:kern w:val="0"/>
          <w:sz w:val="24"/>
          <w:highlight w:val="none"/>
        </w:rPr>
      </w:pPr>
    </w:p>
    <w:p w14:paraId="32837DAB">
      <w:pPr>
        <w:pStyle w:val="38"/>
        <w:rPr>
          <w:rFonts w:hint="eastAsia" w:ascii="宋体" w:hAnsi="宋体" w:eastAsia="宋体" w:cs="宋体"/>
          <w:b/>
          <w:bCs/>
          <w:color w:val="auto"/>
          <w:kern w:val="0"/>
          <w:sz w:val="24"/>
          <w:highlight w:val="none"/>
        </w:rPr>
      </w:pPr>
    </w:p>
    <w:p w14:paraId="178E8D47">
      <w:pPr>
        <w:pStyle w:val="38"/>
        <w:rPr>
          <w:rFonts w:hint="eastAsia" w:ascii="宋体" w:hAnsi="宋体" w:eastAsia="宋体" w:cs="宋体"/>
          <w:b/>
          <w:bCs/>
          <w:color w:val="auto"/>
          <w:kern w:val="0"/>
          <w:sz w:val="24"/>
          <w:highlight w:val="none"/>
        </w:rPr>
      </w:pPr>
    </w:p>
    <w:p w14:paraId="3B5B6453">
      <w:pPr>
        <w:widowControl/>
        <w:shd w:val="clear" w:color="auto" w:fill="FFFFFF"/>
        <w:spacing w:line="460" w:lineRule="atLeast"/>
        <w:rPr>
          <w:rFonts w:hint="eastAsia" w:ascii="宋体" w:hAnsi="宋体" w:eastAsia="宋体" w:cs="宋体"/>
          <w:b/>
          <w:bCs/>
          <w:color w:val="auto"/>
          <w:kern w:val="0"/>
          <w:sz w:val="24"/>
          <w:highlight w:val="none"/>
        </w:rPr>
      </w:pPr>
    </w:p>
    <w:p w14:paraId="384EB0CA">
      <w:pPr>
        <w:pStyle w:val="37"/>
        <w:rPr>
          <w:rFonts w:hint="eastAsia" w:ascii="宋体" w:hAnsi="宋体" w:eastAsia="宋体" w:cs="宋体"/>
          <w:b/>
          <w:bCs/>
          <w:color w:val="auto"/>
          <w:kern w:val="0"/>
          <w:sz w:val="24"/>
          <w:highlight w:val="none"/>
        </w:rPr>
      </w:pPr>
    </w:p>
    <w:p w14:paraId="2AA4ED65">
      <w:pPr>
        <w:pStyle w:val="37"/>
        <w:rPr>
          <w:rFonts w:hint="eastAsia" w:ascii="宋体" w:hAnsi="宋体" w:eastAsia="宋体" w:cs="宋体"/>
          <w:b/>
          <w:bCs/>
          <w:color w:val="auto"/>
          <w:kern w:val="0"/>
          <w:sz w:val="24"/>
          <w:highlight w:val="none"/>
        </w:rPr>
      </w:pPr>
    </w:p>
    <w:p w14:paraId="4BF27317">
      <w:pPr>
        <w:widowControl/>
        <w:shd w:val="clear" w:color="auto" w:fill="FFFFFF"/>
        <w:spacing w:line="460" w:lineRule="atLeast"/>
        <w:rPr>
          <w:rFonts w:hint="eastAsia" w:ascii="宋体" w:hAnsi="宋体" w:eastAsia="宋体" w:cs="宋体"/>
          <w:b/>
          <w:bCs/>
          <w:color w:val="auto"/>
          <w:kern w:val="0"/>
          <w:sz w:val="24"/>
          <w:highlight w:val="none"/>
        </w:rPr>
      </w:pPr>
    </w:p>
    <w:p w14:paraId="008F3B3C">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14:paraId="5F7D18B9">
      <w:pPr>
        <w:pStyle w:val="38"/>
        <w:rPr>
          <w:rFonts w:hint="eastAsia" w:ascii="宋体" w:hAnsi="宋体" w:eastAsia="宋体" w:cs="宋体"/>
          <w:b/>
          <w:bCs/>
          <w:color w:val="auto"/>
          <w:kern w:val="0"/>
          <w:sz w:val="24"/>
          <w:highlight w:val="none"/>
        </w:rPr>
      </w:pPr>
    </w:p>
    <w:p w14:paraId="12176C7B">
      <w:pPr>
        <w:pStyle w:val="38"/>
        <w:rPr>
          <w:rFonts w:hint="eastAsia" w:ascii="宋体" w:hAnsi="宋体" w:eastAsia="宋体" w:cs="宋体"/>
          <w:b/>
          <w:bCs/>
          <w:color w:val="auto"/>
          <w:kern w:val="0"/>
          <w:sz w:val="24"/>
          <w:highlight w:val="none"/>
        </w:rPr>
      </w:pPr>
    </w:p>
    <w:p w14:paraId="39AABAEF">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14:paraId="4F1EF8A4">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14:paraId="4AF7F575">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14:paraId="70042938">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7D1436F8">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14:paraId="21928397">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14:paraId="015C9600">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4C2970CF">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E103F19">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14:paraId="032650A8">
      <w:pPr>
        <w:widowControl/>
        <w:shd w:val="clear" w:color="auto" w:fill="FFFFFF"/>
        <w:spacing w:line="460" w:lineRule="atLeast"/>
        <w:rPr>
          <w:rFonts w:hint="eastAsia" w:ascii="宋体" w:hAnsi="宋体" w:eastAsia="宋体" w:cs="宋体"/>
          <w:color w:val="auto"/>
          <w:kern w:val="0"/>
          <w:sz w:val="24"/>
          <w:highlight w:val="none"/>
        </w:rPr>
      </w:pPr>
    </w:p>
    <w:p w14:paraId="1066859E">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2750286A">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14:paraId="4F5D59B9">
      <w:pPr>
        <w:widowControl/>
        <w:shd w:val="clear" w:color="auto" w:fill="FFFFFF"/>
        <w:spacing w:line="460" w:lineRule="atLeast"/>
        <w:rPr>
          <w:rFonts w:hint="eastAsia" w:ascii="宋体" w:hAnsi="宋体" w:eastAsia="宋体" w:cs="宋体"/>
          <w:b/>
          <w:bCs/>
          <w:color w:val="auto"/>
          <w:kern w:val="0"/>
          <w:sz w:val="24"/>
          <w:highlight w:val="none"/>
        </w:rPr>
      </w:pPr>
    </w:p>
    <w:p w14:paraId="5E430553">
      <w:pPr>
        <w:widowControl/>
        <w:shd w:val="clear" w:color="auto" w:fill="FFFFFF"/>
        <w:spacing w:line="460" w:lineRule="atLeast"/>
        <w:rPr>
          <w:rFonts w:hint="eastAsia" w:ascii="宋体" w:hAnsi="宋体" w:eastAsia="宋体" w:cs="宋体"/>
          <w:b/>
          <w:bCs/>
          <w:color w:val="auto"/>
          <w:kern w:val="0"/>
          <w:sz w:val="24"/>
          <w:highlight w:val="none"/>
        </w:rPr>
      </w:pPr>
    </w:p>
    <w:p w14:paraId="1F790AF3">
      <w:pPr>
        <w:widowControl/>
        <w:shd w:val="clear" w:color="auto" w:fill="FFFFFF"/>
        <w:spacing w:line="460" w:lineRule="atLeast"/>
        <w:rPr>
          <w:rFonts w:hint="eastAsia" w:ascii="宋体" w:hAnsi="宋体" w:eastAsia="宋体" w:cs="宋体"/>
          <w:b/>
          <w:bCs/>
          <w:color w:val="auto"/>
          <w:kern w:val="0"/>
          <w:sz w:val="24"/>
          <w:highlight w:val="none"/>
        </w:rPr>
      </w:pPr>
    </w:p>
    <w:p w14:paraId="6A34C695">
      <w:pPr>
        <w:widowControl/>
        <w:shd w:val="clear" w:color="auto" w:fill="FFFFFF"/>
        <w:spacing w:line="460" w:lineRule="atLeast"/>
        <w:rPr>
          <w:rFonts w:hint="eastAsia" w:ascii="宋体" w:hAnsi="宋体" w:eastAsia="宋体" w:cs="宋体"/>
          <w:b/>
          <w:bCs/>
          <w:color w:val="auto"/>
          <w:kern w:val="0"/>
          <w:sz w:val="24"/>
          <w:highlight w:val="none"/>
        </w:rPr>
      </w:pPr>
    </w:p>
    <w:p w14:paraId="10A42DA4">
      <w:pPr>
        <w:widowControl/>
        <w:shd w:val="clear" w:color="auto" w:fill="FFFFFF"/>
        <w:spacing w:line="460" w:lineRule="atLeast"/>
        <w:rPr>
          <w:rFonts w:hint="eastAsia" w:ascii="宋体" w:hAnsi="宋体" w:eastAsia="宋体" w:cs="宋体"/>
          <w:b/>
          <w:bCs/>
          <w:color w:val="auto"/>
          <w:kern w:val="0"/>
          <w:sz w:val="24"/>
          <w:highlight w:val="none"/>
        </w:rPr>
      </w:pPr>
    </w:p>
    <w:p w14:paraId="79E13436">
      <w:pPr>
        <w:widowControl/>
        <w:shd w:val="clear" w:color="auto" w:fill="FFFFFF"/>
        <w:spacing w:line="460" w:lineRule="atLeast"/>
        <w:rPr>
          <w:rFonts w:hint="eastAsia" w:ascii="宋体" w:hAnsi="宋体" w:eastAsia="宋体" w:cs="宋体"/>
          <w:b/>
          <w:bCs/>
          <w:color w:val="auto"/>
          <w:kern w:val="0"/>
          <w:sz w:val="24"/>
          <w:highlight w:val="none"/>
        </w:rPr>
      </w:pPr>
    </w:p>
    <w:p w14:paraId="2FD3C449">
      <w:pPr>
        <w:widowControl/>
        <w:shd w:val="clear" w:color="auto" w:fill="FFFFFF"/>
        <w:spacing w:line="460" w:lineRule="atLeast"/>
        <w:rPr>
          <w:rFonts w:hint="eastAsia" w:ascii="宋体" w:hAnsi="宋体" w:eastAsia="宋体" w:cs="宋体"/>
          <w:b/>
          <w:bCs/>
          <w:color w:val="auto"/>
          <w:kern w:val="0"/>
          <w:sz w:val="24"/>
          <w:highlight w:val="none"/>
        </w:rPr>
      </w:pPr>
    </w:p>
    <w:p w14:paraId="0240636A">
      <w:pPr>
        <w:widowControl/>
        <w:shd w:val="clear" w:color="auto" w:fill="FFFFFF"/>
        <w:spacing w:line="460" w:lineRule="atLeast"/>
        <w:rPr>
          <w:rFonts w:hint="eastAsia" w:ascii="宋体" w:hAnsi="宋体" w:eastAsia="宋体" w:cs="宋体"/>
          <w:b/>
          <w:bCs/>
          <w:color w:val="auto"/>
          <w:kern w:val="0"/>
          <w:sz w:val="24"/>
          <w:highlight w:val="none"/>
        </w:rPr>
      </w:pPr>
    </w:p>
    <w:p w14:paraId="727752F9">
      <w:pPr>
        <w:pStyle w:val="37"/>
        <w:rPr>
          <w:rFonts w:hint="eastAsia" w:ascii="宋体" w:hAnsi="宋体" w:eastAsia="宋体" w:cs="宋体"/>
          <w:b/>
          <w:bCs/>
          <w:color w:val="auto"/>
          <w:kern w:val="0"/>
          <w:sz w:val="24"/>
          <w:highlight w:val="none"/>
        </w:rPr>
      </w:pPr>
    </w:p>
    <w:p w14:paraId="2837F9CD">
      <w:pPr>
        <w:pStyle w:val="37"/>
        <w:rPr>
          <w:rFonts w:hint="eastAsia" w:ascii="宋体" w:hAnsi="宋体" w:eastAsia="宋体" w:cs="宋体"/>
          <w:b/>
          <w:bCs/>
          <w:color w:val="auto"/>
          <w:kern w:val="0"/>
          <w:sz w:val="24"/>
          <w:highlight w:val="none"/>
        </w:rPr>
      </w:pPr>
    </w:p>
    <w:p w14:paraId="3519D574">
      <w:pPr>
        <w:pStyle w:val="37"/>
        <w:rPr>
          <w:rFonts w:hint="eastAsia" w:ascii="宋体" w:hAnsi="宋体" w:eastAsia="宋体" w:cs="宋体"/>
          <w:b/>
          <w:bCs/>
          <w:color w:val="auto"/>
          <w:kern w:val="0"/>
          <w:sz w:val="24"/>
          <w:highlight w:val="none"/>
        </w:rPr>
      </w:pPr>
    </w:p>
    <w:p w14:paraId="2DDF0685">
      <w:pPr>
        <w:pStyle w:val="37"/>
        <w:rPr>
          <w:rFonts w:hint="eastAsia" w:ascii="宋体" w:hAnsi="宋体" w:eastAsia="宋体" w:cs="宋体"/>
          <w:b/>
          <w:bCs/>
          <w:color w:val="auto"/>
          <w:kern w:val="0"/>
          <w:sz w:val="24"/>
          <w:highlight w:val="none"/>
        </w:rPr>
      </w:pPr>
    </w:p>
    <w:p w14:paraId="781CC6D6">
      <w:pPr>
        <w:pStyle w:val="37"/>
        <w:rPr>
          <w:rFonts w:hint="eastAsia" w:ascii="宋体" w:hAnsi="宋体" w:eastAsia="宋体" w:cs="宋体"/>
          <w:b/>
          <w:bCs/>
          <w:color w:val="auto"/>
          <w:kern w:val="0"/>
          <w:sz w:val="24"/>
          <w:highlight w:val="none"/>
        </w:rPr>
      </w:pPr>
    </w:p>
    <w:p w14:paraId="058D9E09">
      <w:pPr>
        <w:pStyle w:val="37"/>
        <w:rPr>
          <w:rFonts w:hint="eastAsia" w:ascii="宋体" w:hAnsi="宋体" w:eastAsia="宋体" w:cs="宋体"/>
          <w:b/>
          <w:bCs/>
          <w:color w:val="auto"/>
          <w:kern w:val="0"/>
          <w:sz w:val="24"/>
          <w:highlight w:val="none"/>
        </w:rPr>
      </w:pPr>
    </w:p>
    <w:p w14:paraId="64CCE9C3">
      <w:pPr>
        <w:pStyle w:val="37"/>
        <w:rPr>
          <w:rFonts w:hint="eastAsia" w:ascii="宋体" w:hAnsi="宋体" w:eastAsia="宋体" w:cs="宋体"/>
          <w:b/>
          <w:bCs/>
          <w:color w:val="auto"/>
          <w:kern w:val="0"/>
          <w:sz w:val="24"/>
          <w:highlight w:val="none"/>
        </w:rPr>
      </w:pPr>
    </w:p>
    <w:p w14:paraId="1B850670">
      <w:pPr>
        <w:pStyle w:val="37"/>
        <w:rPr>
          <w:rFonts w:hint="eastAsia" w:ascii="宋体" w:hAnsi="宋体" w:eastAsia="宋体" w:cs="宋体"/>
          <w:b/>
          <w:bCs/>
          <w:color w:val="auto"/>
          <w:kern w:val="0"/>
          <w:sz w:val="24"/>
          <w:highlight w:val="none"/>
        </w:rPr>
      </w:pPr>
    </w:p>
    <w:p w14:paraId="065EACC5">
      <w:pPr>
        <w:pStyle w:val="37"/>
        <w:rPr>
          <w:rFonts w:hint="eastAsia" w:ascii="宋体" w:hAnsi="宋体" w:eastAsia="宋体" w:cs="宋体"/>
          <w:b/>
          <w:bCs/>
          <w:color w:val="auto"/>
          <w:kern w:val="0"/>
          <w:sz w:val="24"/>
          <w:highlight w:val="none"/>
        </w:rPr>
      </w:pPr>
    </w:p>
    <w:p w14:paraId="5AE0C632">
      <w:pPr>
        <w:pStyle w:val="37"/>
        <w:rPr>
          <w:rFonts w:hint="eastAsia" w:ascii="宋体" w:hAnsi="宋体" w:eastAsia="宋体" w:cs="宋体"/>
          <w:b/>
          <w:bCs/>
          <w:color w:val="auto"/>
          <w:kern w:val="0"/>
          <w:sz w:val="24"/>
          <w:highlight w:val="none"/>
        </w:rPr>
      </w:pPr>
    </w:p>
    <w:p w14:paraId="48AA5ECE">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14:paraId="3FA15913">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14:paraId="126D63AF">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14:paraId="2807A022">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活动，并代表我方全权办理针对上述项目的响应性文件递交、参加</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、签约等具体事务和签署相关文件。</w:t>
      </w:r>
    </w:p>
    <w:p w14:paraId="258FC195">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5823589">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14:paraId="296D8724">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14:paraId="6122D2A4">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14:paraId="080840C1">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14:paraId="67ADBE98">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14:paraId="54B2613E">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14:paraId="5BD215E2">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0840CF8C">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14:paraId="0B26C6A7">
        <w:tblPrEx>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4C1E3E">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14:paraId="2D6CE941">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14:paraId="104DDEBF">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5051198E">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6ADB7044">
      <w:pPr>
        <w:widowControl/>
        <w:shd w:val="clear" w:color="auto" w:fill="FFFFFF"/>
        <w:spacing w:before="156" w:after="156"/>
        <w:rPr>
          <w:rFonts w:hint="eastAsia" w:ascii="宋体" w:hAnsi="宋体" w:eastAsia="宋体" w:cs="宋体"/>
          <w:b/>
          <w:bCs/>
          <w:color w:val="auto"/>
          <w:kern w:val="0"/>
          <w:sz w:val="24"/>
          <w:highlight w:val="none"/>
        </w:rPr>
      </w:pPr>
    </w:p>
    <w:p w14:paraId="689C8121">
      <w:pPr>
        <w:widowControl/>
        <w:shd w:val="clear" w:color="auto" w:fill="FFFFFF"/>
        <w:spacing w:before="156" w:after="156"/>
        <w:rPr>
          <w:rFonts w:hint="eastAsia" w:ascii="宋体" w:hAnsi="宋体" w:eastAsia="宋体" w:cs="宋体"/>
          <w:b/>
          <w:bCs/>
          <w:color w:val="auto"/>
          <w:kern w:val="0"/>
          <w:sz w:val="24"/>
          <w:highlight w:val="none"/>
        </w:rPr>
      </w:pPr>
    </w:p>
    <w:p w14:paraId="00D8A793">
      <w:pPr>
        <w:widowControl/>
        <w:shd w:val="clear" w:color="auto" w:fill="FFFFFF"/>
        <w:spacing w:before="156" w:after="156"/>
        <w:rPr>
          <w:rFonts w:hint="eastAsia" w:ascii="宋体" w:hAnsi="宋体" w:eastAsia="宋体" w:cs="宋体"/>
          <w:b/>
          <w:bCs/>
          <w:color w:val="auto"/>
          <w:kern w:val="0"/>
          <w:sz w:val="24"/>
          <w:highlight w:val="none"/>
        </w:rPr>
      </w:pPr>
    </w:p>
    <w:p w14:paraId="769CDFAC">
      <w:pPr>
        <w:widowControl/>
        <w:shd w:val="clear" w:color="auto" w:fill="FFFFFF"/>
        <w:spacing w:before="156" w:after="156"/>
        <w:rPr>
          <w:rFonts w:hint="eastAsia" w:ascii="宋体" w:hAnsi="宋体" w:eastAsia="宋体" w:cs="宋体"/>
          <w:b/>
          <w:bCs/>
          <w:color w:val="auto"/>
          <w:kern w:val="0"/>
          <w:sz w:val="24"/>
          <w:highlight w:val="none"/>
        </w:rPr>
      </w:pPr>
    </w:p>
    <w:p w14:paraId="7B92D2F8">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14:paraId="0BECFBA8">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14:paraId="6EB6D02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14:paraId="30DA56A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14:paraId="4C74BE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14:paraId="55AD654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14:paraId="1681EF2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14:paraId="428CD9E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14:paraId="0A2B55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1B5191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14:paraId="2FC4A21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14:paraId="5A043F2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14:paraId="41DFE3E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14:paraId="5C525D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14:paraId="261FC0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14:paraId="5CC90F3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14:paraId="1A3BE39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6E7121C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14:paraId="4BEE66E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14:paraId="4F0A6F7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14:paraId="12FFDE7B">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14:paraId="658D7EB0">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14:paraId="13EF89C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14:paraId="0CA448A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14:paraId="3BFC71B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14:paraId="76DA74E3">
      <w:pPr>
        <w:widowControl/>
        <w:spacing w:before="100" w:beforeAutospacing="1" w:after="100" w:afterAutospacing="1"/>
        <w:jc w:val="left"/>
        <w:rPr>
          <w:rFonts w:hint="eastAsia" w:ascii="宋体" w:hAnsi="宋体" w:eastAsia="宋体" w:cs="宋体"/>
          <w:color w:val="auto"/>
          <w:kern w:val="0"/>
          <w:sz w:val="24"/>
          <w:highlight w:val="none"/>
        </w:rPr>
      </w:pPr>
    </w:p>
    <w:p w14:paraId="1A0B6B8A">
      <w:pPr>
        <w:pStyle w:val="37"/>
        <w:rPr>
          <w:rFonts w:hint="eastAsia" w:ascii="宋体" w:hAnsi="宋体" w:eastAsia="宋体" w:cs="宋体"/>
          <w:color w:val="auto"/>
          <w:highlight w:val="none"/>
        </w:rPr>
      </w:pPr>
    </w:p>
    <w:p w14:paraId="5AD5F940">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14:paraId="22017DAA">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2D20849A">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14:paraId="1802E2F6">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14:paraId="35E1E38C">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14:paraId="78B05D8D">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14:paraId="00D9900E">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14:paraId="1C34CC5D">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技术服务、技术培训、售后服务的内容、措施及承诺（根据项目要求提供，格式自拟）</w:t>
      </w:r>
    </w:p>
    <w:p w14:paraId="546EC3E2">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14:paraId="2598D908">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14:paraId="17B07DA9">
      <w:pPr>
        <w:widowControl/>
        <w:shd w:val="clear" w:color="auto" w:fill="FFFFFF"/>
        <w:spacing w:line="460" w:lineRule="atLeast"/>
        <w:ind w:firstLine="472"/>
        <w:jc w:val="left"/>
        <w:textAlignment w:val="baseline"/>
        <w:rPr>
          <w:rFonts w:hint="eastAsia" w:ascii="宋体" w:hAnsi="宋体" w:eastAsia="宋体" w:cs="宋体"/>
          <w:b w:val="0"/>
          <w:bCs w:val="0"/>
          <w:color w:val="auto"/>
          <w:kern w:val="0"/>
          <w:sz w:val="22"/>
          <w:szCs w:val="22"/>
          <w:highlight w:val="none"/>
        </w:rPr>
      </w:pPr>
    </w:p>
    <w:p w14:paraId="3896571B">
      <w:pPr>
        <w:widowControl/>
        <w:ind w:firstLine="562" w:firstLineChars="200"/>
        <w:jc w:val="left"/>
        <w:textAlignment w:val="baseline"/>
        <w:rPr>
          <w:rFonts w:hint="eastAsia" w:ascii="宋体" w:hAnsi="宋体" w:eastAsia="宋体" w:cs="宋体"/>
          <w:b/>
          <w:bCs/>
          <w:color w:val="auto"/>
          <w:kern w:val="0"/>
          <w:sz w:val="28"/>
          <w:szCs w:val="28"/>
          <w:highlight w:val="none"/>
        </w:rPr>
      </w:pPr>
    </w:p>
    <w:p w14:paraId="372A6BAA">
      <w:pPr>
        <w:widowControl/>
        <w:snapToGrid w:val="0"/>
        <w:spacing w:line="460" w:lineRule="exact"/>
        <w:ind w:firstLine="480" w:firstLineChars="200"/>
        <w:rPr>
          <w:rFonts w:hint="eastAsia" w:ascii="宋体" w:hAnsi="宋体" w:eastAsia="宋体" w:cs="宋体"/>
          <w:color w:val="auto"/>
          <w:kern w:val="0"/>
          <w:sz w:val="24"/>
          <w:highlight w:val="none"/>
          <w:lang w:val="en-US" w:eastAsia="zh-CN"/>
        </w:rPr>
      </w:pPr>
    </w:p>
    <w:p w14:paraId="5DF808D1">
      <w:pPr>
        <w:rPr>
          <w:rFonts w:hint="eastAsia" w:ascii="宋体" w:hAnsi="宋体" w:eastAsia="宋体" w:cs="宋体"/>
          <w:color w:val="auto"/>
          <w:kern w:val="0"/>
          <w:sz w:val="24"/>
          <w:highlight w:val="none"/>
          <w:lang w:val="en-US" w:eastAsia="zh-CN"/>
        </w:rPr>
      </w:pPr>
    </w:p>
    <w:p w14:paraId="32162A7C">
      <w:pPr>
        <w:pStyle w:val="37"/>
        <w:rPr>
          <w:rFonts w:hint="eastAsia" w:ascii="宋体" w:hAnsi="宋体" w:eastAsia="宋体" w:cs="宋体"/>
          <w:color w:val="auto"/>
          <w:kern w:val="0"/>
          <w:sz w:val="24"/>
          <w:highlight w:val="none"/>
          <w:lang w:val="en-US" w:eastAsia="zh-CN"/>
        </w:rPr>
      </w:pPr>
    </w:p>
    <w:p w14:paraId="40F386CB">
      <w:pPr>
        <w:pStyle w:val="37"/>
        <w:rPr>
          <w:rFonts w:hint="eastAsia" w:ascii="宋体" w:hAnsi="宋体" w:eastAsia="宋体" w:cs="宋体"/>
          <w:color w:val="auto"/>
          <w:kern w:val="0"/>
          <w:sz w:val="24"/>
          <w:highlight w:val="none"/>
          <w:lang w:val="en-US" w:eastAsia="zh-CN"/>
        </w:rPr>
      </w:pPr>
    </w:p>
    <w:p w14:paraId="7332B7DB">
      <w:pPr>
        <w:pStyle w:val="37"/>
        <w:rPr>
          <w:rFonts w:hint="eastAsia" w:ascii="宋体" w:hAnsi="宋体" w:eastAsia="宋体" w:cs="宋体"/>
          <w:color w:val="auto"/>
          <w:kern w:val="0"/>
          <w:sz w:val="24"/>
          <w:highlight w:val="none"/>
          <w:lang w:val="en-US" w:eastAsia="zh-CN"/>
        </w:rPr>
      </w:pPr>
    </w:p>
    <w:p w14:paraId="3323E5BD">
      <w:pPr>
        <w:pStyle w:val="37"/>
        <w:rPr>
          <w:rFonts w:hint="eastAsia" w:ascii="宋体" w:hAnsi="宋体" w:eastAsia="宋体" w:cs="宋体"/>
          <w:color w:val="auto"/>
          <w:kern w:val="0"/>
          <w:sz w:val="24"/>
          <w:highlight w:val="none"/>
          <w:lang w:val="en-US" w:eastAsia="zh-CN"/>
        </w:rPr>
      </w:pPr>
    </w:p>
    <w:p w14:paraId="4131CDB7">
      <w:pPr>
        <w:pStyle w:val="37"/>
        <w:rPr>
          <w:rFonts w:hint="eastAsia" w:ascii="宋体" w:hAnsi="宋体" w:eastAsia="宋体" w:cs="宋体"/>
          <w:color w:val="auto"/>
          <w:kern w:val="0"/>
          <w:sz w:val="24"/>
          <w:highlight w:val="none"/>
          <w:lang w:val="en-US" w:eastAsia="zh-CN"/>
        </w:rPr>
      </w:pPr>
    </w:p>
    <w:p w14:paraId="511C8828">
      <w:pPr>
        <w:pStyle w:val="37"/>
        <w:rPr>
          <w:rFonts w:hint="eastAsia" w:ascii="宋体" w:hAnsi="宋体" w:eastAsia="宋体" w:cs="宋体"/>
          <w:color w:val="auto"/>
          <w:kern w:val="0"/>
          <w:sz w:val="24"/>
          <w:highlight w:val="none"/>
          <w:lang w:val="en-US" w:eastAsia="zh-CN"/>
        </w:rPr>
      </w:pPr>
    </w:p>
    <w:p w14:paraId="4869488D">
      <w:pPr>
        <w:pStyle w:val="37"/>
        <w:rPr>
          <w:rFonts w:hint="eastAsia" w:ascii="宋体" w:hAnsi="宋体" w:eastAsia="宋体" w:cs="宋体"/>
          <w:color w:val="auto"/>
          <w:kern w:val="0"/>
          <w:sz w:val="24"/>
          <w:highlight w:val="none"/>
          <w:lang w:val="en-US" w:eastAsia="zh-CN"/>
        </w:rPr>
      </w:pPr>
    </w:p>
    <w:p w14:paraId="5AC5343B">
      <w:pPr>
        <w:pStyle w:val="37"/>
        <w:rPr>
          <w:rFonts w:hint="eastAsia" w:ascii="宋体" w:hAnsi="宋体" w:eastAsia="宋体" w:cs="宋体"/>
          <w:color w:val="auto"/>
          <w:kern w:val="0"/>
          <w:sz w:val="24"/>
          <w:highlight w:val="none"/>
          <w:lang w:val="en-US" w:eastAsia="zh-CN"/>
        </w:rPr>
      </w:pPr>
    </w:p>
    <w:p w14:paraId="25C9064B">
      <w:pPr>
        <w:pStyle w:val="37"/>
        <w:rPr>
          <w:rFonts w:hint="eastAsia" w:ascii="宋体" w:hAnsi="宋体" w:eastAsia="宋体" w:cs="宋体"/>
          <w:color w:val="auto"/>
          <w:kern w:val="0"/>
          <w:sz w:val="24"/>
          <w:highlight w:val="none"/>
          <w:lang w:val="en-US" w:eastAsia="zh-CN"/>
        </w:rPr>
      </w:pPr>
    </w:p>
    <w:p w14:paraId="5F01A3CA">
      <w:pPr>
        <w:pStyle w:val="37"/>
        <w:rPr>
          <w:rFonts w:hint="eastAsia" w:ascii="宋体" w:hAnsi="宋体" w:eastAsia="宋体" w:cs="宋体"/>
          <w:color w:val="auto"/>
          <w:kern w:val="0"/>
          <w:sz w:val="24"/>
          <w:highlight w:val="none"/>
          <w:lang w:val="en-US" w:eastAsia="zh-CN"/>
        </w:rPr>
      </w:pPr>
    </w:p>
    <w:p w14:paraId="693D238A">
      <w:pPr>
        <w:pStyle w:val="37"/>
        <w:rPr>
          <w:rFonts w:hint="eastAsia" w:ascii="宋体" w:hAnsi="宋体" w:eastAsia="宋体" w:cs="宋体"/>
          <w:color w:val="auto"/>
          <w:kern w:val="0"/>
          <w:sz w:val="24"/>
          <w:highlight w:val="none"/>
          <w:lang w:val="en-US" w:eastAsia="zh-CN"/>
        </w:rPr>
      </w:pPr>
    </w:p>
    <w:p w14:paraId="60E68F68">
      <w:pPr>
        <w:pStyle w:val="37"/>
        <w:rPr>
          <w:rFonts w:hint="eastAsia" w:ascii="宋体" w:hAnsi="宋体" w:eastAsia="宋体" w:cs="宋体"/>
          <w:color w:val="auto"/>
          <w:kern w:val="0"/>
          <w:sz w:val="24"/>
          <w:highlight w:val="none"/>
          <w:lang w:val="en-US" w:eastAsia="zh-CN"/>
        </w:rPr>
      </w:pPr>
    </w:p>
    <w:p w14:paraId="10B07BDC">
      <w:pPr>
        <w:pStyle w:val="37"/>
        <w:rPr>
          <w:rFonts w:hint="eastAsia" w:ascii="宋体" w:hAnsi="宋体" w:eastAsia="宋体" w:cs="宋体"/>
          <w:color w:val="auto"/>
          <w:kern w:val="0"/>
          <w:sz w:val="24"/>
          <w:highlight w:val="none"/>
          <w:lang w:val="en-US" w:eastAsia="zh-CN"/>
        </w:rPr>
      </w:pPr>
    </w:p>
    <w:p w14:paraId="2747DB24">
      <w:pPr>
        <w:pStyle w:val="37"/>
        <w:rPr>
          <w:rFonts w:hint="eastAsia" w:ascii="宋体" w:hAnsi="宋体" w:eastAsia="宋体" w:cs="宋体"/>
          <w:color w:val="auto"/>
          <w:kern w:val="0"/>
          <w:sz w:val="24"/>
          <w:highlight w:val="none"/>
          <w:lang w:val="en-US" w:eastAsia="zh-CN"/>
        </w:rPr>
      </w:pPr>
    </w:p>
    <w:p w14:paraId="2A170437">
      <w:pPr>
        <w:pStyle w:val="37"/>
        <w:rPr>
          <w:rFonts w:hint="eastAsia" w:ascii="宋体" w:hAnsi="宋体" w:eastAsia="宋体" w:cs="宋体"/>
          <w:color w:val="auto"/>
          <w:kern w:val="0"/>
          <w:sz w:val="24"/>
          <w:highlight w:val="none"/>
          <w:lang w:val="en-US" w:eastAsia="zh-CN"/>
        </w:rPr>
      </w:pPr>
    </w:p>
    <w:p w14:paraId="276DF69B">
      <w:pPr>
        <w:pStyle w:val="37"/>
        <w:rPr>
          <w:rFonts w:hint="eastAsia" w:ascii="宋体" w:hAnsi="宋体" w:eastAsia="宋体" w:cs="宋体"/>
          <w:color w:val="auto"/>
          <w:kern w:val="0"/>
          <w:sz w:val="24"/>
          <w:highlight w:val="none"/>
          <w:lang w:val="en-US" w:eastAsia="zh-CN"/>
        </w:rPr>
      </w:pPr>
    </w:p>
    <w:p w14:paraId="37F3CAB2">
      <w:pPr>
        <w:pStyle w:val="37"/>
        <w:rPr>
          <w:rFonts w:hint="eastAsia" w:ascii="宋体" w:hAnsi="宋体" w:eastAsia="宋体" w:cs="宋体"/>
          <w:color w:val="auto"/>
          <w:kern w:val="0"/>
          <w:sz w:val="24"/>
          <w:highlight w:val="none"/>
          <w:lang w:val="en-US" w:eastAsia="zh-CN"/>
        </w:rPr>
      </w:pPr>
    </w:p>
    <w:p w14:paraId="1833C2B3">
      <w:pPr>
        <w:pStyle w:val="37"/>
        <w:rPr>
          <w:rFonts w:hint="eastAsia" w:ascii="宋体" w:hAnsi="宋体" w:eastAsia="宋体" w:cs="宋体"/>
          <w:color w:val="auto"/>
          <w:kern w:val="0"/>
          <w:sz w:val="24"/>
          <w:highlight w:val="none"/>
          <w:lang w:val="en-US" w:eastAsia="zh-CN"/>
        </w:rPr>
      </w:pPr>
    </w:p>
    <w:p w14:paraId="08D11612">
      <w:pPr>
        <w:pStyle w:val="37"/>
        <w:rPr>
          <w:rFonts w:hint="eastAsia" w:ascii="宋体" w:hAnsi="宋体" w:eastAsia="宋体" w:cs="宋体"/>
          <w:color w:val="auto"/>
          <w:kern w:val="0"/>
          <w:sz w:val="24"/>
          <w:highlight w:val="none"/>
          <w:lang w:val="en-US" w:eastAsia="zh-CN"/>
        </w:rPr>
      </w:pPr>
    </w:p>
    <w:p w14:paraId="0B4F8C6C">
      <w:pPr>
        <w:pStyle w:val="37"/>
        <w:rPr>
          <w:rFonts w:hint="eastAsia" w:ascii="宋体" w:hAnsi="宋体" w:eastAsia="宋体" w:cs="宋体"/>
          <w:color w:val="auto"/>
          <w:kern w:val="0"/>
          <w:sz w:val="24"/>
          <w:highlight w:val="none"/>
          <w:lang w:val="en-US" w:eastAsia="zh-CN"/>
        </w:rPr>
      </w:pPr>
    </w:p>
    <w:p w14:paraId="2CBD095E">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14:paraId="45944C35">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14:paraId="5658A459">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14:paraId="5D6B5601">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14:paraId="2098C61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2A86233">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14:paraId="06BCE7F0">
      <w:pPr>
        <w:pStyle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14:paraId="6CBC295E">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14:paraId="3FB337EF">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14:paraId="5917EAFD">
      <w:pPr>
        <w:pStyle w:val="3"/>
        <w:rPr>
          <w:rFonts w:hint="eastAsia" w:ascii="宋体" w:hAnsi="宋体" w:eastAsia="宋体" w:cs="宋体"/>
          <w:color w:val="auto"/>
          <w:sz w:val="28"/>
          <w:szCs w:val="28"/>
          <w:highlight w:val="none"/>
        </w:rPr>
      </w:pPr>
    </w:p>
    <w:p w14:paraId="6ADE68A2">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14:paraId="048C5D63">
      <w:pPr>
        <w:tabs>
          <w:tab w:val="left" w:pos="5010"/>
        </w:tabs>
        <w:spacing w:line="360" w:lineRule="auto"/>
        <w:rPr>
          <w:rFonts w:hint="eastAsia" w:ascii="宋体" w:hAnsi="宋体" w:eastAsia="宋体" w:cs="宋体"/>
          <w:b/>
          <w:bCs/>
          <w:color w:val="auto"/>
          <w:szCs w:val="21"/>
          <w:highlight w:val="none"/>
        </w:rPr>
      </w:pPr>
    </w:p>
    <w:p w14:paraId="2C2E5EA7">
      <w:pPr>
        <w:pStyle w:val="37"/>
        <w:rPr>
          <w:rFonts w:hint="eastAsia" w:ascii="宋体" w:hAnsi="宋体" w:eastAsia="宋体" w:cs="宋体"/>
          <w:b/>
          <w:bCs/>
          <w:color w:val="auto"/>
          <w:szCs w:val="21"/>
          <w:highlight w:val="none"/>
        </w:rPr>
      </w:pPr>
    </w:p>
    <w:p w14:paraId="6DD7D9FC">
      <w:pPr>
        <w:pStyle w:val="37"/>
        <w:rPr>
          <w:rFonts w:hint="eastAsia" w:ascii="宋体" w:hAnsi="宋体" w:eastAsia="宋体" w:cs="宋体"/>
          <w:b/>
          <w:bCs/>
          <w:color w:val="auto"/>
          <w:szCs w:val="21"/>
          <w:highlight w:val="none"/>
        </w:rPr>
      </w:pPr>
    </w:p>
    <w:p w14:paraId="022C1F0A">
      <w:pPr>
        <w:pStyle w:val="37"/>
        <w:rPr>
          <w:rFonts w:hint="eastAsia" w:ascii="宋体" w:hAnsi="宋体" w:eastAsia="宋体" w:cs="宋体"/>
          <w:b/>
          <w:bCs/>
          <w:color w:val="auto"/>
          <w:szCs w:val="21"/>
          <w:highlight w:val="none"/>
        </w:rPr>
      </w:pPr>
    </w:p>
    <w:p w14:paraId="18C59167">
      <w:pPr>
        <w:pStyle w:val="37"/>
        <w:rPr>
          <w:rFonts w:hint="eastAsia" w:ascii="宋体" w:hAnsi="宋体" w:eastAsia="宋体" w:cs="宋体"/>
          <w:b/>
          <w:bCs/>
          <w:color w:val="auto"/>
          <w:szCs w:val="21"/>
          <w:highlight w:val="none"/>
        </w:rPr>
      </w:pPr>
    </w:p>
    <w:p w14:paraId="0FF4D78E">
      <w:pPr>
        <w:pStyle w:val="37"/>
        <w:rPr>
          <w:rFonts w:hint="eastAsia" w:ascii="宋体" w:hAnsi="宋体" w:eastAsia="宋体" w:cs="宋体"/>
          <w:b/>
          <w:bCs/>
          <w:color w:val="auto"/>
          <w:szCs w:val="21"/>
          <w:highlight w:val="none"/>
        </w:rPr>
      </w:pPr>
    </w:p>
    <w:p w14:paraId="0C9AF432">
      <w:pPr>
        <w:pStyle w:val="37"/>
        <w:rPr>
          <w:rFonts w:hint="eastAsia" w:ascii="宋体" w:hAnsi="宋体" w:eastAsia="宋体" w:cs="宋体"/>
          <w:b/>
          <w:bCs/>
          <w:color w:val="auto"/>
          <w:szCs w:val="21"/>
          <w:highlight w:val="none"/>
        </w:rPr>
      </w:pPr>
    </w:p>
    <w:p w14:paraId="1FF22FD7">
      <w:pPr>
        <w:pStyle w:val="37"/>
        <w:rPr>
          <w:rFonts w:hint="eastAsia" w:ascii="宋体" w:hAnsi="宋体" w:eastAsia="宋体" w:cs="宋体"/>
          <w:b/>
          <w:bCs/>
          <w:color w:val="auto"/>
          <w:szCs w:val="21"/>
          <w:highlight w:val="none"/>
        </w:rPr>
      </w:pPr>
    </w:p>
    <w:p w14:paraId="3C2A2E69">
      <w:pPr>
        <w:pStyle w:val="37"/>
        <w:rPr>
          <w:rFonts w:hint="eastAsia" w:ascii="宋体" w:hAnsi="宋体" w:eastAsia="宋体" w:cs="宋体"/>
          <w:b/>
          <w:bCs/>
          <w:color w:val="auto"/>
          <w:szCs w:val="21"/>
          <w:highlight w:val="none"/>
        </w:rPr>
      </w:pPr>
    </w:p>
    <w:p w14:paraId="71D509EC">
      <w:pPr>
        <w:pStyle w:val="37"/>
        <w:rPr>
          <w:rFonts w:hint="eastAsia" w:ascii="宋体" w:hAnsi="宋体" w:eastAsia="宋体" w:cs="宋体"/>
          <w:b/>
          <w:bCs/>
          <w:color w:val="auto"/>
          <w:szCs w:val="21"/>
          <w:highlight w:val="none"/>
        </w:rPr>
      </w:pPr>
    </w:p>
    <w:p w14:paraId="0F5F1B9B">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14:paraId="15BED64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14:paraId="1C6A138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14:paraId="771D53A4">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14:paraId="6E8971A5">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14:paraId="010ECA53">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14:paraId="1817C595">
      <w:pPr>
        <w:spacing w:after="120"/>
        <w:jc w:val="both"/>
        <w:textAlignment w:val="baseline"/>
        <w:rPr>
          <w:rFonts w:hint="eastAsia" w:ascii="宋体" w:hAnsi="宋体" w:eastAsia="宋体" w:cs="宋体"/>
          <w:color w:val="auto"/>
          <w:kern w:val="0"/>
          <w:sz w:val="28"/>
          <w:szCs w:val="28"/>
          <w:highlight w:val="none"/>
          <w:lang w:val="en-US" w:eastAsia="zh-CN" w:bidi="ar-SA"/>
        </w:rPr>
      </w:pPr>
    </w:p>
    <w:p w14:paraId="3F1E1413">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14:paraId="5FF92D12">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14:paraId="5E12AADD">
      <w:pPr>
        <w:rPr>
          <w:rFonts w:hint="eastAsia" w:ascii="宋体" w:hAnsi="宋体" w:eastAsia="宋体" w:cs="宋体"/>
          <w:color w:val="auto"/>
          <w:szCs w:val="21"/>
          <w:highlight w:val="none"/>
        </w:rPr>
      </w:pPr>
    </w:p>
    <w:p w14:paraId="4CFFF12F">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14:paraId="5351E93E">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4B3A0F9F">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7DFDBA76">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36694EF9">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3F52289B">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3CA01914">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49EEA5D0">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4CE25EFB">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292A1CC5">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48E6DA09">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14:paraId="6EC528F7">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14:paraId="4A9D5CA4">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14:paraId="69DAC318">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14:paraId="71750284">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14:paraId="23CDD2D4">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14:paraId="399B3036">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4EB86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1E3D34CE">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B99E9E8">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6418B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2E1A0E4E">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5B826ABB">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2A5F9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F67E486">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0F6E5222">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538EC03E">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w:t>
            </w:r>
            <w:r>
              <w:rPr>
                <w:rFonts w:hint="eastAsia" w:ascii="宋体" w:hAnsi="宋体" w:cs="宋体"/>
                <w:color w:val="auto"/>
                <w:kern w:val="0"/>
                <w:sz w:val="28"/>
                <w:szCs w:val="28"/>
                <w:highlight w:val="none"/>
                <w:lang w:val="en-US" w:eastAsia="zh-CN"/>
              </w:rPr>
              <w:t>供应商</w:t>
            </w:r>
            <w:r>
              <w:rPr>
                <w:rFonts w:hint="eastAsia" w:ascii="宋体" w:hAnsi="宋体" w:eastAsia="宋体" w:cs="宋体"/>
                <w:color w:val="auto"/>
                <w:kern w:val="0"/>
                <w:sz w:val="28"/>
                <w:szCs w:val="28"/>
                <w:highlight w:val="none"/>
              </w:rPr>
              <w:t>出资比例</w:t>
            </w:r>
          </w:p>
        </w:tc>
      </w:tr>
      <w:tr w14:paraId="3C644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2A1AD29">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7FAC85E5">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20561EB8">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14:paraId="241F7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CA0D100">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57B7A216">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4FB4B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E71EAD9">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C68FE44">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1E398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1B752807">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7AB098AF">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1F96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5260C96">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2D726228">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13DFA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588080F7">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BF2AD33">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14:paraId="08A03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D791784">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3FB00BC4">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14:paraId="034FD699">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14:paraId="59B6A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22152F6">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55D62751">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14:paraId="495E2183">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14:paraId="6BF6AD66">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14:paraId="281A1B87">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6ED2D53E">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6E1DB7D4">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1A326285">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B8322C8">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37564F7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280D0BF5">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6062B445">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109F4A4">
      <w:pPr>
        <w:pStyle w:val="37"/>
        <w:rPr>
          <w:rFonts w:hint="eastAsia" w:ascii="宋体" w:hAnsi="宋体" w:eastAsia="宋体" w:cs="宋体"/>
          <w:b/>
          <w:bCs/>
          <w:color w:val="auto"/>
          <w:kern w:val="0"/>
          <w:sz w:val="24"/>
          <w:highlight w:val="none"/>
          <w:lang w:val="en-US" w:eastAsia="zh-CN"/>
        </w:rPr>
      </w:pPr>
    </w:p>
    <w:p w14:paraId="5EFBE551">
      <w:pPr>
        <w:pStyle w:val="37"/>
        <w:rPr>
          <w:rFonts w:hint="eastAsia" w:ascii="宋体" w:hAnsi="宋体" w:eastAsia="宋体" w:cs="宋体"/>
          <w:b/>
          <w:bCs/>
          <w:color w:val="auto"/>
          <w:kern w:val="0"/>
          <w:sz w:val="24"/>
          <w:highlight w:val="none"/>
          <w:lang w:val="en-US" w:eastAsia="zh-CN"/>
        </w:rPr>
      </w:pPr>
    </w:p>
    <w:p w14:paraId="4F4F24AE">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14:paraId="119BAD7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09ABD702">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419170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7B709F95">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6A721C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6904494B">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08EE7E89">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46DEC3C2">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3863FEE4">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3A5CC425">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4C04D61C">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75D845A8">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36511AA5">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D2E5C1F">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717C9257">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1EBF859C">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73BB44E0">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1BC4C730">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7EBD6538">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316D426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46164736">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657E7549">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48A65D29">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3237291E">
      <w:pPr>
        <w:pStyle w:val="2"/>
        <w:rPr>
          <w:rFonts w:hint="eastAsia" w:ascii="宋体" w:hAnsi="宋体" w:eastAsia="宋体" w:cs="宋体"/>
          <w:b/>
          <w:bCs/>
          <w:color w:val="auto"/>
          <w:kern w:val="0"/>
          <w:sz w:val="24"/>
          <w:highlight w:val="none"/>
          <w:lang w:val="en-US" w:eastAsia="zh-CN"/>
        </w:rPr>
      </w:pPr>
    </w:p>
    <w:p w14:paraId="1833FF1B">
      <w:pPr>
        <w:pStyle w:val="5"/>
        <w:rPr>
          <w:rFonts w:hint="eastAsia" w:ascii="宋体" w:hAnsi="宋体" w:eastAsia="宋体" w:cs="宋体"/>
          <w:b/>
          <w:bCs/>
          <w:color w:val="auto"/>
          <w:kern w:val="0"/>
          <w:sz w:val="24"/>
          <w:highlight w:val="none"/>
          <w:lang w:val="en-US" w:eastAsia="zh-CN"/>
        </w:rPr>
      </w:pPr>
    </w:p>
    <w:p w14:paraId="68FD88FF">
      <w:pPr>
        <w:rPr>
          <w:rFonts w:hint="eastAsia" w:ascii="宋体" w:hAnsi="宋体" w:eastAsia="宋体" w:cs="宋体"/>
          <w:color w:val="auto"/>
          <w:highlight w:val="none"/>
          <w:lang w:val="en-US" w:eastAsia="zh-CN"/>
        </w:rPr>
      </w:pPr>
    </w:p>
    <w:p w14:paraId="7AF3896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2931A829">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DFBDB22">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72EC258A">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14:paraId="57A0FFF8">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14:paraId="3EFB22E7">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14:paraId="4AEF25DA">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14:paraId="237CBDEA">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活动中，我方庄重承诺：</w:t>
      </w:r>
    </w:p>
    <w:p w14:paraId="07DCA957">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活动，遵纪守法，诚信经营，公平竞争。</w:t>
      </w:r>
    </w:p>
    <w:p w14:paraId="46807DA0">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小组成员提供任何形式的商业贿赂，对索取或接受商业贿赂的单位和个人，及时向财政部门和纪检监察机关举报。</w:t>
      </w:r>
    </w:p>
    <w:p w14:paraId="5F9C7177">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活动，不以虚假材料谋取成交。</w:t>
      </w:r>
    </w:p>
    <w:p w14:paraId="106CEE42">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w:t>
      </w:r>
      <w:r>
        <w:rPr>
          <w:rFonts w:hint="eastAsia" w:ascii="宋体" w:hAnsi="宋体" w:cs="宋体"/>
          <w:color w:val="auto"/>
          <w:kern w:val="0"/>
          <w:sz w:val="24"/>
          <w:highlight w:val="none"/>
          <w:lang w:eastAsia="zh-CN"/>
        </w:rPr>
        <w:t>竞争性磋商</w:t>
      </w:r>
      <w:r>
        <w:rPr>
          <w:rFonts w:hint="eastAsia" w:ascii="宋体" w:hAnsi="宋体" w:eastAsia="宋体" w:cs="宋体"/>
          <w:color w:val="auto"/>
          <w:kern w:val="0"/>
          <w:sz w:val="24"/>
          <w:highlight w:val="none"/>
        </w:rPr>
        <w:t>活动的供应商保持良性的竞争关系。</w:t>
      </w:r>
    </w:p>
    <w:p w14:paraId="5E5BE413">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w:t>
      </w:r>
      <w:r>
        <w:rPr>
          <w:rFonts w:hint="eastAsia" w:ascii="宋体" w:hAnsi="宋体" w:cs="宋体"/>
          <w:color w:val="auto"/>
          <w:kern w:val="0"/>
          <w:sz w:val="24"/>
          <w:highlight w:val="none"/>
          <w:lang w:eastAsia="zh-CN"/>
        </w:rPr>
        <w:t>磋商</w:t>
      </w:r>
      <w:r>
        <w:rPr>
          <w:rFonts w:hint="eastAsia" w:ascii="宋体" w:hAnsi="宋体" w:eastAsia="宋体" w:cs="宋体"/>
          <w:color w:val="auto"/>
          <w:kern w:val="0"/>
          <w:sz w:val="24"/>
          <w:highlight w:val="none"/>
        </w:rPr>
        <w:t>小组成员恶意串通，积极维护国家利益、社会公共利益和采购人的合法权益。</w:t>
      </w:r>
    </w:p>
    <w:p w14:paraId="0EC982D5">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5CC8C99A">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14:paraId="4CF1A2E9">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14:paraId="3A49FD8D">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22B6DA7C">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59D1BCFE">
      <w:pPr>
        <w:rPr>
          <w:rFonts w:hint="eastAsia" w:ascii="宋体" w:hAnsi="宋体" w:eastAsia="宋体" w:cs="宋体"/>
          <w:color w:val="auto"/>
          <w:highlight w:val="none"/>
        </w:rPr>
      </w:pPr>
    </w:p>
    <w:p w14:paraId="4F86E328">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14:paraId="13BC3550">
      <w:pPr>
        <w:rPr>
          <w:rFonts w:hint="eastAsia" w:ascii="宋体" w:hAnsi="宋体" w:eastAsia="宋体" w:cs="宋体"/>
          <w:color w:val="auto"/>
          <w:highlight w:val="none"/>
        </w:rPr>
      </w:pPr>
    </w:p>
    <w:p w14:paraId="193CA1AC">
      <w:pPr>
        <w:pStyle w:val="99"/>
        <w:rPr>
          <w:rFonts w:hint="eastAsia" w:ascii="宋体" w:hAnsi="宋体" w:eastAsia="宋体" w:cs="宋体"/>
          <w:color w:val="auto"/>
          <w:sz w:val="24"/>
          <w:szCs w:val="24"/>
          <w:highlight w:val="none"/>
          <w:lang w:val="en-US" w:eastAsia="zh-CN"/>
        </w:rPr>
      </w:pPr>
    </w:p>
    <w:p w14:paraId="1236A775">
      <w:pPr>
        <w:pStyle w:val="99"/>
        <w:rPr>
          <w:rFonts w:hint="eastAsia" w:ascii="宋体" w:hAnsi="宋体" w:eastAsia="宋体" w:cs="宋体"/>
          <w:color w:val="auto"/>
          <w:sz w:val="24"/>
          <w:szCs w:val="24"/>
          <w:highlight w:val="none"/>
          <w:lang w:val="en-US" w:eastAsia="zh-CN"/>
        </w:rPr>
      </w:pPr>
    </w:p>
    <w:p w14:paraId="1862AE31">
      <w:pPr>
        <w:pStyle w:val="99"/>
        <w:rPr>
          <w:rFonts w:hint="eastAsia" w:ascii="宋体" w:hAnsi="宋体" w:eastAsia="宋体" w:cs="宋体"/>
          <w:color w:val="auto"/>
          <w:sz w:val="24"/>
          <w:szCs w:val="24"/>
          <w:highlight w:val="none"/>
          <w:lang w:val="en-US" w:eastAsia="zh-CN"/>
        </w:rPr>
      </w:pPr>
    </w:p>
    <w:p w14:paraId="2707EDE4">
      <w:pPr>
        <w:pStyle w:val="99"/>
        <w:rPr>
          <w:rFonts w:hint="eastAsia" w:ascii="宋体" w:hAnsi="宋体" w:eastAsia="宋体" w:cs="宋体"/>
          <w:color w:val="auto"/>
          <w:sz w:val="24"/>
          <w:szCs w:val="24"/>
          <w:highlight w:val="none"/>
          <w:lang w:val="en-US" w:eastAsia="zh-CN"/>
        </w:rPr>
      </w:pPr>
    </w:p>
    <w:p w14:paraId="06DB8741">
      <w:pPr>
        <w:pStyle w:val="99"/>
        <w:rPr>
          <w:rFonts w:hint="eastAsia" w:ascii="宋体" w:hAnsi="宋体" w:eastAsia="宋体" w:cs="宋体"/>
          <w:color w:val="auto"/>
          <w:sz w:val="24"/>
          <w:szCs w:val="24"/>
          <w:highlight w:val="none"/>
          <w:lang w:val="en-US" w:eastAsia="zh-CN"/>
        </w:rPr>
      </w:pPr>
    </w:p>
    <w:p w14:paraId="4D4F805D">
      <w:pPr>
        <w:pStyle w:val="99"/>
        <w:rPr>
          <w:rFonts w:hint="eastAsia" w:ascii="宋体" w:hAnsi="宋体" w:eastAsia="宋体" w:cs="宋体"/>
          <w:color w:val="auto"/>
          <w:sz w:val="24"/>
          <w:szCs w:val="24"/>
          <w:highlight w:val="none"/>
          <w:lang w:val="en-US" w:eastAsia="zh-CN"/>
        </w:rPr>
      </w:pPr>
    </w:p>
    <w:p w14:paraId="15F607F7">
      <w:pPr>
        <w:widowControl/>
        <w:snapToGrid w:val="0"/>
        <w:rPr>
          <w:rFonts w:hint="eastAsia" w:ascii="宋体" w:hAnsi="宋体" w:eastAsia="宋体" w:cs="宋体"/>
          <w:b/>
          <w:color w:val="auto"/>
          <w:kern w:val="0"/>
          <w:sz w:val="36"/>
          <w:szCs w:val="36"/>
          <w:highlight w:val="none"/>
        </w:rPr>
      </w:pPr>
    </w:p>
    <w:p w14:paraId="5044F274">
      <w:pPr>
        <w:widowControl/>
        <w:snapToGrid w:val="0"/>
        <w:rPr>
          <w:rFonts w:hint="eastAsia" w:ascii="宋体" w:hAnsi="宋体" w:eastAsia="宋体" w:cs="宋体"/>
          <w:b/>
          <w:color w:val="auto"/>
          <w:kern w:val="0"/>
          <w:sz w:val="28"/>
          <w:szCs w:val="28"/>
          <w:highlight w:val="none"/>
        </w:rPr>
      </w:pPr>
    </w:p>
    <w:p w14:paraId="0600C90E">
      <w:pPr>
        <w:widowControl/>
        <w:snapToGrid w:val="0"/>
        <w:rPr>
          <w:rFonts w:hint="eastAsia" w:ascii="宋体" w:hAnsi="宋体" w:eastAsia="宋体" w:cs="宋体"/>
          <w:b/>
          <w:color w:val="auto"/>
          <w:kern w:val="0"/>
          <w:sz w:val="28"/>
          <w:szCs w:val="28"/>
          <w:highlight w:val="none"/>
        </w:rPr>
      </w:pPr>
    </w:p>
    <w:p w14:paraId="06F26784">
      <w:pPr>
        <w:pStyle w:val="37"/>
        <w:rPr>
          <w:rFonts w:hint="eastAsia" w:ascii="宋体" w:hAnsi="宋体" w:eastAsia="宋体" w:cs="宋体"/>
          <w:color w:val="auto"/>
          <w:highlight w:val="none"/>
        </w:rPr>
      </w:pPr>
    </w:p>
    <w:p w14:paraId="75744687">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14:paraId="507FE358">
      <w:pPr>
        <w:widowControl/>
        <w:snapToGrid w:val="0"/>
        <w:rPr>
          <w:rFonts w:hint="eastAsia" w:ascii="宋体" w:hAnsi="宋体" w:eastAsia="宋体" w:cs="宋体"/>
          <w:b/>
          <w:color w:val="auto"/>
          <w:kern w:val="0"/>
          <w:sz w:val="36"/>
          <w:szCs w:val="36"/>
          <w:highlight w:val="none"/>
        </w:rPr>
      </w:pPr>
    </w:p>
    <w:p w14:paraId="666CD640">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14:paraId="28755194">
      <w:pPr>
        <w:widowControl/>
        <w:wordWrap w:val="0"/>
        <w:snapToGrid w:val="0"/>
        <w:spacing w:line="460" w:lineRule="exact"/>
        <w:rPr>
          <w:rFonts w:hint="eastAsia" w:ascii="宋体" w:hAnsi="宋体" w:eastAsia="宋体" w:cs="宋体"/>
          <w:b/>
          <w:color w:val="auto"/>
          <w:kern w:val="0"/>
          <w:sz w:val="24"/>
          <w:highlight w:val="none"/>
        </w:rPr>
      </w:pPr>
    </w:p>
    <w:p w14:paraId="27E6447D">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14:paraId="415BEF4C">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14:paraId="0034624C">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14:paraId="08AA9CC7">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14:paraId="4A5B0D07">
      <w:pPr>
        <w:widowControl/>
        <w:shd w:val="clear" w:color="auto" w:fill="FFFFFF"/>
        <w:spacing w:line="420" w:lineRule="atLeast"/>
        <w:ind w:firstLine="480"/>
        <w:rPr>
          <w:rFonts w:hint="eastAsia" w:ascii="宋体" w:hAnsi="宋体" w:eastAsia="宋体" w:cs="宋体"/>
          <w:color w:val="auto"/>
          <w:kern w:val="0"/>
          <w:sz w:val="24"/>
          <w:highlight w:val="none"/>
        </w:rPr>
      </w:pPr>
    </w:p>
    <w:p w14:paraId="3DE52E65">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14:paraId="04803845">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14:paraId="4721E77D">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14:paraId="740E7367">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14:paraId="04BBA256">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14:paraId="6E444D7A">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14:paraId="273EAF28">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14:paraId="2D470F0A">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14:paraId="3850968E">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14:paraId="733FEA0F">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14:paraId="16594718">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14:paraId="1834A1C2">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14:paraId="4E8ACF93">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14:paraId="4B705C88">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14:paraId="55A39DF8">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14:paraId="215FF04D">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14:paraId="6622405B">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14:paraId="56720BAD">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14:paraId="75FD43FA">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14:paraId="267385DF">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14:paraId="2A748EB3">
      <w:pPr>
        <w:tabs>
          <w:tab w:val="left" w:pos="2391"/>
        </w:tabs>
        <w:spacing w:line="360" w:lineRule="auto"/>
        <w:jc w:val="left"/>
        <w:rPr>
          <w:rStyle w:val="23"/>
          <w:rFonts w:hint="eastAsia" w:ascii="宋体" w:hAnsi="宋体" w:eastAsia="宋体" w:cs="宋体"/>
          <w:color w:val="auto"/>
          <w:sz w:val="21"/>
          <w:szCs w:val="24"/>
          <w:highlight w:val="none"/>
        </w:rPr>
      </w:pPr>
    </w:p>
    <w:sectPr>
      <w:headerReference r:id="rId6" w:type="default"/>
      <w:footerReference r:id="rId7"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B259">
    <w:pPr>
      <w:pStyle w:val="14"/>
      <w:ind w:right="360"/>
      <w:rPr>
        <w:rStyle w:val="70"/>
      </w:rPr>
    </w:pPr>
    <w:r>
      <w:rPr>
        <w:rStyle w:val="7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F48B6">
                          <w:pPr>
                            <w:snapToGrid w:val="0"/>
                            <w:rPr>
                              <w:rStyle w:val="70"/>
                              <w:sz w:val="18"/>
                            </w:rPr>
                          </w:pPr>
                        </w:p>
                        <w:p w14:paraId="628FF768">
                          <w:pPr>
                            <w:rPr>
                              <w:rStyle w:val="70"/>
                            </w:rPr>
                          </w:pPr>
                        </w:p>
                        <w:p w14:paraId="4FB62369">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14:paraId="177F48B6">
                    <w:pPr>
                      <w:snapToGrid w:val="0"/>
                      <w:rPr>
                        <w:rStyle w:val="70"/>
                        <w:sz w:val="18"/>
                      </w:rPr>
                    </w:pPr>
                  </w:p>
                  <w:p w14:paraId="628FF768">
                    <w:pPr>
                      <w:rPr>
                        <w:rStyle w:val="70"/>
                      </w:rPr>
                    </w:pPr>
                  </w:p>
                  <w:p w14:paraId="4FB62369">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CF2C">
    <w:pPr>
      <w:pStyle w:val="14"/>
      <w:ind w:right="360"/>
      <w:rPr>
        <w:rStyle w:val="7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385BB">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1385BB">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0BE44">
                          <w:pPr>
                            <w:pStyle w:val="14"/>
                            <w:rPr>
                              <w:rStyle w:val="23"/>
                              <w:sz w:val="18"/>
                              <w:szCs w:val="18"/>
                            </w:rPr>
                          </w:pPr>
                        </w:p>
                        <w:p w14:paraId="1B03B85E">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14:paraId="5260BE44">
                    <w:pPr>
                      <w:pStyle w:val="14"/>
                      <w:rPr>
                        <w:rStyle w:val="23"/>
                        <w:sz w:val="18"/>
                        <w:szCs w:val="18"/>
                      </w:rPr>
                    </w:pPr>
                  </w:p>
                  <w:p w14:paraId="1B03B85E">
                    <w:pPr>
                      <w:rPr>
                        <w:rStyle w:val="23"/>
                      </w:rPr>
                    </w:pPr>
                  </w:p>
                </w:txbxContent>
              </v:textbox>
            </v:shape>
          </w:pict>
        </mc:Fallback>
      </mc:AlternateContent>
    </w:r>
    <w:r>
      <w:rPr>
        <w:rStyle w:val="7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51E653">
                          <w:pPr>
                            <w:snapToGrid w:val="0"/>
                            <w:rPr>
                              <w:rStyle w:val="70"/>
                              <w:sz w:val="18"/>
                            </w:rPr>
                          </w:pPr>
                        </w:p>
                        <w:p w14:paraId="17FB4A03">
                          <w:pPr>
                            <w:rPr>
                              <w:rStyle w:val="70"/>
                            </w:rPr>
                          </w:pPr>
                        </w:p>
                        <w:p w14:paraId="781E081E">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14:paraId="4351E653">
                    <w:pPr>
                      <w:snapToGrid w:val="0"/>
                      <w:rPr>
                        <w:rStyle w:val="70"/>
                        <w:sz w:val="18"/>
                      </w:rPr>
                    </w:pPr>
                  </w:p>
                  <w:p w14:paraId="17FB4A03">
                    <w:pPr>
                      <w:rPr>
                        <w:rStyle w:val="70"/>
                      </w:rPr>
                    </w:pPr>
                  </w:p>
                  <w:p w14:paraId="781E081E">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75FF">
    <w:pPr>
      <w:pStyle w:val="14"/>
      <w:tabs>
        <w:tab w:val="center" w:pos="4490"/>
      </w:tabs>
      <w:jc w:val="both"/>
      <w:rPr>
        <w:rStyle w:val="23"/>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AE3E1">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9AE3E1">
                    <w:pPr>
                      <w:pStyle w:val="14"/>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DCE044">
                          <w:pPr>
                            <w:pStyle w:val="14"/>
                            <w:rPr>
                              <w:rStyle w:val="23"/>
                              <w:sz w:val="18"/>
                              <w:szCs w:val="18"/>
                            </w:rPr>
                          </w:pPr>
                        </w:p>
                        <w:p w14:paraId="7B470966">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14:paraId="7CDCE044">
                    <w:pPr>
                      <w:pStyle w:val="14"/>
                      <w:rPr>
                        <w:rStyle w:val="23"/>
                        <w:sz w:val="18"/>
                        <w:szCs w:val="18"/>
                      </w:rPr>
                    </w:pPr>
                  </w:p>
                  <w:p w14:paraId="7B470966">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B34C47">
                          <w:pPr>
                            <w:pStyle w:val="14"/>
                            <w:jc w:val="both"/>
                            <w:rPr>
                              <w:rStyle w:val="23"/>
                              <w:sz w:val="18"/>
                              <w:szCs w:val="18"/>
                            </w:rPr>
                          </w:pPr>
                        </w:p>
                        <w:p w14:paraId="5F50E6CB">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14:paraId="73B34C47">
                    <w:pPr>
                      <w:pStyle w:val="14"/>
                      <w:jc w:val="both"/>
                      <w:rPr>
                        <w:rStyle w:val="23"/>
                        <w:sz w:val="18"/>
                        <w:szCs w:val="18"/>
                      </w:rPr>
                    </w:pPr>
                  </w:p>
                  <w:p w14:paraId="5F50E6CB">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BB26">
    <w:pPr>
      <w:pStyle w:val="15"/>
      <w:pBdr>
        <w:bottom w:val="none" w:color="auto" w:sz="0" w:space="0"/>
      </w:pBdr>
      <w:rPr>
        <w:rStyle w:val="7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3FFB">
    <w:pPr>
      <w:pStyle w:val="15"/>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B573"/>
    <w:multiLevelType w:val="singleLevel"/>
    <w:tmpl w:val="F769B573"/>
    <w:lvl w:ilvl="0" w:tentative="0">
      <w:start w:val="2"/>
      <w:numFmt w:val="decimal"/>
      <w:lvlText w:val="%1."/>
      <w:lvlJc w:val="left"/>
      <w:pPr>
        <w:tabs>
          <w:tab w:val="left" w:pos="312"/>
        </w:tabs>
      </w:pPr>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59B643BF"/>
    <w:multiLevelType w:val="singleLevel"/>
    <w:tmpl w:val="59B643BF"/>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CD5F02"/>
    <w:rsid w:val="031B217A"/>
    <w:rsid w:val="03DF146E"/>
    <w:rsid w:val="04330A4F"/>
    <w:rsid w:val="04651D30"/>
    <w:rsid w:val="04944115"/>
    <w:rsid w:val="049C2668"/>
    <w:rsid w:val="05446D45"/>
    <w:rsid w:val="054E0935"/>
    <w:rsid w:val="05584034"/>
    <w:rsid w:val="055E50A5"/>
    <w:rsid w:val="056D52E8"/>
    <w:rsid w:val="058243FE"/>
    <w:rsid w:val="05D31721"/>
    <w:rsid w:val="05E0611B"/>
    <w:rsid w:val="061A75BF"/>
    <w:rsid w:val="06244708"/>
    <w:rsid w:val="06616F79"/>
    <w:rsid w:val="0696261C"/>
    <w:rsid w:val="07035F04"/>
    <w:rsid w:val="07133C6D"/>
    <w:rsid w:val="07365B23"/>
    <w:rsid w:val="077A251A"/>
    <w:rsid w:val="085B3B1D"/>
    <w:rsid w:val="088B52A7"/>
    <w:rsid w:val="089B2E2D"/>
    <w:rsid w:val="08A12319"/>
    <w:rsid w:val="08CC0514"/>
    <w:rsid w:val="08EE4992"/>
    <w:rsid w:val="095E2469"/>
    <w:rsid w:val="098311E3"/>
    <w:rsid w:val="09B66351"/>
    <w:rsid w:val="09DE12E6"/>
    <w:rsid w:val="0A344626"/>
    <w:rsid w:val="0B127835"/>
    <w:rsid w:val="0B771A01"/>
    <w:rsid w:val="0C142961"/>
    <w:rsid w:val="0CDF1418"/>
    <w:rsid w:val="0D832218"/>
    <w:rsid w:val="0DC67C8B"/>
    <w:rsid w:val="0E9078B8"/>
    <w:rsid w:val="0E9E615E"/>
    <w:rsid w:val="0EF14571"/>
    <w:rsid w:val="0F242028"/>
    <w:rsid w:val="0F2710BF"/>
    <w:rsid w:val="0F2D2E4C"/>
    <w:rsid w:val="0F303D36"/>
    <w:rsid w:val="0F753AE3"/>
    <w:rsid w:val="0F7B6853"/>
    <w:rsid w:val="102E3001"/>
    <w:rsid w:val="106A0DA2"/>
    <w:rsid w:val="109D0BA1"/>
    <w:rsid w:val="11020FDA"/>
    <w:rsid w:val="11CC653F"/>
    <w:rsid w:val="12075A11"/>
    <w:rsid w:val="12C34799"/>
    <w:rsid w:val="12C508F3"/>
    <w:rsid w:val="130354DD"/>
    <w:rsid w:val="13117BFA"/>
    <w:rsid w:val="13230A07"/>
    <w:rsid w:val="133F1F6F"/>
    <w:rsid w:val="13461037"/>
    <w:rsid w:val="1379591E"/>
    <w:rsid w:val="138C7281"/>
    <w:rsid w:val="13EB0E9E"/>
    <w:rsid w:val="141A488D"/>
    <w:rsid w:val="14531B4D"/>
    <w:rsid w:val="145B0D83"/>
    <w:rsid w:val="1483019F"/>
    <w:rsid w:val="151A70C1"/>
    <w:rsid w:val="15CE7F3F"/>
    <w:rsid w:val="1630160C"/>
    <w:rsid w:val="16811107"/>
    <w:rsid w:val="171952CF"/>
    <w:rsid w:val="173D1A77"/>
    <w:rsid w:val="177F683F"/>
    <w:rsid w:val="17C35408"/>
    <w:rsid w:val="17E7717C"/>
    <w:rsid w:val="18221F62"/>
    <w:rsid w:val="186D68FE"/>
    <w:rsid w:val="1881789D"/>
    <w:rsid w:val="188B2818"/>
    <w:rsid w:val="18D05E62"/>
    <w:rsid w:val="18D36F63"/>
    <w:rsid w:val="19923117"/>
    <w:rsid w:val="19B6137D"/>
    <w:rsid w:val="19CD03A4"/>
    <w:rsid w:val="1AA6397B"/>
    <w:rsid w:val="1B64140C"/>
    <w:rsid w:val="1BC7713A"/>
    <w:rsid w:val="1C206BF9"/>
    <w:rsid w:val="1D475157"/>
    <w:rsid w:val="1D840FC9"/>
    <w:rsid w:val="1DB73C2C"/>
    <w:rsid w:val="1DE6134E"/>
    <w:rsid w:val="1E547805"/>
    <w:rsid w:val="1E9B2A6E"/>
    <w:rsid w:val="1EA609D3"/>
    <w:rsid w:val="1F966B3A"/>
    <w:rsid w:val="1FA31E05"/>
    <w:rsid w:val="1FB95432"/>
    <w:rsid w:val="1FCA0EE7"/>
    <w:rsid w:val="1FD9514B"/>
    <w:rsid w:val="207812B9"/>
    <w:rsid w:val="207D46DD"/>
    <w:rsid w:val="20F3093F"/>
    <w:rsid w:val="21050034"/>
    <w:rsid w:val="213C03A9"/>
    <w:rsid w:val="21AD3F16"/>
    <w:rsid w:val="22A06C47"/>
    <w:rsid w:val="230321FB"/>
    <w:rsid w:val="23C61A67"/>
    <w:rsid w:val="251F7F55"/>
    <w:rsid w:val="256B28B3"/>
    <w:rsid w:val="262A4E03"/>
    <w:rsid w:val="26490E0B"/>
    <w:rsid w:val="265E41EB"/>
    <w:rsid w:val="26C43618"/>
    <w:rsid w:val="27294B9C"/>
    <w:rsid w:val="27F4218B"/>
    <w:rsid w:val="27FC2634"/>
    <w:rsid w:val="27FF0DA0"/>
    <w:rsid w:val="28372A0A"/>
    <w:rsid w:val="28DD1C3A"/>
    <w:rsid w:val="29155BB2"/>
    <w:rsid w:val="2927523A"/>
    <w:rsid w:val="295F5795"/>
    <w:rsid w:val="298D2B41"/>
    <w:rsid w:val="2A220CA7"/>
    <w:rsid w:val="2A2C6C70"/>
    <w:rsid w:val="2BA354BA"/>
    <w:rsid w:val="2BBF0A0F"/>
    <w:rsid w:val="2C243EF5"/>
    <w:rsid w:val="2C7A3CC3"/>
    <w:rsid w:val="2CA01BBE"/>
    <w:rsid w:val="2DB2415D"/>
    <w:rsid w:val="2DF1716D"/>
    <w:rsid w:val="2DFC4F25"/>
    <w:rsid w:val="2F0E197F"/>
    <w:rsid w:val="2F217AE1"/>
    <w:rsid w:val="2F2443BA"/>
    <w:rsid w:val="2FDD5D4F"/>
    <w:rsid w:val="304B2DB5"/>
    <w:rsid w:val="31543F59"/>
    <w:rsid w:val="315C7E3B"/>
    <w:rsid w:val="317433D6"/>
    <w:rsid w:val="31A01C4A"/>
    <w:rsid w:val="3240054F"/>
    <w:rsid w:val="326D256D"/>
    <w:rsid w:val="33170AA2"/>
    <w:rsid w:val="34193189"/>
    <w:rsid w:val="34AC3D0B"/>
    <w:rsid w:val="34AE1C8A"/>
    <w:rsid w:val="34D02A91"/>
    <w:rsid w:val="34E75607"/>
    <w:rsid w:val="356B2D42"/>
    <w:rsid w:val="35A23D33"/>
    <w:rsid w:val="35BD2EF5"/>
    <w:rsid w:val="3609784F"/>
    <w:rsid w:val="371D56DE"/>
    <w:rsid w:val="372501AD"/>
    <w:rsid w:val="37715AA0"/>
    <w:rsid w:val="37C67446"/>
    <w:rsid w:val="37ED3EE3"/>
    <w:rsid w:val="384766D3"/>
    <w:rsid w:val="3911471F"/>
    <w:rsid w:val="39440E2C"/>
    <w:rsid w:val="39D80976"/>
    <w:rsid w:val="3A847125"/>
    <w:rsid w:val="3AB60EC8"/>
    <w:rsid w:val="3B44558C"/>
    <w:rsid w:val="3BB71A7C"/>
    <w:rsid w:val="3BC45997"/>
    <w:rsid w:val="3BC4735F"/>
    <w:rsid w:val="3BCC1B90"/>
    <w:rsid w:val="3BD60236"/>
    <w:rsid w:val="3BE57C6E"/>
    <w:rsid w:val="3C0644E4"/>
    <w:rsid w:val="3CCA47F2"/>
    <w:rsid w:val="3CFA3AE8"/>
    <w:rsid w:val="3D0576B3"/>
    <w:rsid w:val="3D276E16"/>
    <w:rsid w:val="3D3442DA"/>
    <w:rsid w:val="3D567E34"/>
    <w:rsid w:val="3E6220C6"/>
    <w:rsid w:val="3EB92D70"/>
    <w:rsid w:val="3FEA1EB4"/>
    <w:rsid w:val="400A0FE6"/>
    <w:rsid w:val="401E039E"/>
    <w:rsid w:val="403E177F"/>
    <w:rsid w:val="40447564"/>
    <w:rsid w:val="40ED0D34"/>
    <w:rsid w:val="419F3A36"/>
    <w:rsid w:val="41D103D1"/>
    <w:rsid w:val="420933C4"/>
    <w:rsid w:val="42472441"/>
    <w:rsid w:val="424E557E"/>
    <w:rsid w:val="434E7C40"/>
    <w:rsid w:val="441965B7"/>
    <w:rsid w:val="44C24A97"/>
    <w:rsid w:val="456652D4"/>
    <w:rsid w:val="460348D1"/>
    <w:rsid w:val="46591D60"/>
    <w:rsid w:val="46860D0B"/>
    <w:rsid w:val="468E6891"/>
    <w:rsid w:val="46EB2B66"/>
    <w:rsid w:val="47213A23"/>
    <w:rsid w:val="473304A9"/>
    <w:rsid w:val="47431429"/>
    <w:rsid w:val="47857885"/>
    <w:rsid w:val="47E726FC"/>
    <w:rsid w:val="48052B82"/>
    <w:rsid w:val="4989333F"/>
    <w:rsid w:val="4A0D3F70"/>
    <w:rsid w:val="4A1277D9"/>
    <w:rsid w:val="4A447BF1"/>
    <w:rsid w:val="4A642AD5"/>
    <w:rsid w:val="4A6A4F1F"/>
    <w:rsid w:val="4B8847B7"/>
    <w:rsid w:val="4BA65E77"/>
    <w:rsid w:val="4BEF58CE"/>
    <w:rsid w:val="4BFA7B9B"/>
    <w:rsid w:val="4C9F737C"/>
    <w:rsid w:val="4DDD797D"/>
    <w:rsid w:val="4DEB2042"/>
    <w:rsid w:val="4E7D1E1F"/>
    <w:rsid w:val="4EA4576D"/>
    <w:rsid w:val="4F334479"/>
    <w:rsid w:val="4FD63E9B"/>
    <w:rsid w:val="500E0665"/>
    <w:rsid w:val="504533BD"/>
    <w:rsid w:val="50602600"/>
    <w:rsid w:val="50975357"/>
    <w:rsid w:val="509C604E"/>
    <w:rsid w:val="50C65243"/>
    <w:rsid w:val="50D5419C"/>
    <w:rsid w:val="51505D60"/>
    <w:rsid w:val="51EC7E0C"/>
    <w:rsid w:val="52750905"/>
    <w:rsid w:val="527B4E2D"/>
    <w:rsid w:val="52801409"/>
    <w:rsid w:val="532C36B9"/>
    <w:rsid w:val="53682217"/>
    <w:rsid w:val="537F744F"/>
    <w:rsid w:val="53AC4159"/>
    <w:rsid w:val="53DE791F"/>
    <w:rsid w:val="53E861B9"/>
    <w:rsid w:val="53FB260D"/>
    <w:rsid w:val="543D36A4"/>
    <w:rsid w:val="547F5353"/>
    <w:rsid w:val="553932F7"/>
    <w:rsid w:val="55640784"/>
    <w:rsid w:val="5577150B"/>
    <w:rsid w:val="564C6272"/>
    <w:rsid w:val="567C6706"/>
    <w:rsid w:val="56B268B4"/>
    <w:rsid w:val="56F94A4A"/>
    <w:rsid w:val="576B22D6"/>
    <w:rsid w:val="57B8361A"/>
    <w:rsid w:val="581F559B"/>
    <w:rsid w:val="587D6765"/>
    <w:rsid w:val="58D77C23"/>
    <w:rsid w:val="5936458D"/>
    <w:rsid w:val="5A5B046B"/>
    <w:rsid w:val="5ABE668B"/>
    <w:rsid w:val="5AD51017"/>
    <w:rsid w:val="5B084A0C"/>
    <w:rsid w:val="5B6854AA"/>
    <w:rsid w:val="5C080930"/>
    <w:rsid w:val="5C814A76"/>
    <w:rsid w:val="5C966031"/>
    <w:rsid w:val="5D4C6DCF"/>
    <w:rsid w:val="5DB82A7F"/>
    <w:rsid w:val="5E4D3990"/>
    <w:rsid w:val="5E907D26"/>
    <w:rsid w:val="5EA42342"/>
    <w:rsid w:val="5F074641"/>
    <w:rsid w:val="5FB962D5"/>
    <w:rsid w:val="5FBE6E36"/>
    <w:rsid w:val="6017273C"/>
    <w:rsid w:val="60602BF4"/>
    <w:rsid w:val="608E6F23"/>
    <w:rsid w:val="608F315A"/>
    <w:rsid w:val="60CF044D"/>
    <w:rsid w:val="60EC3212"/>
    <w:rsid w:val="615547CC"/>
    <w:rsid w:val="619106F6"/>
    <w:rsid w:val="61E737AA"/>
    <w:rsid w:val="623A5A79"/>
    <w:rsid w:val="6253185F"/>
    <w:rsid w:val="62600C89"/>
    <w:rsid w:val="63600520"/>
    <w:rsid w:val="6435150A"/>
    <w:rsid w:val="645B35AB"/>
    <w:rsid w:val="64761478"/>
    <w:rsid w:val="64A01049"/>
    <w:rsid w:val="64C525D5"/>
    <w:rsid w:val="64CD06F0"/>
    <w:rsid w:val="6612673F"/>
    <w:rsid w:val="663C1392"/>
    <w:rsid w:val="66A33F48"/>
    <w:rsid w:val="66B123AD"/>
    <w:rsid w:val="66DF4E7B"/>
    <w:rsid w:val="671E3974"/>
    <w:rsid w:val="67784CC7"/>
    <w:rsid w:val="67EB771F"/>
    <w:rsid w:val="68600603"/>
    <w:rsid w:val="68AD6BF3"/>
    <w:rsid w:val="690164B5"/>
    <w:rsid w:val="69180775"/>
    <w:rsid w:val="691B3B5C"/>
    <w:rsid w:val="69670B4F"/>
    <w:rsid w:val="697678E2"/>
    <w:rsid w:val="697E3281"/>
    <w:rsid w:val="6AE60D9D"/>
    <w:rsid w:val="6B693994"/>
    <w:rsid w:val="6BDA065F"/>
    <w:rsid w:val="6C491246"/>
    <w:rsid w:val="6C9C3206"/>
    <w:rsid w:val="6DF12F35"/>
    <w:rsid w:val="6DF61B5D"/>
    <w:rsid w:val="6E511DCE"/>
    <w:rsid w:val="6E5458E3"/>
    <w:rsid w:val="6E883DAB"/>
    <w:rsid w:val="6ECE341F"/>
    <w:rsid w:val="6F220E74"/>
    <w:rsid w:val="6F775864"/>
    <w:rsid w:val="6FAF4FFE"/>
    <w:rsid w:val="6FBC448C"/>
    <w:rsid w:val="709F4873"/>
    <w:rsid w:val="70DC0075"/>
    <w:rsid w:val="71736911"/>
    <w:rsid w:val="72023B0B"/>
    <w:rsid w:val="720B4AA9"/>
    <w:rsid w:val="73217DB2"/>
    <w:rsid w:val="734F75A4"/>
    <w:rsid w:val="7386076C"/>
    <w:rsid w:val="73860AA4"/>
    <w:rsid w:val="73FE25CB"/>
    <w:rsid w:val="74650BA5"/>
    <w:rsid w:val="74746816"/>
    <w:rsid w:val="7557514B"/>
    <w:rsid w:val="75A90742"/>
    <w:rsid w:val="775D5E86"/>
    <w:rsid w:val="777D59E2"/>
    <w:rsid w:val="77D23F80"/>
    <w:rsid w:val="789157B3"/>
    <w:rsid w:val="79350B7C"/>
    <w:rsid w:val="79660905"/>
    <w:rsid w:val="79861AE4"/>
    <w:rsid w:val="7AA650F7"/>
    <w:rsid w:val="7AF56711"/>
    <w:rsid w:val="7B5F1FCE"/>
    <w:rsid w:val="7BB973DE"/>
    <w:rsid w:val="7BDF4770"/>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4"/>
      <w:lang w:val="en-US" w:eastAsia="zh-CN" w:bidi="ar-SA"/>
    </w:rPr>
  </w:style>
  <w:style w:type="paragraph" w:styleId="8">
    <w:name w:val="heading 1"/>
    <w:basedOn w:val="1"/>
    <w:next w:val="1"/>
    <w:link w:val="96"/>
    <w:qFormat/>
    <w:uiPriority w:val="0"/>
    <w:pPr>
      <w:keepNext/>
      <w:keepLines/>
      <w:spacing w:before="340" w:after="330" w:line="576" w:lineRule="auto"/>
      <w:outlineLvl w:val="0"/>
    </w:pPr>
    <w:rPr>
      <w:b/>
      <w:kern w:val="44"/>
      <w:sz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4"/>
    <w:basedOn w:val="1"/>
    <w:next w:val="1"/>
    <w:qFormat/>
    <w:uiPriority w:val="1"/>
    <w:pPr>
      <w:spacing w:before="58"/>
      <w:ind w:left="1"/>
      <w:jc w:val="center"/>
      <w:outlineLvl w:val="4"/>
    </w:pPr>
    <w:rPr>
      <w:rFonts w:ascii="宋体" w:hAnsi="宋体" w:eastAsia="宋体" w:cs="宋体"/>
      <w:b/>
      <w:bCs/>
      <w:sz w:val="30"/>
      <w:szCs w:val="30"/>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qFormat/>
    <w:uiPriority w:val="0"/>
    <w:pPr>
      <w:spacing w:after="120"/>
    </w:pPr>
    <w:rPr>
      <w:rFonts w:cs="Times New Roman"/>
      <w:kern w:val="0"/>
      <w:sz w:val="20"/>
    </w:rPr>
  </w:style>
  <w:style w:type="paragraph" w:styleId="4">
    <w:name w:val="Body Text 2"/>
    <w:basedOn w:val="1"/>
    <w:next w:val="3"/>
    <w:qFormat/>
    <w:uiPriority w:val="0"/>
    <w:rPr>
      <w:rFonts w:ascii="宋体" w:hAnsi="宋体" w:cs="Times New Roman"/>
      <w:sz w:val="28"/>
    </w:rPr>
  </w:style>
  <w:style w:type="paragraph" w:styleId="5">
    <w:name w:val="Body Text First Indent 2"/>
    <w:basedOn w:val="6"/>
    <w:next w:val="1"/>
    <w:qFormat/>
    <w:uiPriority w:val="0"/>
    <w:pPr>
      <w:ind w:firstLine="420" w:firstLineChars="200"/>
    </w:pPr>
    <w:rPr>
      <w:rFonts w:ascii="Times New Roman" w:hAnsi="Times New Roman" w:cs="Times New Roman"/>
    </w:rPr>
  </w:style>
  <w:style w:type="paragraph" w:styleId="6">
    <w:name w:val="Body Text Indent"/>
    <w:basedOn w:val="1"/>
    <w:next w:val="7"/>
    <w:qFormat/>
    <w:uiPriority w:val="0"/>
    <w:pPr>
      <w:spacing w:before="100" w:beforeAutospacing="1" w:after="100" w:afterAutospacing="1"/>
      <w:jc w:val="left"/>
    </w:pPr>
    <w:rPr>
      <w:rFonts w:ascii="宋体" w:hAnsi="宋体"/>
      <w:kern w:val="0"/>
      <w:sz w:val="24"/>
    </w:rPr>
  </w:style>
  <w:style w:type="paragraph" w:styleId="7">
    <w:name w:val="envelope return"/>
    <w:basedOn w:val="1"/>
    <w:qFormat/>
    <w:uiPriority w:val="0"/>
    <w:pPr>
      <w:snapToGrid w:val="0"/>
    </w:pPr>
    <w:rPr>
      <w:rFonts w:ascii="Arial" w:hAnsi="Arial" w:eastAsia="宋体" w:cs="Times New Roman"/>
    </w:rPr>
  </w:style>
  <w:style w:type="paragraph" w:styleId="11">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2">
    <w:name w:val="toa heading"/>
    <w:basedOn w:val="1"/>
    <w:next w:val="1"/>
    <w:qFormat/>
    <w:uiPriority w:val="99"/>
    <w:rPr>
      <w:rFonts w:ascii="Cambria" w:hAnsi="Cambria" w:eastAsia="微软雅黑"/>
      <w:szCs w:val="24"/>
    </w:rPr>
  </w:style>
  <w:style w:type="paragraph" w:styleId="13">
    <w:name w:val="Date"/>
    <w:basedOn w:val="1"/>
    <w:next w:val="1"/>
    <w:qFormat/>
    <w:uiPriority w:val="0"/>
    <w:pPr>
      <w:textAlignment w:val="auto"/>
    </w:pPr>
    <w:rPr>
      <w:sz w:val="24"/>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spacing w:before="100" w:beforeAutospacing="1" w:after="100" w:afterAutospacing="1"/>
      <w:jc w:val="left"/>
    </w:pPr>
    <w:rPr>
      <w:rFonts w:ascii="宋体" w:hAnsi="宋体"/>
      <w:kern w:val="0"/>
      <w:sz w:val="24"/>
    </w:rPr>
  </w:style>
  <w:style w:type="paragraph" w:styleId="18">
    <w:name w:val="Normal (Web)"/>
    <w:basedOn w:val="1"/>
    <w:qFormat/>
    <w:uiPriority w:val="0"/>
    <w:pPr>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rPr>
      <w:rFonts w:ascii="Tahoma" w:hAnsi="Tahoma" w:cs="Times New Roman"/>
      <w:b/>
      <w:bCs/>
      <w:spacing w:val="6"/>
      <w:sz w:val="24"/>
      <w:szCs w:val="20"/>
    </w:rPr>
  </w:style>
  <w:style w:type="character" w:customStyle="1" w:styleId="23">
    <w:name w:val="NormalCharacter"/>
    <w:link w:val="24"/>
    <w:qFormat/>
    <w:uiPriority w:val="0"/>
    <w:rPr>
      <w:rFonts w:ascii="Tahoma" w:hAnsi="Tahoma"/>
      <w:spacing w:val="6"/>
      <w:sz w:val="24"/>
      <w:szCs w:val="20"/>
    </w:rPr>
  </w:style>
  <w:style w:type="paragraph" w:customStyle="1" w:styleId="24">
    <w:name w:val="UserStyle_1"/>
    <w:basedOn w:val="1"/>
    <w:link w:val="23"/>
    <w:qFormat/>
    <w:uiPriority w:val="0"/>
    <w:pPr>
      <w:tabs>
        <w:tab w:val="right" w:pos="-2120"/>
      </w:tabs>
      <w:snapToGrid w:val="0"/>
    </w:pPr>
    <w:rPr>
      <w:rFonts w:ascii="Tahoma" w:hAnsi="Tahoma"/>
      <w:spacing w:val="6"/>
      <w:sz w:val="24"/>
      <w:szCs w:val="20"/>
    </w:rPr>
  </w:style>
  <w:style w:type="character" w:styleId="25">
    <w:name w:val="FollowedHyperlink"/>
    <w:basedOn w:val="23"/>
    <w:qFormat/>
    <w:uiPriority w:val="0"/>
    <w:rPr>
      <w:rFonts w:ascii="Tahoma" w:hAnsi="Tahoma"/>
      <w:color w:val="800080"/>
      <w:spacing w:val="6"/>
      <w:sz w:val="24"/>
      <w:szCs w:val="20"/>
    </w:rPr>
  </w:style>
  <w:style w:type="character" w:styleId="26">
    <w:name w:val="Emphasis"/>
    <w:basedOn w:val="23"/>
    <w:qFormat/>
    <w:uiPriority w:val="0"/>
    <w:rPr>
      <w:rFonts w:ascii="Tahoma" w:hAnsi="Tahoma"/>
      <w:spacing w:val="6"/>
      <w:sz w:val="24"/>
      <w:szCs w:val="20"/>
    </w:rPr>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3"/>
    <w:qFormat/>
    <w:uiPriority w:val="0"/>
    <w:rPr>
      <w:rFonts w:ascii="Tahoma" w:hAnsi="Tahoma"/>
      <w:color w:val="0000FF"/>
      <w:spacing w:val="6"/>
      <w:sz w:val="24"/>
      <w:szCs w:val="20"/>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No Spacing"/>
    <w:basedOn w:val="1"/>
    <w:qFormat/>
    <w:uiPriority w:val="1"/>
    <w:pPr>
      <w:spacing w:after="0" w:line="400" w:lineRule="exact"/>
    </w:pPr>
    <w:rPr>
      <w:rFonts w:eastAsia="宋体"/>
      <w:sz w:val="24"/>
    </w:rPr>
  </w:style>
  <w:style w:type="paragraph" w:customStyle="1" w:styleId="38">
    <w:name w:val="正文缩进1"/>
    <w:basedOn w:val="1"/>
    <w:qFormat/>
    <w:uiPriority w:val="0"/>
    <w:pPr>
      <w:widowControl/>
      <w:ind w:firstLine="420"/>
      <w:jc w:val="left"/>
    </w:pPr>
    <w:rPr>
      <w:rFonts w:ascii="Times New Roman" w:hAnsi="Times New Roman"/>
      <w:kern w:val="0"/>
      <w:szCs w:val="20"/>
    </w:rPr>
  </w:style>
  <w:style w:type="paragraph" w:customStyle="1" w:styleId="3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0">
    <w:name w:val="Char Char10 Char Char Char Char"/>
    <w:basedOn w:val="1"/>
    <w:next w:val="41"/>
    <w:qFormat/>
    <w:uiPriority w:val="0"/>
    <w:rPr>
      <w:rFonts w:ascii="Calibri" w:hAnsi="Calibri"/>
      <w:kern w:val="0"/>
    </w:rPr>
  </w:style>
  <w:style w:type="paragraph" w:customStyle="1" w:styleId="41">
    <w:name w:val="xl87"/>
    <w:basedOn w:val="1"/>
    <w:next w:val="42"/>
    <w:qFormat/>
    <w:uiPriority w:val="0"/>
    <w:pPr>
      <w:shd w:val="clear" w:color="FFFFFF" w:fill="FFFFFF"/>
      <w:spacing w:before="280" w:after="280"/>
      <w:jc w:val="right"/>
    </w:pPr>
    <w:rPr>
      <w:rFonts w:ascii="宋体"/>
      <w:kern w:val="0"/>
      <w:sz w:val="24"/>
    </w:rPr>
  </w:style>
  <w:style w:type="paragraph" w:customStyle="1" w:styleId="42">
    <w:name w:val="xl72"/>
    <w:basedOn w:val="1"/>
    <w:next w:val="13"/>
    <w:qFormat/>
    <w:uiPriority w:val="0"/>
    <w:pPr>
      <w:shd w:val="clear" w:color="FFFFFF" w:fill="FFFFFF"/>
      <w:spacing w:before="280" w:after="280"/>
      <w:jc w:val="right"/>
    </w:pPr>
    <w:rPr>
      <w:rFonts w:ascii="宋体"/>
      <w:kern w:val="0"/>
      <w:sz w:val="24"/>
    </w:rPr>
  </w:style>
  <w:style w:type="paragraph" w:customStyle="1" w:styleId="43">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4">
    <w:name w:val="BodyText1I"/>
    <w:basedOn w:val="45"/>
    <w:next w:val="47"/>
    <w:qFormat/>
    <w:uiPriority w:val="0"/>
  </w:style>
  <w:style w:type="paragraph" w:customStyle="1" w:styleId="45">
    <w:name w:val="BodyText"/>
    <w:basedOn w:val="1"/>
    <w:next w:val="46"/>
    <w:qFormat/>
    <w:uiPriority w:val="0"/>
    <w:pPr>
      <w:spacing w:before="100" w:beforeAutospacing="1" w:after="100" w:afterAutospacing="1"/>
      <w:jc w:val="left"/>
    </w:pPr>
    <w:rPr>
      <w:rFonts w:ascii="宋体" w:hAnsi="宋体"/>
      <w:kern w:val="0"/>
      <w:sz w:val="24"/>
    </w:rPr>
  </w:style>
  <w:style w:type="paragraph" w:customStyle="1" w:styleId="46">
    <w:name w:val="BodyText2"/>
    <w:basedOn w:val="1"/>
    <w:next w:val="45"/>
    <w:qFormat/>
    <w:uiPriority w:val="0"/>
    <w:pPr>
      <w:spacing w:after="120" w:line="480" w:lineRule="auto"/>
    </w:pPr>
  </w:style>
  <w:style w:type="paragraph" w:customStyle="1" w:styleId="47">
    <w:name w:val="BodyText1I2"/>
    <w:basedOn w:val="48"/>
    <w:next w:val="1"/>
    <w:qFormat/>
    <w:uiPriority w:val="0"/>
    <w:pPr>
      <w:ind w:firstLine="420" w:firstLineChars="200"/>
    </w:pPr>
  </w:style>
  <w:style w:type="paragraph" w:customStyle="1" w:styleId="48">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9">
    <w:name w:val="Heading2"/>
    <w:basedOn w:val="1"/>
    <w:next w:val="1"/>
    <w:link w:val="52"/>
    <w:qFormat/>
    <w:uiPriority w:val="0"/>
    <w:pPr>
      <w:keepNext/>
      <w:keepLines/>
      <w:spacing w:before="260" w:after="260" w:line="416" w:lineRule="auto"/>
    </w:pPr>
    <w:rPr>
      <w:rFonts w:ascii="Arial" w:hAnsi="Arial" w:eastAsia="黑体" w:cs="Times New Roman"/>
      <w:b/>
      <w:bCs/>
      <w:sz w:val="32"/>
      <w:szCs w:val="32"/>
    </w:rPr>
  </w:style>
  <w:style w:type="paragraph" w:customStyle="1" w:styleId="50">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51">
    <w:name w:val="TableNormal"/>
    <w:qFormat/>
    <w:uiPriority w:val="0"/>
    <w:tblPr>
      <w:tblCellMar>
        <w:top w:w="0" w:type="dxa"/>
        <w:left w:w="0" w:type="dxa"/>
        <w:bottom w:w="0" w:type="dxa"/>
        <w:right w:w="0" w:type="dxa"/>
      </w:tblCellMar>
    </w:tblPr>
  </w:style>
  <w:style w:type="character" w:customStyle="1" w:styleId="52">
    <w:name w:val="UserStyle_0"/>
    <w:link w:val="49"/>
    <w:qFormat/>
    <w:uiPriority w:val="0"/>
    <w:rPr>
      <w:rFonts w:ascii="Arial" w:hAnsi="Arial" w:eastAsia="黑体" w:cs="Times New Roman"/>
      <w:b/>
      <w:bCs/>
      <w:sz w:val="32"/>
      <w:szCs w:val="32"/>
    </w:rPr>
  </w:style>
  <w:style w:type="paragraph" w:customStyle="1" w:styleId="53">
    <w:name w:val="ListNumber"/>
    <w:basedOn w:val="1"/>
    <w:qFormat/>
    <w:uiPriority w:val="0"/>
    <w:pPr>
      <w:spacing w:before="100" w:beforeAutospacing="1" w:after="100" w:afterAutospacing="1"/>
      <w:jc w:val="left"/>
    </w:pPr>
    <w:rPr>
      <w:rFonts w:ascii="宋体" w:hAnsi="宋体"/>
      <w:kern w:val="0"/>
      <w:sz w:val="24"/>
    </w:rPr>
  </w:style>
  <w:style w:type="paragraph" w:customStyle="1" w:styleId="54">
    <w:name w:val="NormalIndent"/>
    <w:basedOn w:val="1"/>
    <w:qFormat/>
    <w:uiPriority w:val="0"/>
    <w:pPr>
      <w:spacing w:before="100" w:beforeAutospacing="1" w:after="100" w:afterAutospacing="1"/>
      <w:jc w:val="left"/>
    </w:pPr>
    <w:rPr>
      <w:rFonts w:ascii="宋体" w:hAnsi="宋体"/>
      <w:kern w:val="0"/>
      <w:sz w:val="24"/>
    </w:rPr>
  </w:style>
  <w:style w:type="paragraph" w:customStyle="1" w:styleId="55">
    <w:name w:val="BodyText3"/>
    <w:basedOn w:val="1"/>
    <w:qFormat/>
    <w:uiPriority w:val="0"/>
    <w:pPr>
      <w:spacing w:after="120"/>
    </w:pPr>
    <w:rPr>
      <w:sz w:val="16"/>
      <w:szCs w:val="16"/>
    </w:rPr>
  </w:style>
  <w:style w:type="paragraph" w:customStyle="1" w:styleId="56">
    <w:name w:val="List2"/>
    <w:basedOn w:val="1"/>
    <w:qFormat/>
    <w:uiPriority w:val="0"/>
    <w:pPr>
      <w:ind w:left="100" w:leftChars="200" w:hanging="200" w:hangingChars="200"/>
    </w:pPr>
  </w:style>
  <w:style w:type="paragraph" w:customStyle="1" w:styleId="57">
    <w:name w:val="PlainText"/>
    <w:basedOn w:val="1"/>
    <w:qFormat/>
    <w:uiPriority w:val="0"/>
    <w:pPr>
      <w:spacing w:before="100" w:beforeAutospacing="1" w:after="100" w:afterAutospacing="1"/>
      <w:jc w:val="left"/>
    </w:pPr>
    <w:rPr>
      <w:rFonts w:ascii="宋体" w:hAnsi="宋体"/>
      <w:kern w:val="0"/>
      <w:sz w:val="24"/>
    </w:rPr>
  </w:style>
  <w:style w:type="paragraph" w:customStyle="1" w:styleId="58">
    <w:name w:val="TOC1"/>
    <w:basedOn w:val="1"/>
    <w:next w:val="1"/>
    <w:qFormat/>
    <w:uiPriority w:val="0"/>
  </w:style>
  <w:style w:type="paragraph" w:customStyle="1" w:styleId="59">
    <w:name w:val="HtmlNormal"/>
    <w:basedOn w:val="1"/>
    <w:qFormat/>
    <w:uiPriority w:val="0"/>
    <w:pPr>
      <w:spacing w:before="100" w:beforeAutospacing="1" w:after="100" w:afterAutospacing="1"/>
      <w:jc w:val="left"/>
    </w:pPr>
    <w:rPr>
      <w:rFonts w:ascii="宋体" w:hAnsi="宋体"/>
      <w:kern w:val="0"/>
      <w:sz w:val="24"/>
    </w:rPr>
  </w:style>
  <w:style w:type="table" w:customStyle="1" w:styleId="60">
    <w:name w:val="TableGrid"/>
    <w:basedOn w:val="51"/>
    <w:qFormat/>
    <w:uiPriority w:val="0"/>
  </w:style>
  <w:style w:type="character" w:customStyle="1" w:styleId="61">
    <w:name w:val="PageNumber"/>
    <w:basedOn w:val="23"/>
    <w:qFormat/>
    <w:uiPriority w:val="0"/>
    <w:rPr>
      <w:rFonts w:ascii="Tahoma" w:hAnsi="Tahoma"/>
      <w:spacing w:val="6"/>
      <w:sz w:val="24"/>
      <w:szCs w:val="20"/>
    </w:rPr>
  </w:style>
  <w:style w:type="character" w:customStyle="1" w:styleId="62">
    <w:name w:val="HtmlDfn"/>
    <w:basedOn w:val="23"/>
    <w:qFormat/>
    <w:uiPriority w:val="0"/>
    <w:rPr>
      <w:rFonts w:ascii="Tahoma" w:hAnsi="Tahoma"/>
      <w:spacing w:val="6"/>
      <w:sz w:val="24"/>
      <w:szCs w:val="20"/>
    </w:rPr>
  </w:style>
  <w:style w:type="character" w:customStyle="1" w:styleId="63">
    <w:name w:val="HtmlTt"/>
    <w:basedOn w:val="23"/>
    <w:qFormat/>
    <w:uiPriority w:val="0"/>
    <w:rPr>
      <w:rFonts w:ascii="monospace" w:hAnsi="monospace" w:eastAsia="monospace"/>
      <w:spacing w:val="6"/>
      <w:sz w:val="20"/>
      <w:szCs w:val="20"/>
    </w:rPr>
  </w:style>
  <w:style w:type="character" w:customStyle="1" w:styleId="64">
    <w:name w:val="HtmlAcronym"/>
    <w:basedOn w:val="23"/>
    <w:qFormat/>
    <w:uiPriority w:val="0"/>
    <w:rPr>
      <w:rFonts w:ascii="Tahoma" w:hAnsi="Tahoma"/>
      <w:spacing w:val="6"/>
      <w:sz w:val="24"/>
      <w:szCs w:val="20"/>
    </w:rPr>
  </w:style>
  <w:style w:type="character" w:customStyle="1" w:styleId="65">
    <w:name w:val="HtmlVar"/>
    <w:basedOn w:val="23"/>
    <w:qFormat/>
    <w:uiPriority w:val="0"/>
    <w:rPr>
      <w:rFonts w:ascii="Tahoma" w:hAnsi="Tahoma"/>
      <w:spacing w:val="6"/>
      <w:sz w:val="24"/>
      <w:szCs w:val="20"/>
    </w:rPr>
  </w:style>
  <w:style w:type="character" w:customStyle="1" w:styleId="66">
    <w:name w:val="HtmlCode"/>
    <w:basedOn w:val="23"/>
    <w:qFormat/>
    <w:uiPriority w:val="0"/>
    <w:rPr>
      <w:rFonts w:ascii="monospace" w:hAnsi="monospace" w:eastAsia="monospace"/>
      <w:spacing w:val="6"/>
      <w:sz w:val="20"/>
      <w:szCs w:val="20"/>
    </w:rPr>
  </w:style>
  <w:style w:type="character" w:customStyle="1" w:styleId="67">
    <w:name w:val="HtmlCite"/>
    <w:basedOn w:val="23"/>
    <w:qFormat/>
    <w:uiPriority w:val="0"/>
    <w:rPr>
      <w:rFonts w:ascii="Tahoma" w:hAnsi="Tahoma"/>
      <w:spacing w:val="6"/>
      <w:sz w:val="24"/>
      <w:szCs w:val="20"/>
    </w:rPr>
  </w:style>
  <w:style w:type="character" w:customStyle="1" w:styleId="68">
    <w:name w:val="HtmlKbd"/>
    <w:basedOn w:val="23"/>
    <w:qFormat/>
    <w:uiPriority w:val="0"/>
    <w:rPr>
      <w:rFonts w:ascii="monospace" w:hAnsi="monospace" w:eastAsia="monospace"/>
      <w:spacing w:val="6"/>
      <w:sz w:val="20"/>
      <w:szCs w:val="20"/>
    </w:rPr>
  </w:style>
  <w:style w:type="character" w:customStyle="1" w:styleId="69">
    <w:name w:val="htmlSamp"/>
    <w:basedOn w:val="23"/>
    <w:qFormat/>
    <w:uiPriority w:val="0"/>
    <w:rPr>
      <w:rFonts w:ascii="monospace" w:hAnsi="monospace" w:eastAsia="monospace"/>
      <w:spacing w:val="6"/>
      <w:sz w:val="24"/>
      <w:szCs w:val="20"/>
    </w:rPr>
  </w:style>
  <w:style w:type="character" w:customStyle="1" w:styleId="70">
    <w:name w:val="UserStyle_2"/>
    <w:qFormat/>
    <w:uiPriority w:val="0"/>
    <w:rPr>
      <w:rFonts w:ascii="Calibri" w:hAnsi="Calibri" w:eastAsia="宋体"/>
    </w:rPr>
  </w:style>
  <w:style w:type="character" w:customStyle="1" w:styleId="71">
    <w:name w:val="UserStyle_3"/>
    <w:basedOn w:val="23"/>
    <w:qFormat/>
    <w:uiPriority w:val="0"/>
    <w:rPr>
      <w:rFonts w:ascii="Tahoma" w:hAnsi="Tahoma"/>
      <w:spacing w:val="6"/>
      <w:sz w:val="24"/>
      <w:szCs w:val="20"/>
    </w:rPr>
  </w:style>
  <w:style w:type="paragraph" w:customStyle="1" w:styleId="72">
    <w:name w:val="UserStyle_4"/>
    <w:qFormat/>
    <w:uiPriority w:val="0"/>
    <w:pPr>
      <w:textAlignment w:val="baseline"/>
    </w:pPr>
    <w:rPr>
      <w:rFonts w:ascii="Times New Roman" w:hAnsi="Times New Roman" w:eastAsia="宋体" w:cs="宋体"/>
      <w:lang w:val="en-US" w:eastAsia="zh-CN" w:bidi="ar-SA"/>
    </w:rPr>
  </w:style>
  <w:style w:type="paragraph" w:customStyle="1" w:styleId="73">
    <w:name w:val="UserStyle_5"/>
    <w:basedOn w:val="1"/>
    <w:qFormat/>
    <w:uiPriority w:val="0"/>
    <w:pPr>
      <w:ind w:firstLine="420"/>
      <w:jc w:val="left"/>
    </w:pPr>
    <w:rPr>
      <w:kern w:val="0"/>
      <w:szCs w:val="20"/>
    </w:rPr>
  </w:style>
  <w:style w:type="paragraph" w:customStyle="1" w:styleId="74">
    <w:name w:val="UserStyle_6"/>
    <w:basedOn w:val="1"/>
    <w:qFormat/>
    <w:uiPriority w:val="0"/>
    <w:pPr>
      <w:ind w:firstLine="420" w:firstLineChars="200"/>
    </w:pPr>
  </w:style>
  <w:style w:type="paragraph" w:customStyle="1" w:styleId="75">
    <w:name w:val="UserStyle_7"/>
    <w:basedOn w:val="1"/>
    <w:qFormat/>
    <w:uiPriority w:val="0"/>
    <w:pPr>
      <w:spacing w:before="100" w:beforeAutospacing="1" w:after="100" w:afterAutospacing="1"/>
      <w:jc w:val="left"/>
    </w:pPr>
    <w:rPr>
      <w:rFonts w:ascii="宋体" w:hAnsi="宋体"/>
      <w:kern w:val="0"/>
      <w:sz w:val="24"/>
    </w:rPr>
  </w:style>
  <w:style w:type="paragraph" w:customStyle="1" w:styleId="76">
    <w:name w:val="UserStyle_8"/>
    <w:basedOn w:val="1"/>
    <w:qFormat/>
    <w:uiPriority w:val="0"/>
    <w:pPr>
      <w:spacing w:before="100" w:beforeAutospacing="1" w:after="100" w:afterAutospacing="1"/>
      <w:jc w:val="left"/>
    </w:pPr>
    <w:rPr>
      <w:rFonts w:ascii="宋体" w:hAnsi="宋体"/>
      <w:kern w:val="0"/>
      <w:sz w:val="24"/>
    </w:rPr>
  </w:style>
  <w:style w:type="paragraph" w:customStyle="1" w:styleId="77">
    <w:name w:val="UserStyle_9"/>
    <w:basedOn w:val="1"/>
    <w:qFormat/>
    <w:uiPriority w:val="0"/>
    <w:pPr>
      <w:spacing w:line="400" w:lineRule="exact"/>
    </w:pPr>
    <w:rPr>
      <w:sz w:val="24"/>
    </w:rPr>
  </w:style>
  <w:style w:type="paragraph" w:customStyle="1" w:styleId="78">
    <w:name w:val="UserStyle_10"/>
    <w:basedOn w:val="1"/>
    <w:qFormat/>
    <w:uiPriority w:val="0"/>
    <w:rPr>
      <w:kern w:val="0"/>
      <w:szCs w:val="21"/>
    </w:rPr>
  </w:style>
  <w:style w:type="paragraph" w:customStyle="1" w:styleId="79">
    <w:name w:val="UserStyle_11"/>
    <w:basedOn w:val="1"/>
    <w:qFormat/>
    <w:uiPriority w:val="0"/>
    <w:pPr>
      <w:spacing w:before="100" w:beforeAutospacing="1" w:after="100" w:afterAutospacing="1"/>
      <w:jc w:val="left"/>
    </w:pPr>
    <w:rPr>
      <w:rFonts w:ascii="宋体" w:hAnsi="宋体"/>
      <w:kern w:val="0"/>
      <w:sz w:val="24"/>
    </w:rPr>
  </w:style>
  <w:style w:type="paragraph" w:customStyle="1" w:styleId="80">
    <w:name w:val="UserStyle_12"/>
    <w:basedOn w:val="1"/>
    <w:qFormat/>
    <w:uiPriority w:val="0"/>
    <w:pPr>
      <w:spacing w:before="100" w:beforeAutospacing="1" w:after="100" w:afterAutospacing="1"/>
      <w:jc w:val="left"/>
    </w:pPr>
    <w:rPr>
      <w:rFonts w:ascii="宋体" w:hAnsi="宋体"/>
      <w:kern w:val="0"/>
      <w:sz w:val="24"/>
    </w:rPr>
  </w:style>
  <w:style w:type="paragraph" w:customStyle="1" w:styleId="81">
    <w:name w:val="UserStyle_13"/>
    <w:basedOn w:val="1"/>
    <w:qFormat/>
    <w:uiPriority w:val="0"/>
    <w:pPr>
      <w:ind w:firstLine="420"/>
    </w:pPr>
    <w:rPr>
      <w:kern w:val="0"/>
      <w:szCs w:val="21"/>
    </w:rPr>
  </w:style>
  <w:style w:type="paragraph" w:customStyle="1" w:styleId="82">
    <w:name w:val="FormBottom"/>
    <w:basedOn w:val="1"/>
    <w:next w:val="1"/>
    <w:qFormat/>
    <w:uiPriority w:val="0"/>
    <w:pPr>
      <w:pBdr>
        <w:top w:val="single" w:color="000000" w:sz="6" w:space="1"/>
      </w:pBdr>
      <w:jc w:val="center"/>
    </w:pPr>
    <w:rPr>
      <w:rFonts w:ascii="Arial"/>
      <w:vanish/>
      <w:sz w:val="16"/>
    </w:rPr>
  </w:style>
  <w:style w:type="paragraph" w:customStyle="1" w:styleId="83">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4">
    <w:name w:val="UserStyle_15"/>
    <w:basedOn w:val="1"/>
    <w:qFormat/>
    <w:uiPriority w:val="0"/>
    <w:pPr>
      <w:spacing w:line="400" w:lineRule="exact"/>
    </w:pPr>
    <w:rPr>
      <w:sz w:val="24"/>
    </w:rPr>
  </w:style>
  <w:style w:type="paragraph" w:customStyle="1" w:styleId="85">
    <w:name w:val="UserStyle_16"/>
    <w:basedOn w:val="1"/>
    <w:qFormat/>
    <w:uiPriority w:val="0"/>
    <w:pPr>
      <w:spacing w:before="100" w:beforeAutospacing="1" w:after="100" w:afterAutospacing="1"/>
      <w:jc w:val="left"/>
    </w:pPr>
    <w:rPr>
      <w:rFonts w:ascii="宋体" w:hAnsi="宋体"/>
      <w:kern w:val="0"/>
      <w:sz w:val="24"/>
    </w:rPr>
  </w:style>
  <w:style w:type="paragraph" w:customStyle="1" w:styleId="86">
    <w:name w:val="UserStyle_17"/>
    <w:basedOn w:val="1"/>
    <w:qFormat/>
    <w:uiPriority w:val="0"/>
    <w:pPr>
      <w:spacing w:before="100" w:beforeAutospacing="1" w:after="100" w:afterAutospacing="1"/>
      <w:jc w:val="left"/>
    </w:pPr>
    <w:rPr>
      <w:rFonts w:ascii="宋体" w:hAnsi="宋体"/>
      <w:kern w:val="0"/>
      <w:sz w:val="24"/>
    </w:rPr>
  </w:style>
  <w:style w:type="paragraph" w:customStyle="1" w:styleId="87">
    <w:name w:val="UserStyle_18"/>
    <w:basedOn w:val="1"/>
    <w:qFormat/>
    <w:uiPriority w:val="0"/>
    <w:pPr>
      <w:snapToGrid w:val="0"/>
      <w:spacing w:line="480" w:lineRule="atLeast"/>
      <w:ind w:firstLine="567"/>
    </w:pPr>
    <w:rPr>
      <w:sz w:val="28"/>
      <w:lang w:val="zh-CN"/>
    </w:rPr>
  </w:style>
  <w:style w:type="paragraph" w:customStyle="1" w:styleId="88">
    <w:name w:val="FormTop"/>
    <w:basedOn w:val="1"/>
    <w:next w:val="1"/>
    <w:qFormat/>
    <w:uiPriority w:val="0"/>
    <w:pPr>
      <w:pBdr>
        <w:bottom w:val="single" w:color="000000" w:sz="6" w:space="1"/>
      </w:pBdr>
      <w:jc w:val="center"/>
    </w:pPr>
    <w:rPr>
      <w:rFonts w:ascii="Arial"/>
      <w:vanish/>
      <w:sz w:val="16"/>
    </w:rPr>
  </w:style>
  <w:style w:type="paragraph" w:customStyle="1" w:styleId="89">
    <w:name w:val="UserStyle_19"/>
    <w:basedOn w:val="1"/>
    <w:qFormat/>
    <w:uiPriority w:val="0"/>
    <w:pPr>
      <w:spacing w:before="100" w:after="100"/>
      <w:jc w:val="left"/>
    </w:pPr>
    <w:rPr>
      <w:rFonts w:ascii="宋体" w:hAnsi="宋体"/>
      <w:kern w:val="0"/>
      <w:sz w:val="24"/>
      <w:szCs w:val="20"/>
    </w:rPr>
  </w:style>
  <w:style w:type="paragraph" w:customStyle="1" w:styleId="90">
    <w:name w:val="UserStyle_20"/>
    <w:basedOn w:val="1"/>
    <w:qFormat/>
    <w:uiPriority w:val="0"/>
    <w:pPr>
      <w:ind w:firstLine="200" w:firstLineChars="200"/>
    </w:pPr>
    <w:rPr>
      <w:rFonts w:ascii="Calibri" w:hAnsi="Calibri"/>
      <w:szCs w:val="21"/>
    </w:rPr>
  </w:style>
  <w:style w:type="paragraph" w:customStyle="1" w:styleId="91">
    <w:name w:val="UserStyle_21"/>
    <w:basedOn w:val="1"/>
    <w:next w:val="1"/>
    <w:qFormat/>
    <w:uiPriority w:val="0"/>
    <w:pPr>
      <w:ind w:firstLine="482"/>
    </w:pPr>
    <w:rPr>
      <w:rFonts w:ascii="微软雅黑" w:hAnsi="微软雅黑" w:eastAsia="微软雅黑"/>
      <w:kern w:val="0"/>
      <w:szCs w:val="20"/>
    </w:rPr>
  </w:style>
  <w:style w:type="character" w:customStyle="1" w:styleId="92">
    <w:name w:val="hover17"/>
    <w:basedOn w:val="21"/>
    <w:qFormat/>
    <w:uiPriority w:val="0"/>
  </w:style>
  <w:style w:type="paragraph" w:customStyle="1" w:styleId="93">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4">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5">
    <w:name w:val="List Paragraph"/>
    <w:basedOn w:val="1"/>
    <w:qFormat/>
    <w:uiPriority w:val="99"/>
    <w:pPr>
      <w:ind w:firstLine="420" w:firstLineChars="200"/>
    </w:pPr>
  </w:style>
  <w:style w:type="character" w:customStyle="1" w:styleId="96">
    <w:name w:val="标题 1 字符"/>
    <w:link w:val="8"/>
    <w:qFormat/>
    <w:uiPriority w:val="0"/>
    <w:rPr>
      <w:b/>
      <w:kern w:val="44"/>
      <w:sz w:val="44"/>
    </w:rPr>
  </w:style>
  <w:style w:type="character" w:customStyle="1" w:styleId="97">
    <w:name w:val="font11"/>
    <w:basedOn w:val="21"/>
    <w:qFormat/>
    <w:uiPriority w:val="0"/>
    <w:rPr>
      <w:rFonts w:hint="eastAsia" w:ascii="宋体" w:hAnsi="宋体" w:eastAsia="宋体" w:cs="宋体"/>
      <w:color w:val="000000"/>
      <w:sz w:val="20"/>
      <w:szCs w:val="20"/>
      <w:u w:val="none"/>
    </w:rPr>
  </w:style>
  <w:style w:type="character" w:customStyle="1" w:styleId="98">
    <w:name w:val="font61"/>
    <w:basedOn w:val="21"/>
    <w:qFormat/>
    <w:uiPriority w:val="0"/>
    <w:rPr>
      <w:rFonts w:ascii="宋体" w:hAnsi="宋体" w:eastAsia="宋体" w:cs="宋体"/>
      <w:color w:val="000000"/>
      <w:sz w:val="20"/>
      <w:szCs w:val="20"/>
      <w:u w:val="none"/>
    </w:rPr>
  </w:style>
  <w:style w:type="paragraph" w:customStyle="1" w:styleId="99">
    <w:name w:val="无间隔1"/>
    <w:basedOn w:val="1"/>
    <w:qFormat/>
    <w:uiPriority w:val="1"/>
    <w:pPr>
      <w:spacing w:line="400" w:lineRule="exact"/>
    </w:pPr>
    <w:rPr>
      <w:sz w:val="24"/>
    </w:rPr>
  </w:style>
  <w:style w:type="paragraph" w:customStyle="1" w:styleId="100">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24011</Words>
  <Characters>25866</Characters>
  <Lines>245</Lines>
  <Paragraphs>69</Paragraphs>
  <TotalTime>41</TotalTime>
  <ScaleCrop>false</ScaleCrop>
  <LinksUpToDate>false</LinksUpToDate>
  <CharactersWithSpaces>27461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2023-05-18T00:56:00Z</cp:lastPrinted>
  <dcterms:modified xsi:type="dcterms:W3CDTF">2024-09-25T02:44:54Z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5C670A811EA944DF80091263C2BF6065_13</vt:lpwstr>
  </property>
</Properties>
</file>