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EC8DE">
      <w:pPr>
        <w:spacing w:line="360" w:lineRule="auto"/>
        <w:jc w:val="center"/>
        <w:rPr>
          <w:rFonts w:hint="eastAsia" w:ascii="宋体" w:hAnsi="宋体" w:cs="宋体"/>
          <w:b/>
          <w:bCs/>
          <w:sz w:val="36"/>
          <w:szCs w:val="36"/>
          <w:lang w:eastAsia="zh-CN"/>
        </w:rPr>
      </w:pPr>
    </w:p>
    <w:p w14:paraId="2C4313B2">
      <w:pPr>
        <w:spacing w:line="360" w:lineRule="auto"/>
        <w:jc w:val="center"/>
        <w:rPr>
          <w:rFonts w:hint="eastAsia" w:ascii="宋体" w:hAnsi="宋体" w:cs="宋体"/>
          <w:b/>
          <w:bCs/>
          <w:sz w:val="36"/>
          <w:szCs w:val="36"/>
          <w:lang w:eastAsia="zh-CN"/>
        </w:rPr>
      </w:pPr>
      <w:r>
        <w:rPr>
          <w:rFonts w:hint="eastAsia" w:ascii="宋体" w:hAnsi="宋体" w:cs="宋体"/>
          <w:b/>
          <w:bCs/>
          <w:sz w:val="36"/>
          <w:szCs w:val="36"/>
          <w:lang w:eastAsia="zh-CN"/>
        </w:rPr>
        <w:t>平顶山市妇幼保健院生殖中心设备补充购置（七）</w:t>
      </w:r>
    </w:p>
    <w:p w14:paraId="65F895FC">
      <w:pPr>
        <w:spacing w:line="360" w:lineRule="auto"/>
        <w:jc w:val="center"/>
        <w:rPr>
          <w:rFonts w:hint="eastAsia" w:ascii="宋体" w:hAnsi="宋体" w:cs="宋体"/>
          <w:b/>
          <w:bCs/>
          <w:sz w:val="44"/>
          <w:szCs w:val="44"/>
        </w:rPr>
      </w:pPr>
      <w:r>
        <w:rPr>
          <w:rFonts w:hint="eastAsia" w:ascii="宋体" w:hAnsi="宋体" w:cs="宋体"/>
          <w:b/>
          <w:bCs/>
          <w:sz w:val="36"/>
          <w:szCs w:val="36"/>
          <w:lang w:eastAsia="zh-CN"/>
        </w:rPr>
        <w:t>项目</w:t>
      </w:r>
    </w:p>
    <w:p w14:paraId="76D0B5F0">
      <w:pPr>
        <w:pStyle w:val="33"/>
        <w:rPr>
          <w:rFonts w:hint="eastAsia"/>
        </w:rPr>
      </w:pPr>
    </w:p>
    <w:p w14:paraId="53E9B85A">
      <w:pPr>
        <w:pStyle w:val="4"/>
        <w:ind w:firstLine="210"/>
        <w:rPr>
          <w:rFonts w:hint="eastAsia" w:ascii="宋体" w:hAnsi="宋体"/>
        </w:rPr>
      </w:pPr>
    </w:p>
    <w:p w14:paraId="3408860F">
      <w:pPr>
        <w:pStyle w:val="33"/>
        <w:rPr>
          <w:rFonts w:hint="eastAsia"/>
        </w:rPr>
      </w:pPr>
    </w:p>
    <w:p w14:paraId="588768FC">
      <w:pPr>
        <w:pStyle w:val="33"/>
        <w:rPr>
          <w:rFonts w:hint="eastAsia"/>
        </w:rPr>
      </w:pPr>
    </w:p>
    <w:p w14:paraId="7FB4CA04">
      <w:pPr>
        <w:pStyle w:val="33"/>
        <w:rPr>
          <w:rFonts w:hint="eastAsia"/>
        </w:rPr>
      </w:pPr>
    </w:p>
    <w:p w14:paraId="325D0451">
      <w:pPr>
        <w:pStyle w:val="33"/>
        <w:rPr>
          <w:rFonts w:hint="eastAsia"/>
          <w:sz w:val="96"/>
          <w:szCs w:val="96"/>
        </w:rPr>
      </w:pPr>
    </w:p>
    <w:p w14:paraId="5F194806">
      <w:pPr>
        <w:widowControl/>
        <w:spacing w:line="360" w:lineRule="auto"/>
        <w:jc w:val="center"/>
        <w:textAlignment w:val="baseline"/>
        <w:rPr>
          <w:rFonts w:hint="eastAsia"/>
        </w:rPr>
      </w:pPr>
      <w:r>
        <w:rPr>
          <w:rFonts w:hint="eastAsia" w:ascii="宋体" w:hAnsi="宋体" w:cs="宋体"/>
          <w:b/>
          <w:sz w:val="112"/>
          <w:szCs w:val="112"/>
        </w:rPr>
        <w:t xml:space="preserve">招 标 文 件 </w:t>
      </w:r>
    </w:p>
    <w:p w14:paraId="609EE6B5">
      <w:pPr>
        <w:widowControl/>
        <w:spacing w:line="425" w:lineRule="atLeast"/>
        <w:jc w:val="center"/>
        <w:textAlignment w:val="baseline"/>
        <w:rPr>
          <w:rFonts w:hint="eastAsia" w:ascii="宋体" w:hAnsi="宋体" w:cs="宋体"/>
          <w:sz w:val="36"/>
          <w:szCs w:val="36"/>
        </w:rPr>
      </w:pPr>
    </w:p>
    <w:p w14:paraId="23C3533B">
      <w:pPr>
        <w:rPr>
          <w:rFonts w:hint="eastAsia" w:ascii="宋体" w:hAnsi="宋体" w:cs="宋体"/>
          <w:sz w:val="36"/>
          <w:szCs w:val="36"/>
        </w:rPr>
      </w:pPr>
    </w:p>
    <w:p w14:paraId="3151C6D8">
      <w:pPr>
        <w:pStyle w:val="2"/>
        <w:ind w:firstLine="440"/>
        <w:rPr>
          <w:rFonts w:hint="eastAsia"/>
        </w:rPr>
      </w:pPr>
    </w:p>
    <w:p w14:paraId="41ACA9B3">
      <w:pPr>
        <w:pStyle w:val="4"/>
        <w:ind w:firstLine="210"/>
        <w:rPr>
          <w:rFonts w:hint="eastAsia"/>
        </w:rPr>
      </w:pPr>
    </w:p>
    <w:p w14:paraId="7F817697">
      <w:pPr>
        <w:pStyle w:val="2"/>
        <w:ind w:firstLine="440"/>
        <w:rPr>
          <w:rFonts w:hint="eastAsia"/>
        </w:rPr>
      </w:pPr>
    </w:p>
    <w:p w14:paraId="05DA6F1D">
      <w:pPr>
        <w:pStyle w:val="4"/>
        <w:ind w:firstLine="210"/>
        <w:rPr>
          <w:rFonts w:hint="eastAsia"/>
        </w:rPr>
      </w:pPr>
    </w:p>
    <w:p w14:paraId="04C94ACB">
      <w:pPr>
        <w:pStyle w:val="2"/>
        <w:ind w:firstLine="440"/>
        <w:rPr>
          <w:rFonts w:hint="eastAsia"/>
        </w:rPr>
      </w:pPr>
    </w:p>
    <w:p w14:paraId="2F0D272B">
      <w:pPr>
        <w:pStyle w:val="33"/>
        <w:rPr>
          <w:rFonts w:hint="eastAsia"/>
          <w:sz w:val="36"/>
          <w:szCs w:val="36"/>
        </w:rPr>
      </w:pPr>
    </w:p>
    <w:p w14:paraId="403CDEB7">
      <w:pPr>
        <w:widowControl/>
        <w:snapToGrid w:val="0"/>
        <w:spacing w:line="360" w:lineRule="auto"/>
        <w:ind w:left="834" w:leftChars="397" w:firstLine="5"/>
        <w:textAlignment w:val="baseline"/>
        <w:rPr>
          <w:rFonts w:hint="eastAsia" w:ascii="宋体" w:hAnsi="宋体" w:cs="宋体"/>
          <w:b/>
          <w:bCs/>
          <w:kern w:val="0"/>
          <w:sz w:val="32"/>
          <w:szCs w:val="32"/>
        </w:rPr>
      </w:pPr>
      <w:r>
        <w:rPr>
          <w:rFonts w:hint="eastAsia" w:ascii="宋体" w:hAnsi="宋体" w:cs="宋体"/>
          <w:b/>
          <w:bCs/>
          <w:kern w:val="0"/>
          <w:sz w:val="32"/>
          <w:szCs w:val="32"/>
        </w:rPr>
        <w:t xml:space="preserve"> 采   购   人：平顶山市妇幼保健院</w:t>
      </w:r>
    </w:p>
    <w:p w14:paraId="7846956C">
      <w:pPr>
        <w:widowControl/>
        <w:snapToGrid w:val="0"/>
        <w:spacing w:line="360" w:lineRule="auto"/>
        <w:ind w:left="834" w:leftChars="397" w:firstLine="5"/>
        <w:textAlignment w:val="baseline"/>
        <w:rPr>
          <w:rFonts w:hint="eastAsia" w:ascii="宋体" w:hAnsi="宋体" w:cs="宋体"/>
          <w:b/>
          <w:bCs/>
          <w:kern w:val="0"/>
          <w:sz w:val="32"/>
          <w:szCs w:val="32"/>
        </w:rPr>
      </w:pPr>
      <w:r>
        <w:rPr>
          <w:rFonts w:hint="eastAsia" w:ascii="宋体" w:hAnsi="宋体" w:cs="宋体"/>
          <w:b/>
          <w:bCs/>
          <w:kern w:val="0"/>
          <w:sz w:val="32"/>
          <w:szCs w:val="32"/>
        </w:rPr>
        <w:t xml:space="preserve"> 采购代理机构：中誉恒信工程咨询有限公司</w:t>
      </w:r>
    </w:p>
    <w:p w14:paraId="55B1237C">
      <w:pPr>
        <w:widowControl/>
        <w:snapToGrid w:val="0"/>
        <w:spacing w:line="360" w:lineRule="auto"/>
        <w:ind w:left="834" w:leftChars="397" w:firstLine="5"/>
        <w:textAlignment w:val="baseline"/>
        <w:rPr>
          <w:rFonts w:hint="eastAsia" w:ascii="宋体" w:hAnsi="宋体" w:cs="宋体"/>
          <w:b/>
          <w:bCs/>
          <w:kern w:val="0"/>
          <w:sz w:val="32"/>
          <w:szCs w:val="32"/>
        </w:rPr>
      </w:pPr>
      <w:r>
        <w:rPr>
          <w:rFonts w:hint="eastAsia" w:ascii="宋体" w:hAnsi="宋体" w:cs="宋体"/>
          <w:b/>
          <w:bCs/>
          <w:kern w:val="0"/>
          <w:sz w:val="32"/>
          <w:szCs w:val="32"/>
        </w:rPr>
        <w:t xml:space="preserve"> 日        期：二○二五年六月</w:t>
      </w:r>
    </w:p>
    <w:p w14:paraId="2FAC7802">
      <w:pPr>
        <w:pStyle w:val="4"/>
        <w:ind w:firstLine="210"/>
        <w:rPr>
          <w:rFonts w:hint="eastAsia" w:ascii="宋体" w:hAnsi="宋体"/>
        </w:rPr>
      </w:pPr>
    </w:p>
    <w:p w14:paraId="42A26EF7">
      <w:pPr>
        <w:tabs>
          <w:tab w:val="left" w:pos="840"/>
        </w:tabs>
        <w:spacing w:before="19"/>
        <w:ind w:right="83"/>
        <w:jc w:val="center"/>
        <w:rPr>
          <w:rFonts w:hint="eastAsia" w:ascii="宋体" w:hAnsi="宋体" w:cs="宋体"/>
          <w:b/>
          <w:sz w:val="44"/>
        </w:rPr>
      </w:pPr>
      <w:bookmarkStart w:id="36" w:name="_GoBack"/>
      <w:bookmarkEnd w:id="36"/>
      <w:r>
        <w:rPr>
          <w:rFonts w:hint="eastAsia" w:ascii="宋体" w:hAnsi="宋体" w:cs="宋体"/>
          <w:b/>
          <w:sz w:val="44"/>
        </w:rPr>
        <w:br w:type="page"/>
      </w:r>
      <w:r>
        <w:rPr>
          <w:rFonts w:hint="eastAsia" w:ascii="宋体" w:hAnsi="宋体" w:cs="宋体"/>
          <w:b/>
          <w:sz w:val="44"/>
        </w:rPr>
        <w:t>目</w:t>
      </w:r>
      <w:r>
        <w:rPr>
          <w:rFonts w:hint="eastAsia" w:ascii="宋体" w:hAnsi="宋体" w:cs="宋体"/>
          <w:b/>
          <w:sz w:val="44"/>
        </w:rPr>
        <w:tab/>
      </w:r>
      <w:r>
        <w:rPr>
          <w:rFonts w:hint="eastAsia" w:ascii="宋体" w:hAnsi="宋体" w:cs="宋体"/>
          <w:b/>
          <w:sz w:val="44"/>
        </w:rPr>
        <w:t>录</w:t>
      </w:r>
    </w:p>
    <w:p w14:paraId="4025E34A">
      <w:pPr>
        <w:pStyle w:val="8"/>
        <w:spacing w:line="480" w:lineRule="auto"/>
        <w:ind w:left="0"/>
        <w:rPr>
          <w:rFonts w:hint="eastAsia" w:ascii="宋体" w:hAnsi="宋体" w:eastAsia="宋体" w:cs="宋体"/>
        </w:rPr>
      </w:pPr>
    </w:p>
    <w:p w14:paraId="074726C2">
      <w:pPr>
        <w:spacing w:line="600" w:lineRule="auto"/>
        <w:rPr>
          <w:rFonts w:hint="eastAsia"/>
          <w:sz w:val="28"/>
          <w:szCs w:val="36"/>
        </w:rPr>
      </w:pPr>
    </w:p>
    <w:p w14:paraId="392C6A78">
      <w:pPr>
        <w:pStyle w:val="18"/>
        <w:tabs>
          <w:tab w:val="right" w:leader="dot" w:pos="8250"/>
        </w:tabs>
        <w:spacing w:line="600" w:lineRule="auto"/>
        <w:rPr>
          <w:sz w:val="24"/>
          <w:szCs w:val="24"/>
        </w:rPr>
      </w:pPr>
      <w:bookmarkStart w:id="0" w:name="_Toc30430"/>
      <w:bookmarkStart w:id="1" w:name="_Toc19482"/>
      <w:r>
        <w:rPr>
          <w:rFonts w:hint="eastAsia"/>
          <w:b/>
          <w:bCs/>
          <w:sz w:val="44"/>
          <w:szCs w:val="32"/>
        </w:rPr>
        <w:fldChar w:fldCharType="begin"/>
      </w:r>
      <w:r>
        <w:rPr>
          <w:rFonts w:hint="eastAsia"/>
          <w:b/>
          <w:bCs/>
          <w:sz w:val="44"/>
          <w:szCs w:val="32"/>
        </w:rPr>
        <w:instrText xml:space="preserve"> TOC \o "1-1" \f \h \z </w:instrText>
      </w:r>
      <w:r>
        <w:rPr>
          <w:rFonts w:hint="eastAsia"/>
          <w:b/>
          <w:bCs/>
          <w:sz w:val="44"/>
          <w:szCs w:val="32"/>
        </w:rPr>
        <w:fldChar w:fldCharType="separate"/>
      </w:r>
      <w:r>
        <w:rPr>
          <w:rFonts w:hint="eastAsia"/>
          <w:bCs/>
          <w:sz w:val="24"/>
          <w:szCs w:val="32"/>
        </w:rPr>
        <w:fldChar w:fldCharType="begin"/>
      </w:r>
      <w:r>
        <w:rPr>
          <w:rFonts w:hint="eastAsia"/>
          <w:bCs/>
          <w:sz w:val="24"/>
          <w:szCs w:val="32"/>
        </w:rPr>
        <w:instrText xml:space="preserve"> HYPERLINK \l _Toc13723 </w:instrText>
      </w:r>
      <w:r>
        <w:rPr>
          <w:rFonts w:hint="eastAsia"/>
          <w:bCs/>
          <w:sz w:val="24"/>
          <w:szCs w:val="32"/>
        </w:rPr>
        <w:fldChar w:fldCharType="separate"/>
      </w:r>
      <w:r>
        <w:rPr>
          <w:rFonts w:hint="eastAsia"/>
          <w:sz w:val="24"/>
          <w:szCs w:val="24"/>
        </w:rPr>
        <w:t>第一章</w:t>
      </w:r>
      <w:r>
        <w:rPr>
          <w:rFonts w:hint="eastAsia"/>
          <w:sz w:val="24"/>
          <w:szCs w:val="24"/>
          <w:lang w:val="en-US"/>
        </w:rPr>
        <w:t xml:space="preserve"> </w:t>
      </w:r>
      <w:r>
        <w:rPr>
          <w:rFonts w:hint="eastAsia"/>
          <w:sz w:val="24"/>
          <w:szCs w:val="24"/>
        </w:rPr>
        <w:t>招标公告</w:t>
      </w:r>
      <w:r>
        <w:rPr>
          <w:sz w:val="24"/>
          <w:szCs w:val="24"/>
        </w:rPr>
        <w:tab/>
      </w:r>
      <w:r>
        <w:rPr>
          <w:sz w:val="24"/>
          <w:szCs w:val="24"/>
        </w:rPr>
        <w:fldChar w:fldCharType="begin"/>
      </w:r>
      <w:r>
        <w:rPr>
          <w:sz w:val="24"/>
          <w:szCs w:val="24"/>
        </w:rPr>
        <w:instrText xml:space="preserve"> PAGEREF _Toc13723 \h </w:instrText>
      </w:r>
      <w:r>
        <w:rPr>
          <w:sz w:val="24"/>
          <w:szCs w:val="24"/>
        </w:rPr>
        <w:fldChar w:fldCharType="separate"/>
      </w:r>
      <w:r>
        <w:rPr>
          <w:sz w:val="24"/>
          <w:szCs w:val="24"/>
        </w:rPr>
        <w:t>3</w:t>
      </w:r>
      <w:r>
        <w:rPr>
          <w:sz w:val="24"/>
          <w:szCs w:val="24"/>
        </w:rPr>
        <w:fldChar w:fldCharType="end"/>
      </w:r>
      <w:r>
        <w:rPr>
          <w:rFonts w:hint="eastAsia"/>
          <w:bCs/>
          <w:sz w:val="24"/>
          <w:szCs w:val="32"/>
        </w:rPr>
        <w:fldChar w:fldCharType="end"/>
      </w:r>
    </w:p>
    <w:p w14:paraId="472FA624">
      <w:pPr>
        <w:pStyle w:val="18"/>
        <w:tabs>
          <w:tab w:val="right" w:leader="dot" w:pos="8250"/>
        </w:tabs>
        <w:spacing w:line="600" w:lineRule="auto"/>
        <w:rPr>
          <w:sz w:val="24"/>
          <w:szCs w:val="24"/>
        </w:rPr>
      </w:pPr>
      <w:r>
        <w:rPr>
          <w:rFonts w:hint="eastAsia"/>
          <w:bCs/>
          <w:sz w:val="24"/>
          <w:szCs w:val="44"/>
        </w:rPr>
        <w:fldChar w:fldCharType="begin"/>
      </w:r>
      <w:r>
        <w:rPr>
          <w:rFonts w:hint="eastAsia"/>
          <w:bCs/>
          <w:sz w:val="24"/>
          <w:szCs w:val="44"/>
        </w:rPr>
        <w:instrText xml:space="preserve"> HYPERLINK \l _Toc13955 </w:instrText>
      </w:r>
      <w:r>
        <w:rPr>
          <w:rFonts w:hint="eastAsia"/>
          <w:bCs/>
          <w:sz w:val="24"/>
          <w:szCs w:val="44"/>
        </w:rPr>
        <w:fldChar w:fldCharType="separate"/>
      </w:r>
      <w:r>
        <w:rPr>
          <w:rFonts w:hint="eastAsia"/>
          <w:sz w:val="24"/>
          <w:szCs w:val="24"/>
        </w:rPr>
        <w:t>第二章</w:t>
      </w:r>
      <w:r>
        <w:rPr>
          <w:rFonts w:hint="eastAsia"/>
          <w:sz w:val="24"/>
          <w:szCs w:val="24"/>
          <w:lang w:val="en-US"/>
        </w:rPr>
        <w:t xml:space="preserve"> </w:t>
      </w:r>
      <w:r>
        <w:rPr>
          <w:rFonts w:hint="eastAsia"/>
          <w:sz w:val="24"/>
          <w:szCs w:val="24"/>
        </w:rPr>
        <w:t>投标人须知</w:t>
      </w:r>
      <w:r>
        <w:rPr>
          <w:sz w:val="24"/>
          <w:szCs w:val="24"/>
        </w:rPr>
        <w:tab/>
      </w:r>
      <w:r>
        <w:rPr>
          <w:sz w:val="24"/>
          <w:szCs w:val="24"/>
        </w:rPr>
        <w:fldChar w:fldCharType="begin"/>
      </w:r>
      <w:r>
        <w:rPr>
          <w:sz w:val="24"/>
          <w:szCs w:val="24"/>
        </w:rPr>
        <w:instrText xml:space="preserve"> PAGEREF _Toc13955 \h </w:instrText>
      </w:r>
      <w:r>
        <w:rPr>
          <w:sz w:val="24"/>
          <w:szCs w:val="24"/>
        </w:rPr>
        <w:fldChar w:fldCharType="separate"/>
      </w:r>
      <w:r>
        <w:rPr>
          <w:sz w:val="24"/>
          <w:szCs w:val="24"/>
        </w:rPr>
        <w:t>8</w:t>
      </w:r>
      <w:r>
        <w:rPr>
          <w:sz w:val="24"/>
          <w:szCs w:val="24"/>
        </w:rPr>
        <w:fldChar w:fldCharType="end"/>
      </w:r>
      <w:r>
        <w:rPr>
          <w:rFonts w:hint="eastAsia"/>
          <w:bCs/>
          <w:sz w:val="24"/>
          <w:szCs w:val="44"/>
        </w:rPr>
        <w:fldChar w:fldCharType="end"/>
      </w:r>
    </w:p>
    <w:p w14:paraId="277A5F02">
      <w:pPr>
        <w:pStyle w:val="18"/>
        <w:tabs>
          <w:tab w:val="right" w:leader="dot" w:pos="8250"/>
        </w:tabs>
        <w:spacing w:line="600" w:lineRule="auto"/>
        <w:rPr>
          <w:sz w:val="24"/>
          <w:szCs w:val="24"/>
        </w:rPr>
      </w:pPr>
      <w:r>
        <w:rPr>
          <w:rFonts w:hint="eastAsia"/>
          <w:bCs/>
          <w:sz w:val="24"/>
          <w:szCs w:val="44"/>
        </w:rPr>
        <w:fldChar w:fldCharType="begin"/>
      </w:r>
      <w:r>
        <w:rPr>
          <w:rFonts w:hint="eastAsia"/>
          <w:bCs/>
          <w:sz w:val="24"/>
          <w:szCs w:val="44"/>
        </w:rPr>
        <w:instrText xml:space="preserve"> HYPERLINK \l _Toc17027 </w:instrText>
      </w:r>
      <w:r>
        <w:rPr>
          <w:rFonts w:hint="eastAsia"/>
          <w:bCs/>
          <w:sz w:val="24"/>
          <w:szCs w:val="44"/>
        </w:rPr>
        <w:fldChar w:fldCharType="separate"/>
      </w:r>
      <w:r>
        <w:rPr>
          <w:rFonts w:hint="eastAsia"/>
          <w:sz w:val="24"/>
          <w:szCs w:val="24"/>
        </w:rPr>
        <w:t>第三章</w:t>
      </w:r>
      <w:r>
        <w:rPr>
          <w:rFonts w:hint="eastAsia"/>
          <w:sz w:val="24"/>
          <w:szCs w:val="24"/>
          <w:lang w:val="en-US"/>
        </w:rPr>
        <w:t xml:space="preserve"> </w:t>
      </w:r>
      <w:r>
        <w:rPr>
          <w:rFonts w:hint="eastAsia"/>
          <w:sz w:val="24"/>
          <w:szCs w:val="24"/>
        </w:rPr>
        <w:t>评标办法</w:t>
      </w:r>
      <w:r>
        <w:rPr>
          <w:sz w:val="24"/>
          <w:szCs w:val="24"/>
        </w:rPr>
        <w:tab/>
      </w:r>
      <w:r>
        <w:rPr>
          <w:sz w:val="24"/>
          <w:szCs w:val="24"/>
        </w:rPr>
        <w:fldChar w:fldCharType="begin"/>
      </w:r>
      <w:r>
        <w:rPr>
          <w:sz w:val="24"/>
          <w:szCs w:val="24"/>
        </w:rPr>
        <w:instrText xml:space="preserve"> PAGEREF _Toc17027 \h </w:instrText>
      </w:r>
      <w:r>
        <w:rPr>
          <w:sz w:val="24"/>
          <w:szCs w:val="24"/>
        </w:rPr>
        <w:fldChar w:fldCharType="separate"/>
      </w:r>
      <w:r>
        <w:rPr>
          <w:sz w:val="24"/>
          <w:szCs w:val="24"/>
        </w:rPr>
        <w:t>22</w:t>
      </w:r>
      <w:r>
        <w:rPr>
          <w:sz w:val="24"/>
          <w:szCs w:val="24"/>
        </w:rPr>
        <w:fldChar w:fldCharType="end"/>
      </w:r>
      <w:r>
        <w:rPr>
          <w:rFonts w:hint="eastAsia"/>
          <w:bCs/>
          <w:sz w:val="24"/>
          <w:szCs w:val="44"/>
        </w:rPr>
        <w:fldChar w:fldCharType="end"/>
      </w:r>
    </w:p>
    <w:p w14:paraId="58C3980A">
      <w:pPr>
        <w:pStyle w:val="18"/>
        <w:tabs>
          <w:tab w:val="right" w:leader="dot" w:pos="8250"/>
        </w:tabs>
        <w:spacing w:line="600" w:lineRule="auto"/>
        <w:rPr>
          <w:sz w:val="24"/>
          <w:szCs w:val="24"/>
        </w:rPr>
      </w:pPr>
      <w:r>
        <w:rPr>
          <w:rFonts w:hint="eastAsia"/>
          <w:bCs/>
          <w:sz w:val="24"/>
          <w:szCs w:val="44"/>
        </w:rPr>
        <w:fldChar w:fldCharType="begin"/>
      </w:r>
      <w:r>
        <w:rPr>
          <w:rFonts w:hint="eastAsia"/>
          <w:bCs/>
          <w:sz w:val="24"/>
          <w:szCs w:val="44"/>
        </w:rPr>
        <w:instrText xml:space="preserve"> HYPERLINK \l _Toc10379 </w:instrText>
      </w:r>
      <w:r>
        <w:rPr>
          <w:rFonts w:hint="eastAsia"/>
          <w:bCs/>
          <w:sz w:val="24"/>
          <w:szCs w:val="44"/>
        </w:rPr>
        <w:fldChar w:fldCharType="separate"/>
      </w:r>
      <w:r>
        <w:rPr>
          <w:rFonts w:hint="eastAsia"/>
          <w:bCs/>
          <w:sz w:val="24"/>
          <w:szCs w:val="44"/>
        </w:rPr>
        <w:t>第四章</w:t>
      </w:r>
      <w:r>
        <w:rPr>
          <w:rFonts w:hint="eastAsia"/>
          <w:bCs/>
          <w:sz w:val="24"/>
          <w:szCs w:val="44"/>
          <w:lang w:val="en-US"/>
        </w:rPr>
        <w:t xml:space="preserve"> </w:t>
      </w:r>
      <w:r>
        <w:rPr>
          <w:rFonts w:hint="eastAsia"/>
          <w:sz w:val="24"/>
          <w:szCs w:val="24"/>
        </w:rPr>
        <w:t>合同条款及格式</w:t>
      </w:r>
      <w:r>
        <w:rPr>
          <w:sz w:val="24"/>
          <w:szCs w:val="24"/>
        </w:rPr>
        <w:tab/>
      </w:r>
      <w:r>
        <w:rPr>
          <w:sz w:val="24"/>
          <w:szCs w:val="24"/>
        </w:rPr>
        <w:fldChar w:fldCharType="begin"/>
      </w:r>
      <w:r>
        <w:rPr>
          <w:sz w:val="24"/>
          <w:szCs w:val="24"/>
        </w:rPr>
        <w:instrText xml:space="preserve"> PAGEREF _Toc10379 \h </w:instrText>
      </w:r>
      <w:r>
        <w:rPr>
          <w:sz w:val="24"/>
          <w:szCs w:val="24"/>
        </w:rPr>
        <w:fldChar w:fldCharType="separate"/>
      </w:r>
      <w:r>
        <w:rPr>
          <w:sz w:val="24"/>
          <w:szCs w:val="24"/>
        </w:rPr>
        <w:t>28</w:t>
      </w:r>
      <w:r>
        <w:rPr>
          <w:sz w:val="24"/>
          <w:szCs w:val="24"/>
        </w:rPr>
        <w:fldChar w:fldCharType="end"/>
      </w:r>
      <w:r>
        <w:rPr>
          <w:rFonts w:hint="eastAsia"/>
          <w:bCs/>
          <w:sz w:val="24"/>
          <w:szCs w:val="44"/>
        </w:rPr>
        <w:fldChar w:fldCharType="end"/>
      </w:r>
    </w:p>
    <w:p w14:paraId="19CE71A2">
      <w:pPr>
        <w:pStyle w:val="18"/>
        <w:tabs>
          <w:tab w:val="right" w:leader="dot" w:pos="8250"/>
        </w:tabs>
        <w:spacing w:line="600" w:lineRule="auto"/>
        <w:rPr>
          <w:sz w:val="24"/>
          <w:szCs w:val="24"/>
        </w:rPr>
      </w:pPr>
      <w:r>
        <w:rPr>
          <w:rFonts w:hint="eastAsia"/>
          <w:bCs/>
          <w:sz w:val="24"/>
          <w:szCs w:val="44"/>
        </w:rPr>
        <w:fldChar w:fldCharType="begin"/>
      </w:r>
      <w:r>
        <w:rPr>
          <w:rFonts w:hint="eastAsia"/>
          <w:bCs/>
          <w:sz w:val="24"/>
          <w:szCs w:val="44"/>
        </w:rPr>
        <w:instrText xml:space="preserve"> HYPERLINK \l _Toc30154 </w:instrText>
      </w:r>
      <w:r>
        <w:rPr>
          <w:rFonts w:hint="eastAsia"/>
          <w:bCs/>
          <w:sz w:val="24"/>
          <w:szCs w:val="44"/>
        </w:rPr>
        <w:fldChar w:fldCharType="separate"/>
      </w:r>
      <w:r>
        <w:rPr>
          <w:rFonts w:hint="eastAsia"/>
          <w:bCs/>
          <w:sz w:val="24"/>
          <w:szCs w:val="44"/>
        </w:rPr>
        <w:t xml:space="preserve">第五章  </w:t>
      </w:r>
      <w:r>
        <w:rPr>
          <w:rFonts w:hint="eastAsia"/>
          <w:bCs/>
          <w:sz w:val="24"/>
          <w:szCs w:val="44"/>
          <w:lang w:eastAsia="zh-CN"/>
        </w:rPr>
        <w:t>服务要求</w:t>
      </w:r>
      <w:r>
        <w:rPr>
          <w:sz w:val="24"/>
          <w:szCs w:val="24"/>
        </w:rPr>
        <w:tab/>
      </w:r>
      <w:r>
        <w:rPr>
          <w:sz w:val="24"/>
          <w:szCs w:val="24"/>
        </w:rPr>
        <w:fldChar w:fldCharType="begin"/>
      </w:r>
      <w:r>
        <w:rPr>
          <w:sz w:val="24"/>
          <w:szCs w:val="24"/>
        </w:rPr>
        <w:instrText xml:space="preserve"> PAGEREF _Toc30154 \h </w:instrText>
      </w:r>
      <w:r>
        <w:rPr>
          <w:sz w:val="24"/>
          <w:szCs w:val="24"/>
        </w:rPr>
        <w:fldChar w:fldCharType="separate"/>
      </w:r>
      <w:r>
        <w:rPr>
          <w:sz w:val="24"/>
          <w:szCs w:val="24"/>
        </w:rPr>
        <w:t>32</w:t>
      </w:r>
      <w:r>
        <w:rPr>
          <w:sz w:val="24"/>
          <w:szCs w:val="24"/>
        </w:rPr>
        <w:fldChar w:fldCharType="end"/>
      </w:r>
      <w:r>
        <w:rPr>
          <w:rFonts w:hint="eastAsia"/>
          <w:bCs/>
          <w:sz w:val="24"/>
          <w:szCs w:val="44"/>
        </w:rPr>
        <w:fldChar w:fldCharType="end"/>
      </w:r>
    </w:p>
    <w:p w14:paraId="363FD0EF">
      <w:pPr>
        <w:pStyle w:val="18"/>
        <w:tabs>
          <w:tab w:val="right" w:leader="dot" w:pos="8250"/>
        </w:tabs>
        <w:spacing w:line="600" w:lineRule="auto"/>
        <w:rPr>
          <w:sz w:val="24"/>
          <w:szCs w:val="24"/>
        </w:rPr>
      </w:pPr>
      <w:r>
        <w:rPr>
          <w:rFonts w:hint="eastAsia"/>
          <w:bCs/>
          <w:sz w:val="24"/>
          <w:szCs w:val="44"/>
        </w:rPr>
        <w:fldChar w:fldCharType="begin"/>
      </w:r>
      <w:r>
        <w:rPr>
          <w:rFonts w:hint="eastAsia"/>
          <w:bCs/>
          <w:sz w:val="24"/>
          <w:szCs w:val="44"/>
        </w:rPr>
        <w:instrText xml:space="preserve"> HYPERLINK \l _Toc30650 </w:instrText>
      </w:r>
      <w:r>
        <w:rPr>
          <w:rFonts w:hint="eastAsia"/>
          <w:bCs/>
          <w:sz w:val="24"/>
          <w:szCs w:val="44"/>
        </w:rPr>
        <w:fldChar w:fldCharType="separate"/>
      </w:r>
      <w:r>
        <w:rPr>
          <w:rFonts w:hint="eastAsia"/>
          <w:bCs/>
          <w:sz w:val="24"/>
          <w:szCs w:val="44"/>
        </w:rPr>
        <w:t>第六章</w:t>
      </w:r>
      <w:r>
        <w:rPr>
          <w:rFonts w:hint="eastAsia"/>
          <w:bCs/>
          <w:sz w:val="24"/>
          <w:szCs w:val="44"/>
          <w:lang w:val="en-US"/>
        </w:rPr>
        <w:t xml:space="preserve"> </w:t>
      </w:r>
      <w:r>
        <w:rPr>
          <w:rFonts w:hint="eastAsia"/>
          <w:bCs/>
          <w:sz w:val="24"/>
          <w:szCs w:val="44"/>
        </w:rPr>
        <w:t>投标文件格式</w:t>
      </w:r>
      <w:r>
        <w:rPr>
          <w:sz w:val="24"/>
          <w:szCs w:val="24"/>
        </w:rPr>
        <w:tab/>
      </w:r>
      <w:r>
        <w:rPr>
          <w:sz w:val="24"/>
          <w:szCs w:val="24"/>
        </w:rPr>
        <w:fldChar w:fldCharType="begin"/>
      </w:r>
      <w:r>
        <w:rPr>
          <w:sz w:val="24"/>
          <w:szCs w:val="24"/>
        </w:rPr>
        <w:instrText xml:space="preserve"> PAGEREF _Toc30650 \h </w:instrText>
      </w:r>
      <w:r>
        <w:rPr>
          <w:sz w:val="24"/>
          <w:szCs w:val="24"/>
        </w:rPr>
        <w:fldChar w:fldCharType="separate"/>
      </w:r>
      <w:r>
        <w:rPr>
          <w:sz w:val="24"/>
          <w:szCs w:val="24"/>
        </w:rPr>
        <w:t>33</w:t>
      </w:r>
      <w:r>
        <w:rPr>
          <w:sz w:val="24"/>
          <w:szCs w:val="24"/>
        </w:rPr>
        <w:fldChar w:fldCharType="end"/>
      </w:r>
      <w:r>
        <w:rPr>
          <w:rFonts w:hint="eastAsia"/>
          <w:bCs/>
          <w:sz w:val="24"/>
          <w:szCs w:val="44"/>
        </w:rPr>
        <w:fldChar w:fldCharType="end"/>
      </w:r>
    </w:p>
    <w:p w14:paraId="6920C605">
      <w:pPr>
        <w:tabs>
          <w:tab w:val="right" w:leader="dot" w:pos="8820"/>
        </w:tabs>
        <w:spacing w:line="600" w:lineRule="auto"/>
        <w:ind w:right="1306" w:rightChars="622"/>
        <w:jc w:val="center"/>
        <w:rPr>
          <w:rFonts w:hint="eastAsia" w:ascii="宋体" w:hAnsi="宋体" w:cs="宋体"/>
          <w:sz w:val="36"/>
          <w:szCs w:val="36"/>
        </w:rPr>
      </w:pPr>
      <w:r>
        <w:rPr>
          <w:rFonts w:hint="eastAsia" w:ascii="宋体" w:hAnsi="宋体" w:cs="宋体"/>
          <w:bCs/>
          <w:sz w:val="28"/>
          <w:szCs w:val="44"/>
        </w:rPr>
        <w:fldChar w:fldCharType="end"/>
      </w:r>
      <w:bookmarkEnd w:id="0"/>
      <w:bookmarkEnd w:id="1"/>
    </w:p>
    <w:p w14:paraId="6D11ACAC">
      <w:pPr>
        <w:tabs>
          <w:tab w:val="left" w:pos="6248"/>
          <w:tab w:val="right" w:leader="dot" w:pos="8820"/>
        </w:tabs>
        <w:spacing w:line="480" w:lineRule="auto"/>
        <w:ind w:right="1306" w:rightChars="622"/>
        <w:jc w:val="left"/>
        <w:rPr>
          <w:rFonts w:hint="eastAsia" w:ascii="宋体" w:hAnsi="宋体" w:cs="宋体"/>
          <w:b/>
          <w:sz w:val="23"/>
        </w:rPr>
      </w:pPr>
      <w:r>
        <w:rPr>
          <w:rFonts w:hint="eastAsia" w:ascii="宋体" w:hAnsi="宋体" w:cs="宋体"/>
          <w:b/>
          <w:sz w:val="23"/>
        </w:rPr>
        <w:tab/>
      </w:r>
    </w:p>
    <w:p w14:paraId="249DA992">
      <w:pPr>
        <w:pStyle w:val="5"/>
        <w:spacing w:before="11"/>
        <w:rPr>
          <w:rFonts w:hint="eastAsia"/>
          <w:b/>
          <w:sz w:val="23"/>
        </w:rPr>
      </w:pPr>
    </w:p>
    <w:p w14:paraId="71D763BB">
      <w:pPr>
        <w:pStyle w:val="5"/>
        <w:spacing w:before="11"/>
        <w:rPr>
          <w:rFonts w:hint="eastAsia"/>
          <w:b/>
          <w:sz w:val="23"/>
        </w:rPr>
      </w:pPr>
    </w:p>
    <w:p w14:paraId="7F4A78CE">
      <w:pPr>
        <w:pStyle w:val="5"/>
        <w:spacing w:before="11"/>
        <w:rPr>
          <w:rFonts w:hint="eastAsia"/>
          <w:b/>
          <w:sz w:val="23"/>
        </w:rPr>
      </w:pPr>
    </w:p>
    <w:p w14:paraId="511D827C">
      <w:pPr>
        <w:pStyle w:val="5"/>
        <w:spacing w:before="11"/>
        <w:rPr>
          <w:rFonts w:hint="eastAsia"/>
          <w:b/>
          <w:sz w:val="23"/>
        </w:rPr>
      </w:pPr>
    </w:p>
    <w:p w14:paraId="50AD1235">
      <w:pPr>
        <w:pStyle w:val="5"/>
        <w:spacing w:before="11"/>
        <w:rPr>
          <w:rFonts w:hint="eastAsia"/>
          <w:b/>
          <w:sz w:val="23"/>
        </w:rPr>
      </w:pPr>
    </w:p>
    <w:p w14:paraId="31F87DB0">
      <w:pPr>
        <w:pStyle w:val="5"/>
        <w:spacing w:before="11"/>
        <w:rPr>
          <w:rFonts w:hint="eastAsia"/>
          <w:b/>
          <w:sz w:val="23"/>
        </w:rPr>
      </w:pPr>
    </w:p>
    <w:p w14:paraId="1C859EED">
      <w:pPr>
        <w:pStyle w:val="5"/>
        <w:spacing w:before="11"/>
        <w:rPr>
          <w:rFonts w:hint="eastAsia"/>
          <w:b/>
          <w:sz w:val="23"/>
        </w:rPr>
      </w:pPr>
    </w:p>
    <w:p w14:paraId="5C11A37D">
      <w:pPr>
        <w:pStyle w:val="5"/>
        <w:spacing w:before="11"/>
        <w:rPr>
          <w:rFonts w:hint="eastAsia"/>
          <w:b/>
          <w:sz w:val="23"/>
        </w:rPr>
      </w:pPr>
    </w:p>
    <w:p w14:paraId="5F60E0BE">
      <w:pPr>
        <w:pStyle w:val="5"/>
        <w:spacing w:before="11"/>
        <w:rPr>
          <w:rFonts w:hint="eastAsia"/>
          <w:b/>
          <w:sz w:val="23"/>
        </w:rPr>
      </w:pPr>
    </w:p>
    <w:p w14:paraId="723B3382">
      <w:pPr>
        <w:pStyle w:val="5"/>
        <w:spacing w:before="11"/>
        <w:rPr>
          <w:rFonts w:hint="eastAsia"/>
          <w:b/>
          <w:sz w:val="23"/>
        </w:rPr>
      </w:pPr>
    </w:p>
    <w:p w14:paraId="02824F10">
      <w:pPr>
        <w:pStyle w:val="5"/>
        <w:spacing w:before="11"/>
        <w:rPr>
          <w:rFonts w:hint="eastAsia"/>
          <w:b/>
          <w:sz w:val="23"/>
        </w:rPr>
      </w:pPr>
    </w:p>
    <w:p w14:paraId="4355B615">
      <w:pPr>
        <w:pStyle w:val="5"/>
        <w:spacing w:before="11"/>
        <w:rPr>
          <w:rFonts w:hint="eastAsia"/>
          <w:b/>
          <w:sz w:val="23"/>
        </w:rPr>
      </w:pPr>
    </w:p>
    <w:p w14:paraId="46005B69">
      <w:pPr>
        <w:rPr>
          <w:rFonts w:hint="eastAsia" w:ascii="宋体" w:hAnsi="宋体" w:cs="宋体"/>
          <w:b/>
          <w:sz w:val="23"/>
        </w:rPr>
      </w:pPr>
    </w:p>
    <w:p w14:paraId="60ADABB7">
      <w:pPr>
        <w:rPr>
          <w:rFonts w:hint="eastAsia" w:ascii="宋体" w:hAnsi="宋体" w:cs="宋体"/>
        </w:rPr>
      </w:pPr>
    </w:p>
    <w:p w14:paraId="2D468F9A">
      <w:pPr>
        <w:pStyle w:val="7"/>
        <w:numPr>
          <w:ilvl w:val="0"/>
          <w:numId w:val="1"/>
        </w:numPr>
        <w:spacing w:before="100" w:after="100" w:line="440" w:lineRule="exact"/>
        <w:ind w:right="-144"/>
        <w:rPr>
          <w:rFonts w:hint="eastAsia"/>
        </w:rPr>
        <w:sectPr>
          <w:headerReference r:id="rId4" w:type="first"/>
          <w:headerReference r:id="rId3" w:type="default"/>
          <w:footerReference r:id="rId5" w:type="default"/>
          <w:pgSz w:w="11850" w:h="16783"/>
          <w:pgMar w:top="1440" w:right="1800" w:bottom="1440" w:left="1800" w:header="0" w:footer="1233" w:gutter="0"/>
          <w:cols w:space="720" w:num="1"/>
        </w:sectPr>
      </w:pPr>
    </w:p>
    <w:p w14:paraId="6201A68D">
      <w:pPr>
        <w:pStyle w:val="7"/>
        <w:spacing w:before="100" w:after="100"/>
        <w:ind w:right="-144"/>
        <w:rPr>
          <w:rFonts w:hint="eastAsia"/>
        </w:rPr>
      </w:pPr>
      <w:bookmarkStart w:id="2" w:name="_Toc13723"/>
      <w:r>
        <w:rPr>
          <w:rFonts w:hint="eastAsia"/>
        </w:rPr>
        <w:t>第一章</w:t>
      </w:r>
      <w:r>
        <w:rPr>
          <w:rFonts w:hint="eastAsia"/>
          <w:lang w:val="en-US"/>
        </w:rPr>
        <w:t xml:space="preserve"> </w:t>
      </w:r>
      <w:r>
        <w:rPr>
          <w:rFonts w:hint="eastAsia"/>
        </w:rPr>
        <w:t>招标公告</w:t>
      </w:r>
      <w:bookmarkEnd w:id="2"/>
    </w:p>
    <w:p w14:paraId="1B906A52">
      <w:pPr>
        <w:bidi w:val="0"/>
        <w:spacing w:line="240" w:lineRule="auto"/>
        <w:jc w:val="center"/>
        <w:rPr>
          <w:rFonts w:hint="eastAsia"/>
          <w:b/>
          <w:bCs/>
          <w:sz w:val="28"/>
          <w:szCs w:val="28"/>
        </w:rPr>
      </w:pPr>
      <w:r>
        <w:rPr>
          <w:rFonts w:hint="eastAsia"/>
          <w:b/>
          <w:bCs/>
          <w:sz w:val="28"/>
          <w:szCs w:val="28"/>
        </w:rPr>
        <w:t>【平公资采2025553号】</w:t>
      </w:r>
      <w:r>
        <w:rPr>
          <w:rFonts w:hint="eastAsia"/>
          <w:b/>
          <w:bCs/>
          <w:sz w:val="28"/>
          <w:szCs w:val="28"/>
          <w:lang w:eastAsia="zh-CN"/>
        </w:rPr>
        <w:t>平顶山市妇幼保健院生殖中心设备补充购置（七）项目</w:t>
      </w:r>
      <w:r>
        <w:rPr>
          <w:rFonts w:hint="eastAsia"/>
          <w:b/>
          <w:bCs/>
          <w:sz w:val="28"/>
          <w:szCs w:val="28"/>
        </w:rPr>
        <w:t>公开招标公告</w:t>
      </w:r>
    </w:p>
    <w:p w14:paraId="7EFD1618">
      <w:pPr>
        <w:spacing w:line="360" w:lineRule="exact"/>
        <w:rPr>
          <w:rFonts w:hint="eastAsia" w:ascii="宋体" w:hAnsi="宋体" w:cs="宋体"/>
          <w:b/>
          <w:bCs/>
          <w:sz w:val="24"/>
          <w:shd w:val="clear" w:color="auto" w:fill="FFFFFF"/>
        </w:rPr>
      </w:pPr>
      <w:r>
        <w:rPr>
          <w:rFonts w:hint="eastAsia" w:ascii="宋体" w:hAnsi="宋体" w:cs="宋体"/>
          <w:b/>
          <w:bCs/>
          <w:sz w:val="24"/>
          <w:shd w:val="clear" w:color="auto" w:fill="FFFFFF"/>
        </w:rPr>
        <w:t>项目概况</w:t>
      </w:r>
    </w:p>
    <w:p w14:paraId="0633722D">
      <w:pPr>
        <w:spacing w:line="360" w:lineRule="exact"/>
        <w:ind w:firstLine="480" w:firstLineChars="200"/>
        <w:rPr>
          <w:rFonts w:hint="eastAsia" w:ascii="宋体" w:hAnsi="宋体" w:eastAsia="宋体" w:cs="宋体"/>
          <w:sz w:val="24"/>
          <w:shd w:val="clear" w:color="auto" w:fill="FFFFFF"/>
          <w:lang w:val="zh-CN"/>
        </w:rPr>
      </w:pPr>
      <w:r>
        <w:rPr>
          <w:rFonts w:hint="eastAsia" w:ascii="宋体" w:hAnsi="宋体" w:eastAsia="宋体" w:cs="宋体"/>
          <w:sz w:val="24"/>
          <w:shd w:val="clear" w:color="auto" w:fill="FFFFFF"/>
          <w:lang w:eastAsia="zh-CN"/>
        </w:rPr>
        <w:t>平顶山市妇幼保健院生殖中心设备补充购置（七）项目</w:t>
      </w:r>
      <w:r>
        <w:rPr>
          <w:rFonts w:hint="eastAsia" w:ascii="宋体" w:hAnsi="宋体" w:eastAsia="宋体" w:cs="宋体"/>
          <w:sz w:val="24"/>
          <w:shd w:val="clear" w:color="auto" w:fill="FFFFFF"/>
        </w:rPr>
        <w:t>的潜在投标人应在全国公共资源交易平台（河南省.平顶山市）电子交易系统获取招标文件，并于</w:t>
      </w:r>
      <w:r>
        <w:rPr>
          <w:rFonts w:hint="eastAsia" w:ascii="宋体" w:hAnsi="宋体" w:eastAsia="宋体" w:cs="宋体"/>
          <w:sz w:val="24"/>
          <w:highlight w:val="none"/>
          <w:shd w:val="clear" w:color="auto" w:fill="FFFFFF"/>
        </w:rPr>
        <w:t xml:space="preserve">2025年 </w:t>
      </w:r>
      <w:r>
        <w:rPr>
          <w:rFonts w:hint="eastAsia" w:ascii="宋体" w:hAnsi="宋体" w:eastAsia="宋体" w:cs="宋体"/>
          <w:sz w:val="24"/>
          <w:highlight w:val="none"/>
          <w:shd w:val="clear" w:color="auto" w:fill="FFFFFF"/>
          <w:lang w:val="en-US" w:eastAsia="zh-CN"/>
        </w:rPr>
        <w:t>7</w:t>
      </w:r>
      <w:r>
        <w:rPr>
          <w:rFonts w:hint="eastAsia" w:ascii="宋体" w:hAnsi="宋体" w:eastAsia="宋体" w:cs="宋体"/>
          <w:sz w:val="24"/>
          <w:highlight w:val="none"/>
          <w:shd w:val="clear" w:color="auto" w:fill="FFFFFF"/>
        </w:rPr>
        <w:t xml:space="preserve"> 月</w:t>
      </w:r>
      <w:r>
        <w:rPr>
          <w:rFonts w:hint="eastAsia" w:ascii="宋体" w:hAnsi="宋体" w:eastAsia="宋体" w:cs="宋体"/>
          <w:sz w:val="24"/>
          <w:highlight w:val="none"/>
          <w:shd w:val="clear" w:color="auto" w:fill="FFFFFF"/>
          <w:lang w:val="en-US" w:eastAsia="zh-CN"/>
        </w:rPr>
        <w:t>23</w:t>
      </w:r>
      <w:r>
        <w:rPr>
          <w:rFonts w:hint="eastAsia" w:ascii="宋体" w:hAnsi="宋体" w:eastAsia="宋体" w:cs="宋体"/>
          <w:sz w:val="24"/>
          <w:highlight w:val="none"/>
          <w:shd w:val="clear" w:color="auto" w:fill="FFFFFF"/>
        </w:rPr>
        <w:t xml:space="preserve"> 日</w:t>
      </w:r>
      <w:r>
        <w:rPr>
          <w:rFonts w:hint="eastAsia" w:ascii="宋体" w:hAnsi="宋体" w:eastAsia="宋体" w:cs="宋体"/>
          <w:sz w:val="24"/>
          <w:shd w:val="clear" w:color="auto" w:fill="FFFFFF"/>
        </w:rPr>
        <w:t xml:space="preserve"> </w:t>
      </w:r>
      <w:r>
        <w:rPr>
          <w:rFonts w:hint="eastAsia" w:ascii="宋体" w:hAnsi="宋体" w:eastAsia="宋体" w:cs="宋体"/>
          <w:sz w:val="24"/>
          <w:shd w:val="clear" w:color="auto" w:fill="FFFFFF"/>
          <w:lang w:val="en-US" w:eastAsia="zh-CN"/>
        </w:rPr>
        <w:t>8</w:t>
      </w:r>
      <w:r>
        <w:rPr>
          <w:rFonts w:hint="eastAsia" w:ascii="宋体" w:hAnsi="宋体" w:eastAsia="宋体" w:cs="宋体"/>
          <w:sz w:val="24"/>
          <w:shd w:val="clear" w:color="auto" w:fill="FFFFFF"/>
        </w:rPr>
        <w:t xml:space="preserve">时 </w:t>
      </w:r>
      <w:r>
        <w:rPr>
          <w:rFonts w:hint="eastAsia" w:ascii="宋体" w:hAnsi="宋体" w:eastAsia="宋体" w:cs="宋体"/>
          <w:sz w:val="24"/>
          <w:shd w:val="clear" w:color="auto" w:fill="FFFFFF"/>
          <w:lang w:val="en-US" w:eastAsia="zh-CN"/>
        </w:rPr>
        <w:t>40</w:t>
      </w:r>
      <w:r>
        <w:rPr>
          <w:rFonts w:hint="eastAsia" w:ascii="宋体" w:hAnsi="宋体" w:eastAsia="宋体" w:cs="宋体"/>
          <w:sz w:val="24"/>
          <w:shd w:val="clear" w:color="auto" w:fill="FFFFFF"/>
        </w:rPr>
        <w:t>分（北京时间）前递交投标文件。</w:t>
      </w:r>
    </w:p>
    <w:p w14:paraId="4ED130F2">
      <w:pPr>
        <w:widowControl/>
        <w:spacing w:line="360" w:lineRule="exact"/>
        <w:ind w:right="79"/>
        <w:outlineLvl w:val="0"/>
        <w:rPr>
          <w:rFonts w:hint="eastAsia" w:ascii="宋体" w:hAnsi="宋体" w:eastAsia="宋体" w:cs="宋体"/>
          <w:b/>
          <w:sz w:val="24"/>
          <w:shd w:val="clear" w:color="auto" w:fill="FFFFFF"/>
        </w:rPr>
      </w:pPr>
      <w:r>
        <w:rPr>
          <w:rFonts w:hint="eastAsia" w:ascii="宋体" w:hAnsi="宋体" w:eastAsia="宋体" w:cs="宋体"/>
          <w:b/>
          <w:sz w:val="24"/>
          <w:shd w:val="clear" w:color="auto" w:fill="FFFFFF"/>
          <w:lang w:val="en-US" w:eastAsia="zh-CN"/>
        </w:rPr>
        <w:t>一、</w:t>
      </w:r>
      <w:r>
        <w:rPr>
          <w:rFonts w:hint="eastAsia" w:ascii="宋体" w:hAnsi="宋体" w:eastAsia="宋体" w:cs="宋体"/>
          <w:b/>
          <w:sz w:val="24"/>
          <w:shd w:val="clear" w:color="auto" w:fill="FFFFFF"/>
        </w:rPr>
        <w:t>项目基本情况：</w:t>
      </w:r>
    </w:p>
    <w:p w14:paraId="09B5C4FC">
      <w:pPr>
        <w:spacing w:line="360" w:lineRule="exact"/>
        <w:ind w:firstLine="480" w:firstLineChars="200"/>
        <w:rPr>
          <w:rFonts w:hint="default" w:ascii="宋体" w:hAnsi="宋体" w:eastAsia="宋体" w:cs="宋体"/>
          <w:sz w:val="24"/>
          <w:shd w:val="clear" w:color="auto" w:fill="FFFFFF"/>
          <w:lang w:val="en-US" w:eastAsia="zh-CN"/>
        </w:rPr>
      </w:pPr>
      <w:r>
        <w:rPr>
          <w:rFonts w:hint="eastAsia" w:ascii="宋体" w:hAnsi="宋体" w:eastAsia="宋体" w:cs="宋体"/>
          <w:sz w:val="24"/>
          <w:shd w:val="clear" w:color="auto" w:fill="FFFFFF"/>
          <w:lang w:eastAsia="zh-CN"/>
        </w:rPr>
        <w:t>1.项目编号：</w:t>
      </w:r>
      <w:r>
        <w:rPr>
          <w:rFonts w:hint="eastAsia" w:ascii="宋体" w:hAnsi="宋体" w:eastAsia="宋体" w:cs="宋体"/>
          <w:sz w:val="24"/>
          <w:shd w:val="clear" w:color="auto" w:fill="FFFFFF"/>
          <w:lang w:val="en-US" w:eastAsia="zh-CN"/>
        </w:rPr>
        <w:t>平采招标-2025-65</w:t>
      </w:r>
    </w:p>
    <w:p w14:paraId="4DC4AE9C">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2.项目名称：平顶山市妇幼保健院生殖中心设备补充购置（七）项目</w:t>
      </w:r>
    </w:p>
    <w:p w14:paraId="212052CE">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3.采购方式：公开招标</w:t>
      </w:r>
      <w:r>
        <w:rPr>
          <w:rFonts w:hint="eastAsia" w:ascii="宋体" w:hAnsi="宋体" w:eastAsia="宋体" w:cs="宋体"/>
          <w:sz w:val="24"/>
          <w:shd w:val="clear" w:color="auto" w:fill="FFFFFF"/>
          <w:lang w:eastAsia="zh-CN"/>
        </w:rPr>
        <w:tab/>
      </w:r>
    </w:p>
    <w:p w14:paraId="1AFB8078">
      <w:pPr>
        <w:spacing w:line="360" w:lineRule="exact"/>
        <w:ind w:firstLine="480" w:firstLineChars="200"/>
        <w:rPr>
          <w:rFonts w:hint="eastAsia" w:ascii="宋体" w:hAnsi="宋体" w:eastAsia="宋体" w:cs="宋体"/>
          <w:sz w:val="24"/>
          <w:highlight w:val="none"/>
          <w:shd w:val="clear" w:color="auto" w:fill="FFFFFF"/>
          <w:lang w:eastAsia="zh-CN"/>
        </w:rPr>
      </w:pPr>
      <w:r>
        <w:rPr>
          <w:rFonts w:hint="eastAsia" w:ascii="宋体" w:hAnsi="宋体" w:eastAsia="宋体" w:cs="宋体"/>
          <w:sz w:val="24"/>
          <w:shd w:val="clear" w:color="auto" w:fill="FFFFFF"/>
          <w:lang w:eastAsia="zh-CN"/>
        </w:rPr>
        <w:t>4.预算金额：</w:t>
      </w:r>
      <w:r>
        <w:rPr>
          <w:rFonts w:hint="eastAsia" w:ascii="宋体" w:hAnsi="宋体" w:eastAsia="宋体" w:cs="宋体"/>
          <w:sz w:val="24"/>
          <w:highlight w:val="none"/>
          <w:shd w:val="clear" w:color="auto" w:fill="FFFFFF"/>
          <w:lang w:eastAsia="zh-CN"/>
        </w:rPr>
        <w:t>877400.00元</w:t>
      </w:r>
    </w:p>
    <w:p w14:paraId="2540B900">
      <w:pPr>
        <w:spacing w:line="360" w:lineRule="exact"/>
        <w:ind w:firstLine="480" w:firstLineChars="200"/>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最高限价：877400.00元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064"/>
        <w:gridCol w:w="2400"/>
        <w:gridCol w:w="1826"/>
        <w:gridCol w:w="2167"/>
      </w:tblGrid>
      <w:tr w14:paraId="2E99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697" w:type="dxa"/>
            <w:noWrap w:val="0"/>
            <w:tcMar>
              <w:top w:w="15" w:type="dxa"/>
              <w:left w:w="15" w:type="dxa"/>
              <w:right w:w="15" w:type="dxa"/>
            </w:tcMar>
            <w:vAlign w:val="center"/>
          </w:tcPr>
          <w:p w14:paraId="65D212BB">
            <w:pPr>
              <w:spacing w:line="360" w:lineRule="exact"/>
              <w:jc w:val="center"/>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序号</w:t>
            </w:r>
          </w:p>
        </w:tc>
        <w:tc>
          <w:tcPr>
            <w:tcW w:w="1064" w:type="dxa"/>
            <w:noWrap w:val="0"/>
            <w:tcMar>
              <w:top w:w="15" w:type="dxa"/>
              <w:left w:w="15" w:type="dxa"/>
              <w:right w:w="15" w:type="dxa"/>
            </w:tcMar>
            <w:vAlign w:val="center"/>
          </w:tcPr>
          <w:p w14:paraId="44911975">
            <w:pPr>
              <w:spacing w:line="360" w:lineRule="exact"/>
              <w:jc w:val="center"/>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包号</w:t>
            </w:r>
          </w:p>
        </w:tc>
        <w:tc>
          <w:tcPr>
            <w:tcW w:w="2400" w:type="dxa"/>
            <w:noWrap w:val="0"/>
            <w:tcMar>
              <w:top w:w="15" w:type="dxa"/>
              <w:left w:w="15" w:type="dxa"/>
              <w:right w:w="15" w:type="dxa"/>
            </w:tcMar>
            <w:vAlign w:val="center"/>
          </w:tcPr>
          <w:p w14:paraId="3E53E90A">
            <w:pPr>
              <w:spacing w:line="360" w:lineRule="exact"/>
              <w:jc w:val="center"/>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包名称</w:t>
            </w:r>
          </w:p>
        </w:tc>
        <w:tc>
          <w:tcPr>
            <w:tcW w:w="1826" w:type="dxa"/>
            <w:noWrap w:val="0"/>
            <w:tcMar>
              <w:top w:w="15" w:type="dxa"/>
              <w:left w:w="15" w:type="dxa"/>
              <w:right w:w="15" w:type="dxa"/>
            </w:tcMar>
            <w:vAlign w:val="center"/>
          </w:tcPr>
          <w:p w14:paraId="08EF2163">
            <w:pPr>
              <w:spacing w:line="360" w:lineRule="exact"/>
              <w:jc w:val="center"/>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包预算</w:t>
            </w:r>
          </w:p>
          <w:p w14:paraId="0D5DC21C">
            <w:pPr>
              <w:spacing w:line="360" w:lineRule="exact"/>
              <w:jc w:val="center"/>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（元）</w:t>
            </w:r>
          </w:p>
        </w:tc>
        <w:tc>
          <w:tcPr>
            <w:tcW w:w="2167" w:type="dxa"/>
            <w:noWrap w:val="0"/>
            <w:tcMar>
              <w:top w:w="15" w:type="dxa"/>
              <w:left w:w="15" w:type="dxa"/>
              <w:right w:w="15" w:type="dxa"/>
            </w:tcMar>
            <w:vAlign w:val="center"/>
          </w:tcPr>
          <w:p w14:paraId="23FFD546">
            <w:pPr>
              <w:spacing w:line="360" w:lineRule="exact"/>
              <w:jc w:val="center"/>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包最高限价</w:t>
            </w:r>
          </w:p>
          <w:p w14:paraId="67272B4E">
            <w:pPr>
              <w:spacing w:line="360" w:lineRule="exact"/>
              <w:jc w:val="center"/>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（元）</w:t>
            </w:r>
          </w:p>
        </w:tc>
      </w:tr>
      <w:tr w14:paraId="0148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2" w:hRule="atLeast"/>
          <w:jc w:val="center"/>
        </w:trPr>
        <w:tc>
          <w:tcPr>
            <w:tcW w:w="697" w:type="dxa"/>
            <w:noWrap w:val="0"/>
            <w:tcMar>
              <w:top w:w="15" w:type="dxa"/>
              <w:left w:w="15" w:type="dxa"/>
              <w:right w:w="15" w:type="dxa"/>
            </w:tcMar>
            <w:vAlign w:val="center"/>
          </w:tcPr>
          <w:p w14:paraId="1A67B713">
            <w:pPr>
              <w:spacing w:line="360" w:lineRule="exact"/>
              <w:jc w:val="center"/>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1</w:t>
            </w:r>
          </w:p>
        </w:tc>
        <w:tc>
          <w:tcPr>
            <w:tcW w:w="1064" w:type="dxa"/>
            <w:noWrap w:val="0"/>
            <w:tcMar>
              <w:top w:w="15" w:type="dxa"/>
              <w:left w:w="15" w:type="dxa"/>
              <w:right w:w="15" w:type="dxa"/>
            </w:tcMar>
            <w:vAlign w:val="center"/>
          </w:tcPr>
          <w:p w14:paraId="2985EE6F">
            <w:pPr>
              <w:spacing w:line="360" w:lineRule="exact"/>
              <w:jc w:val="center"/>
              <w:rPr>
                <w:rFonts w:hint="eastAsia" w:ascii="宋体" w:hAnsi="宋体" w:eastAsia="宋体" w:cs="宋体"/>
                <w:sz w:val="24"/>
                <w:highlight w:val="none"/>
                <w:shd w:val="clear" w:color="auto" w:fill="FFFFFF"/>
                <w:lang w:eastAsia="zh-CN"/>
              </w:rPr>
            </w:pPr>
            <w:r>
              <w:rPr>
                <w:rFonts w:hint="eastAsia" w:ascii="宋体" w:hAnsi="宋体" w:eastAsia="宋体" w:cs="宋体"/>
                <w:sz w:val="20"/>
                <w:szCs w:val="20"/>
                <w:highlight w:val="none"/>
                <w:shd w:val="clear" w:color="auto" w:fill="FFFFFF"/>
                <w:lang w:eastAsia="zh-CN"/>
              </w:rPr>
              <w:t>平公资采2025号-</w:t>
            </w:r>
            <w:r>
              <w:rPr>
                <w:rFonts w:hint="eastAsia" w:ascii="宋体" w:hAnsi="宋体" w:eastAsia="宋体" w:cs="宋体"/>
                <w:sz w:val="24"/>
                <w:highlight w:val="none"/>
                <w:shd w:val="clear" w:color="auto" w:fill="FFFFFF"/>
                <w:lang w:eastAsia="zh-CN"/>
              </w:rPr>
              <w:t>1</w:t>
            </w:r>
          </w:p>
        </w:tc>
        <w:tc>
          <w:tcPr>
            <w:tcW w:w="2400" w:type="dxa"/>
            <w:noWrap w:val="0"/>
            <w:tcMar>
              <w:top w:w="15" w:type="dxa"/>
              <w:left w:w="15" w:type="dxa"/>
              <w:right w:w="15" w:type="dxa"/>
            </w:tcMar>
            <w:vAlign w:val="center"/>
          </w:tcPr>
          <w:p w14:paraId="20A7530B">
            <w:pPr>
              <w:spacing w:line="360" w:lineRule="exact"/>
              <w:jc w:val="center"/>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eastAsia="zh-CN"/>
              </w:rPr>
              <w:t>信息化建设全流程监管服务</w:t>
            </w:r>
          </w:p>
        </w:tc>
        <w:tc>
          <w:tcPr>
            <w:tcW w:w="1826" w:type="dxa"/>
            <w:noWrap w:val="0"/>
            <w:tcMar>
              <w:top w:w="15" w:type="dxa"/>
              <w:left w:w="15" w:type="dxa"/>
              <w:right w:w="15" w:type="dxa"/>
            </w:tcMar>
            <w:vAlign w:val="center"/>
          </w:tcPr>
          <w:p w14:paraId="5A729205">
            <w:pPr>
              <w:spacing w:line="360" w:lineRule="exact"/>
              <w:jc w:val="center"/>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877400.00</w:t>
            </w:r>
          </w:p>
        </w:tc>
        <w:tc>
          <w:tcPr>
            <w:tcW w:w="2167" w:type="dxa"/>
            <w:noWrap w:val="0"/>
            <w:tcMar>
              <w:top w:w="15" w:type="dxa"/>
              <w:left w:w="15" w:type="dxa"/>
              <w:right w:w="15" w:type="dxa"/>
            </w:tcMar>
            <w:vAlign w:val="center"/>
          </w:tcPr>
          <w:p w14:paraId="15F53228">
            <w:pPr>
              <w:spacing w:line="360" w:lineRule="exact"/>
              <w:jc w:val="center"/>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877400.00</w:t>
            </w:r>
          </w:p>
        </w:tc>
      </w:tr>
    </w:tbl>
    <w:p w14:paraId="36A0C95B">
      <w:pPr>
        <w:spacing w:line="360" w:lineRule="exact"/>
        <w:ind w:firstLine="480" w:firstLineChars="200"/>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5.采购需求（包括但不限于标的的名称、数量、简要技术需求或服务要求等）</w:t>
      </w:r>
    </w:p>
    <w:p w14:paraId="1A62E7D0">
      <w:pPr>
        <w:spacing w:line="360" w:lineRule="exact"/>
        <w:ind w:firstLine="480" w:firstLineChars="200"/>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5.1资金来源：财政资金,已落实；</w:t>
      </w:r>
    </w:p>
    <w:p w14:paraId="75845B6F">
      <w:pPr>
        <w:spacing w:line="360" w:lineRule="exact"/>
        <w:ind w:firstLine="480" w:firstLineChars="200"/>
        <w:rPr>
          <w:rFonts w:hint="eastAsia" w:ascii="宋体" w:hAnsi="宋体" w:eastAsia="宋体" w:cs="宋体"/>
          <w:sz w:val="24"/>
          <w:highlight w:val="none"/>
          <w:shd w:val="clear" w:color="auto" w:fill="FFFFFF"/>
          <w:lang w:eastAsia="zh-CN"/>
        </w:rPr>
      </w:pPr>
      <w:r>
        <w:rPr>
          <w:rFonts w:hint="eastAsia" w:ascii="宋体" w:hAnsi="宋体" w:eastAsia="宋体" w:cs="宋体"/>
          <w:sz w:val="24"/>
          <w:highlight w:val="none"/>
          <w:shd w:val="clear" w:color="auto" w:fill="FFFFFF"/>
          <w:lang w:eastAsia="zh-CN"/>
        </w:rPr>
        <w:t>5.2采购内容：</w:t>
      </w:r>
      <w:r>
        <w:rPr>
          <w:rFonts w:hint="eastAsia" w:ascii="宋体" w:hAnsi="宋体" w:eastAsia="宋体" w:cs="宋体"/>
          <w:sz w:val="24"/>
          <w:highlight w:val="none"/>
          <w:shd w:val="clear" w:color="auto" w:fill="FFFFFF"/>
          <w:lang w:val="en-US" w:eastAsia="zh-CN"/>
        </w:rPr>
        <w:t>与信息化建设有关的软件检测监理、项目监理、造价审核第三方综合技术</w:t>
      </w:r>
      <w:r>
        <w:rPr>
          <w:rFonts w:hint="eastAsia" w:ascii="宋体" w:hAnsi="宋体" w:eastAsia="宋体" w:cs="宋体"/>
          <w:sz w:val="24"/>
          <w:highlight w:val="none"/>
          <w:shd w:val="clear" w:color="auto" w:fill="FFFFFF"/>
          <w:lang w:eastAsia="zh-CN"/>
        </w:rPr>
        <w:t>服务</w:t>
      </w:r>
      <w:r>
        <w:rPr>
          <w:rFonts w:hint="eastAsia" w:ascii="宋体" w:hAnsi="宋体" w:eastAsia="宋体" w:cs="宋体"/>
          <w:sz w:val="24"/>
          <w:highlight w:val="none"/>
          <w:shd w:val="clear" w:color="auto" w:fill="FFFFFF"/>
          <w:lang w:val="en-US" w:eastAsia="zh-CN"/>
        </w:rPr>
        <w:t>及伴随服务</w:t>
      </w:r>
      <w:r>
        <w:rPr>
          <w:rFonts w:hint="eastAsia" w:ascii="宋体" w:hAnsi="宋体" w:eastAsia="宋体" w:cs="宋体"/>
          <w:sz w:val="24"/>
          <w:highlight w:val="none"/>
          <w:shd w:val="clear" w:color="auto" w:fill="FFFFFF"/>
          <w:lang w:eastAsia="zh-CN"/>
        </w:rPr>
        <w:t>；</w:t>
      </w:r>
    </w:p>
    <w:p w14:paraId="3C133D54">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5.3标包划分：本项目共划分一个包段；</w:t>
      </w:r>
    </w:p>
    <w:p w14:paraId="23D08845">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5.4服务期:自合同签订之日起至项目</w:t>
      </w:r>
      <w:r>
        <w:rPr>
          <w:rFonts w:hint="eastAsia" w:ascii="宋体" w:hAnsi="宋体" w:eastAsia="宋体" w:cs="宋体"/>
          <w:sz w:val="24"/>
          <w:shd w:val="clear" w:color="auto" w:fill="FFFFFF"/>
          <w:lang w:val="en-US" w:eastAsia="zh-CN"/>
        </w:rPr>
        <w:t>符合</w:t>
      </w:r>
      <w:r>
        <w:rPr>
          <w:rFonts w:hint="eastAsia" w:ascii="宋体" w:hAnsi="宋体" w:eastAsia="宋体" w:cs="宋体"/>
          <w:sz w:val="24"/>
          <w:shd w:val="clear" w:color="auto" w:fill="FFFFFF"/>
          <w:lang w:eastAsia="zh-CN"/>
        </w:rPr>
        <w:t>竣工验收</w:t>
      </w:r>
      <w:r>
        <w:rPr>
          <w:rFonts w:hint="eastAsia" w:ascii="宋体" w:hAnsi="宋体" w:eastAsia="宋体" w:cs="宋体"/>
          <w:sz w:val="24"/>
          <w:shd w:val="clear" w:color="auto" w:fill="FFFFFF"/>
          <w:lang w:val="en-US" w:eastAsia="zh-CN"/>
        </w:rPr>
        <w:t>标准为止</w:t>
      </w:r>
      <w:r>
        <w:rPr>
          <w:rFonts w:hint="eastAsia" w:ascii="宋体" w:hAnsi="宋体" w:eastAsia="宋体" w:cs="宋体"/>
          <w:sz w:val="24"/>
          <w:shd w:val="clear" w:color="auto" w:fill="FFFFFF"/>
          <w:lang w:eastAsia="zh-CN"/>
        </w:rPr>
        <w:t>；</w:t>
      </w:r>
    </w:p>
    <w:p w14:paraId="76181738">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5.5质量要求:符合国家、行业规定，达到合格标准；</w:t>
      </w:r>
    </w:p>
    <w:p w14:paraId="64A07257">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5.6服务地点:</w:t>
      </w:r>
      <w:r>
        <w:rPr>
          <w:rFonts w:hint="eastAsia" w:ascii="宋体" w:hAnsi="宋体" w:eastAsia="宋体" w:cs="宋体"/>
          <w:sz w:val="24"/>
          <w:shd w:val="clear" w:color="auto" w:fill="FFFFFF"/>
          <w:lang w:val="en-US" w:eastAsia="zh-CN"/>
        </w:rPr>
        <w:t>采购</w:t>
      </w:r>
      <w:r>
        <w:rPr>
          <w:rFonts w:hint="eastAsia" w:ascii="宋体" w:hAnsi="宋体" w:eastAsia="宋体" w:cs="宋体"/>
          <w:sz w:val="24"/>
          <w:shd w:val="clear" w:color="auto" w:fill="FFFFFF"/>
          <w:lang w:eastAsia="zh-CN"/>
        </w:rPr>
        <w:t>人指定地点；</w:t>
      </w:r>
    </w:p>
    <w:p w14:paraId="2482476E">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6、合同履行期限：同服务期；</w:t>
      </w:r>
    </w:p>
    <w:p w14:paraId="7E8CE711">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7、本项目是否接受联合体投标：否</w:t>
      </w:r>
    </w:p>
    <w:p w14:paraId="71339FC5">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8、是否接受进口产品：否</w:t>
      </w:r>
    </w:p>
    <w:p w14:paraId="1639420A">
      <w:pPr>
        <w:spacing w:line="360" w:lineRule="exact"/>
        <w:ind w:firstLine="480" w:firstLineChars="200"/>
        <w:rPr>
          <w:rFonts w:hint="eastAsia"/>
        </w:rPr>
      </w:pPr>
      <w:r>
        <w:rPr>
          <w:rFonts w:hint="eastAsia" w:ascii="宋体" w:hAnsi="宋体" w:eastAsia="宋体" w:cs="宋体"/>
          <w:sz w:val="24"/>
          <w:shd w:val="clear" w:color="auto" w:fill="FFFFFF"/>
          <w:lang w:eastAsia="zh-CN"/>
        </w:rPr>
        <w:t>9、是否专门面向中小企业：是</w:t>
      </w:r>
      <w:r>
        <w:rPr>
          <w:rFonts w:hint="eastAsia" w:ascii="宋体" w:hAnsi="宋体" w:cs="宋体"/>
          <w:bCs/>
          <w:kern w:val="0"/>
          <w:sz w:val="24"/>
          <w:lang w:bidi="ar"/>
        </w:rPr>
        <w:tab/>
      </w:r>
    </w:p>
    <w:p w14:paraId="244F88D5">
      <w:pPr>
        <w:widowControl/>
        <w:spacing w:line="360" w:lineRule="exact"/>
        <w:ind w:right="79"/>
        <w:outlineLvl w:val="0"/>
        <w:rPr>
          <w:rFonts w:hint="eastAsia" w:ascii="宋体" w:hAnsi="宋体" w:eastAsia="宋体" w:cs="宋体"/>
          <w:b/>
          <w:sz w:val="24"/>
          <w:shd w:val="clear" w:color="auto" w:fill="FFFFFF"/>
          <w:lang w:val="en-US" w:eastAsia="zh-CN"/>
        </w:rPr>
      </w:pPr>
      <w:r>
        <w:rPr>
          <w:rFonts w:hint="eastAsia" w:ascii="宋体" w:hAnsi="宋体" w:eastAsia="宋体" w:cs="宋体"/>
          <w:b/>
          <w:sz w:val="24"/>
          <w:shd w:val="clear" w:color="auto" w:fill="FFFFFF"/>
          <w:lang w:val="en-US" w:eastAsia="zh-CN"/>
        </w:rPr>
        <w:t>二、申请人资格要求：</w:t>
      </w:r>
    </w:p>
    <w:p w14:paraId="00FA0723">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 xml:space="preserve">1、符合《中华人民共和国政府采购法》第二十二条的要求； </w:t>
      </w:r>
    </w:p>
    <w:p w14:paraId="1FDFB7E2">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2、落实政府采购政策满足的资格要求：/</w:t>
      </w:r>
    </w:p>
    <w:p w14:paraId="68617145">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3、本项目的特定资格要求：</w:t>
      </w:r>
    </w:p>
    <w:p w14:paraId="1C2E4822">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（1）</w:t>
      </w:r>
      <w:r>
        <w:rPr>
          <w:rFonts w:hint="eastAsia" w:ascii="宋体" w:hAnsi="宋体" w:eastAsia="宋体" w:cs="宋体"/>
          <w:sz w:val="24"/>
          <w:shd w:val="clear" w:color="auto" w:fill="FFFFFF"/>
          <w:lang w:val="zh-CN" w:eastAsia="zh-CN"/>
        </w:rPr>
        <w:t>具有独立承担民事责任的能力；（</w:t>
      </w:r>
      <w:r>
        <w:rPr>
          <w:rFonts w:hint="eastAsia" w:ascii="宋体" w:hAnsi="宋体" w:eastAsia="宋体" w:cs="宋体"/>
          <w:sz w:val="24"/>
          <w:shd w:val="clear" w:color="auto" w:fill="FFFFFF"/>
          <w:lang w:eastAsia="zh-CN"/>
        </w:rPr>
        <w:t>提供有效的营业执照、税务登记证、组织机构代码证或三证合一营业执照，也可提供电子营业执照）；</w:t>
      </w:r>
    </w:p>
    <w:p w14:paraId="28CC505C">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（2）具有良好的商业信誉和健全的</w:t>
      </w:r>
      <w:r>
        <w:rPr>
          <w:rFonts w:hint="eastAsia" w:ascii="宋体" w:hAnsi="宋体" w:eastAsia="宋体" w:cs="宋体"/>
          <w:sz w:val="24"/>
          <w:shd w:val="clear" w:color="auto" w:fill="FFFFFF"/>
          <w:lang w:eastAsia="zh-CN"/>
        </w:rPr>
        <w:fldChar w:fldCharType="begin"/>
      </w:r>
      <w:r>
        <w:rPr>
          <w:rFonts w:hint="eastAsia" w:ascii="宋体" w:hAnsi="宋体" w:eastAsia="宋体" w:cs="宋体"/>
          <w:sz w:val="24"/>
          <w:shd w:val="clear" w:color="auto" w:fill="FFFFFF"/>
          <w:lang w:eastAsia="zh-CN"/>
        </w:rPr>
        <w:instrText xml:space="preserve"> HYPERLINK "http://www.baidu.com/s?wd=%E8%B4%A2%E5%8A%A1%E4%BC%9A%E8%AE%A1%E5%88%B6%E5%BA%A6&amp;tn=44039180_cpr&amp;fenlei=mv6quAkxTZn0IZRqIHckPjm4nH00T1Y3rHbsn1b3P1u-uymsnAP90ZwV5Hcvrjm3rH6sPfKWUMw85HfYnjn4nH6sgvPsT6KdThsqpZwYTjCEQLGCpyw9Uz4Bmy-bIi4WUvYETgN-TLwGUv3En1bkrjDsPWcs" \t "https://zhidao.baidu.com/question/_blank" </w:instrText>
      </w:r>
      <w:r>
        <w:rPr>
          <w:rFonts w:hint="eastAsia" w:ascii="宋体" w:hAnsi="宋体" w:eastAsia="宋体" w:cs="宋体"/>
          <w:sz w:val="24"/>
          <w:shd w:val="clear" w:color="auto" w:fill="FFFFFF"/>
          <w:lang w:eastAsia="zh-CN"/>
        </w:rPr>
        <w:fldChar w:fldCharType="separate"/>
      </w:r>
      <w:r>
        <w:rPr>
          <w:rFonts w:hint="eastAsia" w:ascii="宋体" w:hAnsi="宋体" w:eastAsia="宋体" w:cs="宋体"/>
          <w:sz w:val="24"/>
          <w:shd w:val="clear" w:color="auto" w:fill="FFFFFF"/>
          <w:lang w:eastAsia="zh-CN"/>
        </w:rPr>
        <w:t>财务会计制度</w:t>
      </w:r>
      <w:r>
        <w:rPr>
          <w:rFonts w:hint="eastAsia" w:ascii="宋体" w:hAnsi="宋体" w:eastAsia="宋体" w:cs="宋体"/>
          <w:sz w:val="24"/>
          <w:shd w:val="clear" w:color="auto" w:fill="FFFFFF"/>
          <w:lang w:eastAsia="zh-CN"/>
        </w:rPr>
        <w:fldChar w:fldCharType="end"/>
      </w:r>
      <w:r>
        <w:rPr>
          <w:rFonts w:hint="eastAsia" w:ascii="宋体" w:hAnsi="宋体" w:eastAsia="宋体" w:cs="宋体"/>
          <w:sz w:val="24"/>
          <w:shd w:val="clear" w:color="auto" w:fill="FFFFFF"/>
          <w:lang w:eastAsia="zh-CN"/>
        </w:rPr>
        <w:t>;（提供承诺函,格式自拟）；</w:t>
      </w:r>
    </w:p>
    <w:p w14:paraId="1D2F8D31">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（3）具有履行合同所必需的设备和专业技术能力；（提供承诺函,格式自拟）；</w:t>
      </w:r>
    </w:p>
    <w:p w14:paraId="799F4577">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（4）有依法缴纳税收和</w:t>
      </w:r>
      <w:r>
        <w:rPr>
          <w:rFonts w:hint="eastAsia" w:ascii="宋体" w:hAnsi="宋体" w:eastAsia="宋体" w:cs="宋体"/>
          <w:sz w:val="24"/>
          <w:shd w:val="clear" w:color="auto" w:fill="FFFFFF"/>
          <w:lang w:eastAsia="zh-CN"/>
        </w:rPr>
        <w:fldChar w:fldCharType="begin"/>
      </w:r>
      <w:r>
        <w:rPr>
          <w:rFonts w:hint="eastAsia" w:ascii="宋体" w:hAnsi="宋体" w:eastAsia="宋体" w:cs="宋体"/>
          <w:sz w:val="24"/>
          <w:shd w:val="clear" w:color="auto" w:fill="FFFFFF"/>
          <w:lang w:eastAsia="zh-CN"/>
        </w:rPr>
        <w:instrText xml:space="preserve"> HYPERLINK "http://www.baidu.com/s?wd=%E7%A4%BE%E4%BC%9A%E4%BF%9D%E9%9A%9C%E8%B5%84%E9%87%91&amp;tn=44039180_cpr&amp;fenlei=mv6quAkxTZn0IZRqIHckPjm4nH00T1Y3rHbsn1b3P1u-uymsnAP90ZwV5Hcvrjm3rH6sPfKWUMw85HfYnjn4nH6sgvPsT6KdThsqpZwYTjCEQLGCpyw9Uz4Bmy-bIi4WUvYETgN-TLwGUv3En1bkrjDsPWcs" \t "https://zhidao.baidu.com/question/_blank" </w:instrText>
      </w:r>
      <w:r>
        <w:rPr>
          <w:rFonts w:hint="eastAsia" w:ascii="宋体" w:hAnsi="宋体" w:eastAsia="宋体" w:cs="宋体"/>
          <w:sz w:val="24"/>
          <w:shd w:val="clear" w:color="auto" w:fill="FFFFFF"/>
          <w:lang w:eastAsia="zh-CN"/>
        </w:rPr>
        <w:fldChar w:fldCharType="separate"/>
      </w:r>
      <w:r>
        <w:rPr>
          <w:rFonts w:hint="eastAsia" w:ascii="宋体" w:hAnsi="宋体" w:eastAsia="宋体" w:cs="宋体"/>
          <w:sz w:val="24"/>
          <w:shd w:val="clear" w:color="auto" w:fill="FFFFFF"/>
          <w:lang w:eastAsia="zh-CN"/>
        </w:rPr>
        <w:t>社会保障资金</w:t>
      </w:r>
      <w:r>
        <w:rPr>
          <w:rFonts w:hint="eastAsia" w:ascii="宋体" w:hAnsi="宋体" w:eastAsia="宋体" w:cs="宋体"/>
          <w:sz w:val="24"/>
          <w:shd w:val="clear" w:color="auto" w:fill="FFFFFF"/>
          <w:lang w:eastAsia="zh-CN"/>
        </w:rPr>
        <w:fldChar w:fldCharType="end"/>
      </w:r>
      <w:r>
        <w:rPr>
          <w:rFonts w:hint="eastAsia" w:ascii="宋体" w:hAnsi="宋体" w:eastAsia="宋体" w:cs="宋体"/>
          <w:sz w:val="24"/>
          <w:shd w:val="clear" w:color="auto" w:fill="FFFFFF"/>
          <w:lang w:eastAsia="zh-CN"/>
        </w:rPr>
        <w:t>的良好记录；（提供承诺函,格式自拟）；</w:t>
      </w:r>
    </w:p>
    <w:p w14:paraId="1374D796">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 xml:space="preserve">（5）参加政府采购活动近三年内，在经营活动中没有重大违法记录；（提供承诺函,格式自拟）；                       </w:t>
      </w:r>
    </w:p>
    <w:p w14:paraId="05849EF7">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6）按照财库〔2016〕125号文，投标人未被列入“信用中国”网站的“重大税收违法失信主体”、中国执行信息公开网“失信被执行人”及“中国政府采购”网站的“政府采购严重违法失信行为记录名单”，提供查询结果页面截图，若有不良记录，取消其投标资格；</w:t>
      </w:r>
    </w:p>
    <w:p w14:paraId="6F0B6864">
      <w:pPr>
        <w:spacing w:line="360" w:lineRule="exact"/>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（7）本次招标不接受联合体投标，</w:t>
      </w:r>
      <w:r>
        <w:rPr>
          <w:rFonts w:hint="eastAsia" w:ascii="宋体" w:hAnsi="宋体" w:eastAsia="宋体" w:cs="宋体"/>
          <w:sz w:val="24"/>
          <w:shd w:val="clear" w:color="auto" w:fill="FFFFFF"/>
          <w:lang w:val="en-US" w:eastAsia="zh-CN"/>
        </w:rPr>
        <w:t>投标人</w:t>
      </w:r>
      <w:r>
        <w:rPr>
          <w:rFonts w:hint="eastAsia" w:ascii="宋体" w:hAnsi="宋体" w:eastAsia="宋体" w:cs="宋体"/>
          <w:sz w:val="24"/>
          <w:shd w:val="clear" w:color="auto" w:fill="FFFFFF"/>
          <w:lang w:eastAsia="zh-CN"/>
        </w:rPr>
        <w:t>负责人为同一人或者存在直接控股、管理关系的不同</w:t>
      </w:r>
      <w:r>
        <w:rPr>
          <w:rFonts w:hint="eastAsia" w:ascii="宋体" w:hAnsi="宋体" w:eastAsia="宋体" w:cs="宋体"/>
          <w:sz w:val="24"/>
          <w:shd w:val="clear" w:color="auto" w:fill="FFFFFF"/>
          <w:lang w:val="en-US" w:eastAsia="zh-CN"/>
        </w:rPr>
        <w:t>投标人</w:t>
      </w:r>
      <w:r>
        <w:rPr>
          <w:rFonts w:hint="eastAsia" w:ascii="宋体" w:hAnsi="宋体" w:eastAsia="宋体" w:cs="宋体"/>
          <w:sz w:val="24"/>
          <w:shd w:val="clear" w:color="auto" w:fill="FFFFFF"/>
          <w:lang w:eastAsia="zh-CN"/>
        </w:rPr>
        <w:t>，不得同时参加同一标包的采购活动。（提供承诺函,格式自拟）。</w:t>
      </w:r>
    </w:p>
    <w:p w14:paraId="750B48DD">
      <w:pPr>
        <w:widowControl/>
        <w:spacing w:line="360" w:lineRule="exact"/>
        <w:ind w:right="79"/>
        <w:outlineLvl w:val="0"/>
        <w:rPr>
          <w:rFonts w:hint="eastAsia" w:ascii="宋体" w:hAnsi="宋体" w:cs="宋体"/>
          <w:lang w:val="zh-CN"/>
        </w:rPr>
      </w:pPr>
      <w:r>
        <w:rPr>
          <w:rFonts w:hint="eastAsia" w:ascii="宋体" w:hAnsi="宋体" w:cs="宋体"/>
          <w:b/>
          <w:sz w:val="24"/>
          <w:shd w:val="clear" w:color="auto" w:fill="FFFFFF"/>
        </w:rPr>
        <w:t>三、获取招标文件:</w:t>
      </w:r>
    </w:p>
    <w:p w14:paraId="218CAC0A">
      <w:pPr>
        <w:spacing w:line="360" w:lineRule="exact"/>
        <w:ind w:firstLine="240" w:firstLineChars="100"/>
        <w:rPr>
          <w:rFonts w:hint="eastAsia" w:ascii="宋体" w:hAnsi="宋体" w:cs="宋体"/>
          <w:sz w:val="24"/>
          <w:shd w:val="clear" w:color="auto" w:fill="FFFFFF"/>
        </w:rPr>
      </w:pPr>
      <w:r>
        <w:rPr>
          <w:rFonts w:hint="eastAsia" w:ascii="宋体" w:hAnsi="宋体" w:cs="宋体"/>
          <w:sz w:val="24"/>
          <w:shd w:val="clear" w:color="auto" w:fill="FFFFFF"/>
        </w:rPr>
        <w:t>1.时间：</w:t>
      </w:r>
      <w:r>
        <w:rPr>
          <w:rFonts w:hint="eastAsia" w:ascii="宋体" w:hAnsi="宋体" w:cs="宋体"/>
          <w:sz w:val="24"/>
          <w:highlight w:val="none"/>
          <w:shd w:val="clear" w:color="auto" w:fill="FFFFFF"/>
        </w:rPr>
        <w:t>2025年</w:t>
      </w:r>
      <w:r>
        <w:rPr>
          <w:rFonts w:hint="eastAsia" w:ascii="宋体" w:hAnsi="宋体" w:cs="宋体"/>
          <w:sz w:val="24"/>
          <w:highlight w:val="none"/>
          <w:shd w:val="clear" w:color="auto" w:fill="FFFFFF"/>
          <w:lang w:val="en-US" w:eastAsia="zh-CN"/>
        </w:rPr>
        <w:t>6</w:t>
      </w:r>
      <w:r>
        <w:rPr>
          <w:rFonts w:hint="eastAsia" w:ascii="宋体" w:hAnsi="宋体" w:cs="宋体"/>
          <w:sz w:val="24"/>
          <w:highlight w:val="none"/>
          <w:shd w:val="clear" w:color="auto" w:fill="FFFFFF"/>
        </w:rPr>
        <w:t xml:space="preserve"> 月</w:t>
      </w:r>
      <w:r>
        <w:rPr>
          <w:rFonts w:hint="eastAsia" w:ascii="宋体" w:hAnsi="宋体" w:cs="宋体"/>
          <w:sz w:val="24"/>
          <w:highlight w:val="none"/>
          <w:shd w:val="clear" w:color="auto" w:fill="FFFFFF"/>
          <w:lang w:val="en-US" w:eastAsia="zh-CN"/>
        </w:rPr>
        <w:t>26</w:t>
      </w:r>
      <w:r>
        <w:rPr>
          <w:rFonts w:hint="eastAsia" w:ascii="宋体" w:hAnsi="宋体" w:cs="宋体"/>
          <w:sz w:val="24"/>
          <w:highlight w:val="none"/>
          <w:shd w:val="clear" w:color="auto" w:fill="FFFFFF"/>
        </w:rPr>
        <w:t xml:space="preserve"> 日至2025年 </w:t>
      </w:r>
      <w:r>
        <w:rPr>
          <w:rFonts w:hint="eastAsia" w:ascii="宋体" w:hAnsi="宋体" w:cs="宋体"/>
          <w:sz w:val="24"/>
          <w:highlight w:val="none"/>
          <w:shd w:val="clear" w:color="auto" w:fill="FFFFFF"/>
          <w:lang w:val="en-US" w:eastAsia="zh-CN"/>
        </w:rPr>
        <w:t>7</w:t>
      </w:r>
      <w:r>
        <w:rPr>
          <w:rFonts w:hint="eastAsia" w:ascii="宋体" w:hAnsi="宋体" w:cs="宋体"/>
          <w:sz w:val="24"/>
          <w:highlight w:val="none"/>
          <w:shd w:val="clear" w:color="auto" w:fill="FFFFFF"/>
        </w:rPr>
        <w:t>月</w:t>
      </w:r>
      <w:r>
        <w:rPr>
          <w:rFonts w:hint="eastAsia" w:ascii="宋体" w:hAnsi="宋体" w:cs="宋体"/>
          <w:sz w:val="24"/>
          <w:highlight w:val="none"/>
          <w:shd w:val="clear" w:color="auto" w:fill="FFFFFF"/>
          <w:lang w:val="en-US" w:eastAsia="zh-CN"/>
        </w:rPr>
        <w:t>22</w:t>
      </w:r>
      <w:r>
        <w:rPr>
          <w:rFonts w:hint="eastAsia" w:ascii="宋体" w:hAnsi="宋体" w:cs="宋体"/>
          <w:sz w:val="24"/>
          <w:highlight w:val="none"/>
          <w:shd w:val="clear" w:color="auto" w:fill="FFFFFF"/>
        </w:rPr>
        <w:t xml:space="preserve"> 日</w:t>
      </w:r>
      <w:r>
        <w:rPr>
          <w:rFonts w:hint="eastAsia" w:ascii="宋体" w:hAnsi="宋体" w:cs="宋体"/>
          <w:sz w:val="24"/>
          <w:shd w:val="clear" w:color="auto" w:fill="FFFFFF"/>
        </w:rPr>
        <w:t>，每天上午00:00至12:00，下午12:00至23:59（北京时间）</w:t>
      </w:r>
    </w:p>
    <w:p w14:paraId="739D20B6">
      <w:pPr>
        <w:spacing w:line="360" w:lineRule="exact"/>
        <w:ind w:right="-989" w:rightChars="-471" w:firstLine="240" w:firstLineChars="100"/>
        <w:jc w:val="left"/>
        <w:rPr>
          <w:rFonts w:hint="eastAsia" w:ascii="宋体" w:hAnsi="宋体" w:cs="宋体"/>
          <w:sz w:val="24"/>
          <w:shd w:val="clear" w:color="auto" w:fill="FFFFFF"/>
        </w:rPr>
      </w:pPr>
      <w:r>
        <w:rPr>
          <w:rFonts w:hint="eastAsia" w:ascii="宋体" w:hAnsi="宋体" w:cs="宋体"/>
          <w:sz w:val="24"/>
          <w:shd w:val="clear" w:color="auto" w:fill="FFFFFF"/>
        </w:rPr>
        <w:t>2.地点：全国公共资源交易平台（河南省.平顶山市）电子交易系统（网址：http://ggzy.pds.gov.cn）</w:t>
      </w:r>
    </w:p>
    <w:p w14:paraId="705F1E83">
      <w:pPr>
        <w:spacing w:line="360" w:lineRule="exact"/>
        <w:ind w:firstLine="240" w:firstLineChars="100"/>
        <w:jc w:val="left"/>
        <w:rPr>
          <w:rFonts w:hint="eastAsia" w:ascii="宋体" w:hAnsi="宋体" w:cs="宋体"/>
          <w:spacing w:val="-2"/>
          <w:sz w:val="24"/>
        </w:rPr>
      </w:pPr>
      <w:r>
        <w:rPr>
          <w:rFonts w:hint="eastAsia" w:ascii="宋体" w:hAnsi="宋体" w:cs="宋体"/>
          <w:sz w:val="24"/>
          <w:shd w:val="clear" w:color="auto" w:fill="FFFFFF"/>
        </w:rPr>
        <w:t>3.方式：</w:t>
      </w:r>
      <w:r>
        <w:rPr>
          <w:rFonts w:hint="eastAsia" w:ascii="宋体" w:hAnsi="宋体" w:cs="宋体"/>
          <w:spacing w:val="-2"/>
          <w:sz w:val="24"/>
        </w:rPr>
        <w:t>潜在</w:t>
      </w:r>
      <w:r>
        <w:rPr>
          <w:rFonts w:hint="eastAsia" w:ascii="宋体" w:hAnsi="宋体" w:eastAsia="宋体" w:cs="宋体"/>
          <w:sz w:val="24"/>
          <w:shd w:val="clear" w:color="auto" w:fill="FFFFFF"/>
          <w:lang w:val="en-US" w:eastAsia="zh-CN"/>
        </w:rPr>
        <w:t>投标人</w:t>
      </w:r>
      <w:r>
        <w:rPr>
          <w:rFonts w:hint="eastAsia" w:ascii="宋体" w:hAnsi="宋体" w:cs="宋体"/>
          <w:spacing w:val="-2"/>
          <w:sz w:val="24"/>
        </w:rPr>
        <w:t>需凭CA数字证书通过《全国公共资源交易平台(河南省▪平顶山市)》（网址：</w:t>
      </w:r>
      <w:r>
        <w:rPr>
          <w:rFonts w:hint="eastAsia" w:ascii="宋体" w:hAnsi="宋体" w:cs="宋体"/>
          <w:sz w:val="24"/>
          <w:shd w:val="clear" w:color="auto" w:fill="FFFFFF"/>
        </w:rPr>
        <w:t>http://ggzy.pds.gov.cn</w:t>
      </w:r>
      <w:r>
        <w:rPr>
          <w:rFonts w:hint="eastAsia" w:ascii="宋体" w:hAnsi="宋体" w:cs="宋体"/>
          <w:spacing w:val="-2"/>
          <w:sz w:val="24"/>
        </w:rPr>
        <w:t xml:space="preserve">）“交易主体登录”入口进入电子交易系统进行及下载招标文件，具体操作请查看以下链接：  </w:t>
      </w:r>
    </w:p>
    <w:p w14:paraId="1A83E261">
      <w:pPr>
        <w:spacing w:line="360" w:lineRule="exact"/>
        <w:ind w:firstLine="236" w:firstLineChars="100"/>
        <w:jc w:val="left"/>
        <w:rPr>
          <w:rFonts w:hint="eastAsia" w:ascii="宋体" w:hAnsi="宋体" w:cs="宋体"/>
          <w:spacing w:val="-2"/>
          <w:sz w:val="24"/>
        </w:rPr>
      </w:pPr>
      <w:r>
        <w:rPr>
          <w:rFonts w:hint="eastAsia" w:ascii="宋体" w:hAnsi="宋体" w:cs="宋体"/>
          <w:spacing w:val="-2"/>
          <w:sz w:val="24"/>
        </w:rPr>
        <w:t>http://ggzy.pds.gov.cn/fwzn/11020.jhtml</w:t>
      </w:r>
    </w:p>
    <w:p w14:paraId="1A5896D7">
      <w:pPr>
        <w:spacing w:line="360" w:lineRule="exact"/>
        <w:ind w:firstLine="236" w:firstLineChars="100"/>
        <w:jc w:val="left"/>
        <w:rPr>
          <w:rFonts w:hint="eastAsia"/>
        </w:rPr>
      </w:pPr>
      <w:r>
        <w:rPr>
          <w:rFonts w:hint="eastAsia" w:ascii="宋体" w:hAnsi="宋体" w:cs="宋体"/>
          <w:spacing w:val="-2"/>
          <w:sz w:val="24"/>
        </w:rPr>
        <w:t>办理CA证书：http://ggzy.pds.gov.cn/tzg9/10814jhtml。</w:t>
      </w:r>
    </w:p>
    <w:p w14:paraId="53F01FCB">
      <w:pPr>
        <w:spacing w:line="360" w:lineRule="exact"/>
        <w:ind w:firstLine="240" w:firstLineChars="100"/>
        <w:jc w:val="left"/>
        <w:rPr>
          <w:rFonts w:hint="eastAsia" w:ascii="宋体" w:hAnsi="宋体" w:cs="宋体"/>
          <w:sz w:val="24"/>
          <w:shd w:val="clear" w:color="auto" w:fill="FFFFFF"/>
        </w:rPr>
      </w:pPr>
      <w:r>
        <w:rPr>
          <w:rFonts w:hint="eastAsia" w:ascii="宋体" w:hAnsi="宋体" w:cs="宋体"/>
          <w:bCs/>
          <w:kern w:val="0"/>
          <w:sz w:val="24"/>
          <w:lang w:bidi="ar"/>
        </w:rPr>
        <w:t>4.售价：0元。</w:t>
      </w:r>
    </w:p>
    <w:p w14:paraId="6853D98A">
      <w:pPr>
        <w:spacing w:line="360" w:lineRule="exact"/>
        <w:outlineLvl w:val="0"/>
        <w:rPr>
          <w:rFonts w:hint="eastAsia" w:ascii="宋体" w:hAnsi="宋体" w:cs="宋体"/>
          <w:b/>
          <w:sz w:val="24"/>
        </w:rPr>
      </w:pPr>
      <w:r>
        <w:rPr>
          <w:rFonts w:hint="eastAsia" w:ascii="宋体" w:hAnsi="宋体" w:cs="宋体"/>
          <w:b/>
          <w:sz w:val="24"/>
        </w:rPr>
        <w:t>四、投标截止时间及地点：</w:t>
      </w:r>
    </w:p>
    <w:p w14:paraId="7F288267">
      <w:pPr>
        <w:spacing w:line="360" w:lineRule="exact"/>
        <w:ind w:firstLine="240" w:firstLineChars="100"/>
        <w:rPr>
          <w:rFonts w:hint="eastAsia" w:ascii="宋体" w:hAnsi="宋体" w:cs="宋体"/>
          <w:bCs/>
          <w:sz w:val="24"/>
        </w:rPr>
      </w:pPr>
      <w:r>
        <w:rPr>
          <w:rFonts w:hint="eastAsia" w:ascii="宋体" w:hAnsi="宋体" w:cs="宋体"/>
          <w:bCs/>
          <w:sz w:val="24"/>
        </w:rPr>
        <w:t>1.时间：</w:t>
      </w:r>
      <w:r>
        <w:rPr>
          <w:rFonts w:hint="eastAsia" w:ascii="宋体" w:hAnsi="宋体" w:cs="宋体"/>
          <w:kern w:val="0"/>
          <w:sz w:val="24"/>
          <w:highlight w:val="none"/>
          <w:shd w:val="clear" w:color="auto" w:fill="FFFFFF"/>
          <w:lang w:bidi="ar"/>
        </w:rPr>
        <w:t>2025年</w:t>
      </w:r>
      <w:r>
        <w:rPr>
          <w:rFonts w:hint="eastAsia" w:ascii="宋体" w:hAnsi="宋体" w:cs="宋体"/>
          <w:kern w:val="0"/>
          <w:sz w:val="24"/>
          <w:highlight w:val="none"/>
          <w:shd w:val="clear" w:color="auto" w:fill="FFFFFF"/>
          <w:lang w:val="en-US" w:eastAsia="zh-CN" w:bidi="ar"/>
        </w:rPr>
        <w:t>7</w:t>
      </w:r>
      <w:r>
        <w:rPr>
          <w:rFonts w:hint="eastAsia" w:ascii="宋体" w:hAnsi="宋体" w:cs="宋体"/>
          <w:kern w:val="0"/>
          <w:sz w:val="24"/>
          <w:highlight w:val="none"/>
          <w:shd w:val="clear" w:color="auto" w:fill="FFFFFF"/>
          <w:lang w:bidi="ar"/>
        </w:rPr>
        <w:t xml:space="preserve"> 月</w:t>
      </w:r>
      <w:r>
        <w:rPr>
          <w:rFonts w:hint="eastAsia" w:ascii="宋体" w:hAnsi="宋体" w:cs="宋体"/>
          <w:kern w:val="0"/>
          <w:sz w:val="24"/>
          <w:highlight w:val="none"/>
          <w:shd w:val="clear" w:color="auto" w:fill="FFFFFF"/>
          <w:lang w:val="en-US" w:eastAsia="zh-CN" w:bidi="ar"/>
        </w:rPr>
        <w:t>23</w:t>
      </w:r>
      <w:r>
        <w:rPr>
          <w:rFonts w:hint="eastAsia" w:ascii="宋体" w:hAnsi="宋体" w:cs="宋体"/>
          <w:kern w:val="0"/>
          <w:sz w:val="24"/>
          <w:highlight w:val="none"/>
          <w:shd w:val="clear" w:color="auto" w:fill="FFFFFF"/>
          <w:lang w:bidi="ar"/>
        </w:rPr>
        <w:t xml:space="preserve"> 日</w:t>
      </w:r>
      <w:r>
        <w:rPr>
          <w:rFonts w:hint="eastAsia" w:ascii="宋体" w:hAnsi="宋体" w:cs="宋体"/>
          <w:kern w:val="0"/>
          <w:sz w:val="24"/>
          <w:shd w:val="clear" w:color="auto" w:fill="FFFFFF"/>
          <w:lang w:bidi="ar"/>
        </w:rPr>
        <w:t xml:space="preserve"> </w:t>
      </w:r>
      <w:r>
        <w:rPr>
          <w:rFonts w:hint="eastAsia" w:ascii="宋体" w:hAnsi="宋体" w:cs="宋体"/>
          <w:kern w:val="0"/>
          <w:sz w:val="24"/>
          <w:shd w:val="clear" w:color="auto" w:fill="FFFFFF"/>
          <w:lang w:val="en-US" w:eastAsia="zh-CN" w:bidi="ar"/>
        </w:rPr>
        <w:t>8</w:t>
      </w:r>
      <w:r>
        <w:rPr>
          <w:rFonts w:hint="eastAsia" w:ascii="宋体" w:hAnsi="宋体" w:cs="宋体"/>
          <w:kern w:val="0"/>
          <w:sz w:val="24"/>
          <w:shd w:val="clear" w:color="auto" w:fill="FFFFFF"/>
          <w:lang w:bidi="ar"/>
        </w:rPr>
        <w:t xml:space="preserve"> 时 </w:t>
      </w:r>
      <w:r>
        <w:rPr>
          <w:rFonts w:hint="eastAsia" w:ascii="宋体" w:hAnsi="宋体" w:cs="宋体"/>
          <w:kern w:val="0"/>
          <w:sz w:val="24"/>
          <w:shd w:val="clear" w:color="auto" w:fill="FFFFFF"/>
          <w:lang w:val="en-US" w:eastAsia="zh-CN" w:bidi="ar"/>
        </w:rPr>
        <w:t>4</w:t>
      </w:r>
      <w:r>
        <w:rPr>
          <w:rFonts w:hint="eastAsia" w:ascii="宋体" w:hAnsi="宋体" w:cs="宋体"/>
          <w:kern w:val="0"/>
          <w:sz w:val="24"/>
          <w:shd w:val="clear" w:color="auto" w:fill="FFFFFF"/>
          <w:lang w:bidi="ar"/>
        </w:rPr>
        <w:t>0分</w:t>
      </w:r>
      <w:r>
        <w:rPr>
          <w:rFonts w:hint="eastAsia" w:ascii="宋体" w:hAnsi="宋体" w:cs="宋体"/>
          <w:sz w:val="24"/>
          <w:shd w:val="clear" w:color="auto" w:fill="FFFFFF"/>
        </w:rPr>
        <w:t>（北京时间）。</w:t>
      </w:r>
    </w:p>
    <w:p w14:paraId="17D5F8A4">
      <w:pPr>
        <w:spacing w:line="360" w:lineRule="exact"/>
        <w:ind w:firstLine="240" w:firstLineChars="100"/>
        <w:rPr>
          <w:rFonts w:hint="eastAsia" w:ascii="宋体" w:hAnsi="宋体" w:cs="宋体"/>
          <w:bCs/>
          <w:sz w:val="24"/>
        </w:rPr>
      </w:pPr>
      <w:r>
        <w:rPr>
          <w:rFonts w:hint="eastAsia" w:ascii="宋体" w:hAnsi="宋体" w:cs="宋体"/>
          <w:bCs/>
          <w:sz w:val="24"/>
        </w:rPr>
        <w:t>2.地点：</w:t>
      </w:r>
      <w:r>
        <w:rPr>
          <w:rFonts w:hint="eastAsia" w:ascii="宋体" w:hAnsi="宋体" w:cs="宋体"/>
          <w:sz w:val="24"/>
          <w:shd w:val="clear" w:color="auto" w:fill="FFFFFF"/>
        </w:rPr>
        <w:t>全国公共资源交易平台（河南省.平顶山市）</w:t>
      </w:r>
      <w:r>
        <w:rPr>
          <w:rFonts w:hint="eastAsia" w:ascii="宋体" w:hAnsi="宋体" w:cs="宋体"/>
          <w:sz w:val="24"/>
        </w:rPr>
        <w:t>电子交易系统。</w:t>
      </w:r>
    </w:p>
    <w:p w14:paraId="0B2E698B">
      <w:pPr>
        <w:tabs>
          <w:tab w:val="left" w:pos="420"/>
        </w:tabs>
        <w:spacing w:line="360" w:lineRule="exact"/>
        <w:ind w:right="-365" w:rightChars="-174"/>
        <w:outlineLvl w:val="0"/>
        <w:rPr>
          <w:rFonts w:hint="eastAsia" w:ascii="宋体" w:hAnsi="宋体" w:cs="宋体"/>
          <w:b/>
          <w:sz w:val="24"/>
        </w:rPr>
      </w:pPr>
      <w:r>
        <w:rPr>
          <w:rFonts w:hint="eastAsia" w:ascii="宋体" w:hAnsi="宋体" w:cs="宋体"/>
          <w:b/>
          <w:sz w:val="24"/>
        </w:rPr>
        <w:t>五、开标时间及地点:</w:t>
      </w:r>
    </w:p>
    <w:p w14:paraId="39715495">
      <w:pPr>
        <w:spacing w:line="360" w:lineRule="exact"/>
        <w:ind w:firstLine="240" w:firstLineChars="100"/>
        <w:rPr>
          <w:rFonts w:hint="eastAsia" w:ascii="宋体" w:hAnsi="宋体" w:cs="宋体"/>
          <w:sz w:val="24"/>
          <w:shd w:val="clear" w:color="auto" w:fill="FFFFFF"/>
        </w:rPr>
      </w:pPr>
      <w:r>
        <w:rPr>
          <w:rFonts w:hint="eastAsia" w:ascii="宋体" w:hAnsi="宋体" w:cs="宋体"/>
          <w:bCs/>
          <w:sz w:val="24"/>
        </w:rPr>
        <w:t>1.时间：</w:t>
      </w:r>
      <w:r>
        <w:rPr>
          <w:rFonts w:hint="eastAsia" w:ascii="宋体" w:hAnsi="宋体" w:cs="宋体"/>
          <w:kern w:val="0"/>
          <w:sz w:val="24"/>
          <w:highlight w:val="none"/>
          <w:shd w:val="clear" w:color="auto" w:fill="FFFFFF"/>
          <w:lang w:bidi="ar"/>
        </w:rPr>
        <w:t xml:space="preserve">2025年 </w:t>
      </w:r>
      <w:r>
        <w:rPr>
          <w:rFonts w:hint="eastAsia" w:ascii="宋体" w:hAnsi="宋体" w:cs="宋体"/>
          <w:kern w:val="0"/>
          <w:sz w:val="24"/>
          <w:highlight w:val="none"/>
          <w:shd w:val="clear" w:color="auto" w:fill="FFFFFF"/>
          <w:lang w:val="en-US" w:eastAsia="zh-CN" w:bidi="ar"/>
        </w:rPr>
        <w:t>7</w:t>
      </w:r>
      <w:r>
        <w:rPr>
          <w:rFonts w:hint="eastAsia" w:ascii="宋体" w:hAnsi="宋体" w:cs="宋体"/>
          <w:kern w:val="0"/>
          <w:sz w:val="24"/>
          <w:highlight w:val="none"/>
          <w:shd w:val="clear" w:color="auto" w:fill="FFFFFF"/>
          <w:lang w:bidi="ar"/>
        </w:rPr>
        <w:t>月</w:t>
      </w:r>
      <w:r>
        <w:rPr>
          <w:rFonts w:hint="eastAsia" w:ascii="宋体" w:hAnsi="宋体" w:cs="宋体"/>
          <w:kern w:val="0"/>
          <w:sz w:val="24"/>
          <w:highlight w:val="none"/>
          <w:shd w:val="clear" w:color="auto" w:fill="FFFFFF"/>
          <w:lang w:val="en-US" w:eastAsia="zh-CN" w:bidi="ar"/>
        </w:rPr>
        <w:t>23</w:t>
      </w:r>
      <w:r>
        <w:rPr>
          <w:rFonts w:hint="eastAsia" w:ascii="宋体" w:hAnsi="宋体" w:cs="宋体"/>
          <w:kern w:val="0"/>
          <w:sz w:val="24"/>
          <w:highlight w:val="none"/>
          <w:shd w:val="clear" w:color="auto" w:fill="FFFFFF"/>
          <w:lang w:bidi="ar"/>
        </w:rPr>
        <w:t xml:space="preserve"> 日</w:t>
      </w:r>
      <w:r>
        <w:rPr>
          <w:rFonts w:hint="eastAsia" w:ascii="宋体" w:hAnsi="宋体" w:cs="宋体"/>
          <w:kern w:val="0"/>
          <w:sz w:val="24"/>
          <w:shd w:val="clear" w:color="auto" w:fill="FFFFFF"/>
          <w:lang w:bidi="ar"/>
        </w:rPr>
        <w:t xml:space="preserve"> </w:t>
      </w:r>
      <w:r>
        <w:rPr>
          <w:rFonts w:hint="eastAsia" w:ascii="宋体" w:hAnsi="宋体" w:cs="宋体"/>
          <w:kern w:val="0"/>
          <w:sz w:val="24"/>
          <w:shd w:val="clear" w:color="auto" w:fill="FFFFFF"/>
          <w:lang w:val="en-US" w:eastAsia="zh-CN" w:bidi="ar"/>
        </w:rPr>
        <w:t>8</w:t>
      </w:r>
      <w:r>
        <w:rPr>
          <w:rFonts w:hint="eastAsia" w:ascii="宋体" w:hAnsi="宋体" w:cs="宋体"/>
          <w:kern w:val="0"/>
          <w:sz w:val="24"/>
          <w:shd w:val="clear" w:color="auto" w:fill="FFFFFF"/>
          <w:lang w:bidi="ar"/>
        </w:rPr>
        <w:t xml:space="preserve"> 时 </w:t>
      </w:r>
      <w:r>
        <w:rPr>
          <w:rFonts w:hint="eastAsia" w:ascii="宋体" w:hAnsi="宋体" w:cs="宋体"/>
          <w:kern w:val="0"/>
          <w:sz w:val="24"/>
          <w:shd w:val="clear" w:color="auto" w:fill="FFFFFF"/>
          <w:lang w:val="en-US" w:eastAsia="zh-CN" w:bidi="ar"/>
        </w:rPr>
        <w:t>4</w:t>
      </w:r>
      <w:r>
        <w:rPr>
          <w:rFonts w:hint="eastAsia" w:ascii="宋体" w:hAnsi="宋体" w:cs="宋体"/>
          <w:kern w:val="0"/>
          <w:sz w:val="24"/>
          <w:shd w:val="clear" w:color="auto" w:fill="FFFFFF"/>
          <w:lang w:bidi="ar"/>
        </w:rPr>
        <w:t>0分</w:t>
      </w:r>
      <w:r>
        <w:rPr>
          <w:rFonts w:hint="eastAsia" w:ascii="宋体" w:hAnsi="宋体" w:cs="宋体"/>
          <w:sz w:val="24"/>
          <w:shd w:val="clear" w:color="auto" w:fill="FFFFFF"/>
        </w:rPr>
        <w:t>（北京时间）。</w:t>
      </w:r>
    </w:p>
    <w:p w14:paraId="08D3F015">
      <w:pPr>
        <w:spacing w:line="360" w:lineRule="exact"/>
        <w:ind w:firstLine="240" w:firstLineChars="100"/>
        <w:rPr>
          <w:rFonts w:hint="eastAsia" w:ascii="宋体" w:hAnsi="宋体" w:cs="宋体"/>
          <w:bCs/>
          <w:sz w:val="24"/>
        </w:rPr>
      </w:pPr>
      <w:r>
        <w:rPr>
          <w:rFonts w:hint="eastAsia" w:ascii="宋体" w:hAnsi="宋体" w:cs="宋体"/>
          <w:sz w:val="24"/>
          <w:shd w:val="clear" w:color="auto" w:fill="FFFFFF"/>
        </w:rPr>
        <w:t>2.地点：全国公共资源交易平台（河南省.平顶山市）电子交易</w:t>
      </w:r>
      <w:r>
        <w:rPr>
          <w:rFonts w:hint="eastAsia" w:ascii="宋体" w:hAnsi="宋体" w:cs="宋体"/>
          <w:bCs/>
          <w:sz w:val="24"/>
        </w:rPr>
        <w:t>系统。</w:t>
      </w:r>
    </w:p>
    <w:p w14:paraId="4C7957C5">
      <w:pPr>
        <w:spacing w:line="360" w:lineRule="exact"/>
        <w:outlineLvl w:val="0"/>
        <w:rPr>
          <w:rFonts w:hint="eastAsia" w:ascii="宋体" w:hAnsi="宋体" w:cs="宋体"/>
          <w:b/>
          <w:bCs/>
          <w:sz w:val="24"/>
          <w:shd w:val="clear" w:color="auto" w:fill="FFFFFF"/>
        </w:rPr>
      </w:pPr>
      <w:r>
        <w:rPr>
          <w:rFonts w:hint="eastAsia" w:ascii="宋体" w:hAnsi="宋体" w:cs="宋体"/>
          <w:b/>
          <w:bCs/>
          <w:sz w:val="24"/>
          <w:shd w:val="clear" w:color="auto" w:fill="FFFFFF"/>
          <w:lang w:val="zh-CN"/>
        </w:rPr>
        <w:t>六、</w:t>
      </w:r>
      <w:r>
        <w:rPr>
          <w:rFonts w:hint="eastAsia" w:ascii="宋体" w:hAnsi="宋体" w:cs="宋体"/>
          <w:b/>
          <w:bCs/>
          <w:sz w:val="24"/>
          <w:shd w:val="clear" w:color="auto" w:fill="FFFFFF"/>
        </w:rPr>
        <w:t>发布公告的媒介及招标公告期限:</w:t>
      </w:r>
    </w:p>
    <w:p w14:paraId="5FBDAB93">
      <w:pPr>
        <w:spacing w:line="360" w:lineRule="exact"/>
        <w:ind w:firstLine="480" w:firstLineChars="200"/>
        <w:rPr>
          <w:rFonts w:hint="eastAsia" w:ascii="宋体" w:hAnsi="宋体" w:cs="宋体"/>
          <w:b/>
          <w:sz w:val="24"/>
        </w:rPr>
      </w:pPr>
      <w:r>
        <w:rPr>
          <w:rFonts w:hint="eastAsia" w:ascii="宋体" w:hAnsi="宋体" w:cs="宋体"/>
          <w:sz w:val="24"/>
          <w:shd w:val="clear" w:color="auto" w:fill="FFFFFF"/>
        </w:rPr>
        <w:t>本次招标公告在《河南省政府采购网》、《平顶山市政府采购网》、《全国公共资源交易平台（河南省.平顶山市）》上发布，</w:t>
      </w:r>
      <w:r>
        <w:rPr>
          <w:rFonts w:hint="eastAsia" w:ascii="宋体" w:hAnsi="宋体" w:cs="宋体"/>
          <w:bCs/>
          <w:sz w:val="24"/>
        </w:rPr>
        <w:t>招标公告期限为五个工作日</w:t>
      </w:r>
      <w:r>
        <w:rPr>
          <w:rFonts w:hint="eastAsia" w:ascii="宋体" w:hAnsi="宋体" w:cs="宋体"/>
          <w:sz w:val="24"/>
          <w:shd w:val="clear" w:color="auto" w:fill="FFFFFF"/>
        </w:rPr>
        <w:t>;</w:t>
      </w:r>
    </w:p>
    <w:p w14:paraId="60CAE23C">
      <w:pPr>
        <w:widowControl/>
        <w:spacing w:line="360" w:lineRule="exact"/>
        <w:ind w:right="79"/>
        <w:outlineLvl w:val="0"/>
        <w:rPr>
          <w:rFonts w:hint="eastAsia" w:ascii="宋体" w:hAnsi="宋体" w:eastAsia="宋体" w:cs="宋体"/>
          <w:b/>
          <w:sz w:val="24"/>
          <w:shd w:val="clear" w:color="auto" w:fill="FFFFFF"/>
          <w:lang w:val="en-US" w:eastAsia="zh-CN"/>
        </w:rPr>
      </w:pPr>
      <w:r>
        <w:rPr>
          <w:rFonts w:hint="eastAsia" w:ascii="宋体" w:hAnsi="宋体" w:eastAsia="宋体" w:cs="宋体"/>
          <w:b/>
          <w:sz w:val="24"/>
          <w:shd w:val="clear" w:color="auto" w:fill="FFFFFF"/>
          <w:lang w:val="en-US" w:eastAsia="zh-CN"/>
        </w:rPr>
        <w:t>七、其他补充事宜:</w:t>
      </w:r>
    </w:p>
    <w:p w14:paraId="67383273">
      <w:pPr>
        <w:spacing w:line="360" w:lineRule="exact"/>
        <w:ind w:firstLine="240" w:firstLineChars="100"/>
        <w:rPr>
          <w:rFonts w:hint="eastAsia" w:ascii="宋体" w:hAnsi="宋体" w:cs="宋体"/>
          <w:kern w:val="0"/>
          <w:sz w:val="24"/>
          <w:shd w:val="clear" w:color="auto" w:fill="FFFFFF"/>
          <w:lang w:bidi="ar"/>
        </w:rPr>
      </w:pPr>
      <w:r>
        <w:rPr>
          <w:rFonts w:hint="eastAsia" w:ascii="宋体" w:hAnsi="宋体" w:cs="宋体"/>
          <w:kern w:val="0"/>
          <w:sz w:val="24"/>
          <w:shd w:val="clear" w:color="auto" w:fill="FFFFFF"/>
          <w:lang w:bidi="ar"/>
        </w:rPr>
        <w:t xml:space="preserve">1.全面实行在线“不见面”开标，投标人远程在线解密投标文件，不再到开标现场，投标人开标前应仔细阅读《“不见面”开标注意事项及操作流程》及《关于“不见面开标系统”升级的通知》等相关公告。 </w:t>
      </w:r>
    </w:p>
    <w:p w14:paraId="61BFF9D5">
      <w:pPr>
        <w:spacing w:line="360" w:lineRule="exact"/>
        <w:ind w:firstLine="240" w:firstLineChars="100"/>
        <w:rPr>
          <w:rFonts w:hint="eastAsia" w:ascii="宋体" w:hAnsi="宋体" w:cs="宋体"/>
          <w:kern w:val="0"/>
          <w:sz w:val="24"/>
          <w:shd w:val="clear" w:color="auto" w:fill="FFFFFF"/>
          <w:lang w:bidi="ar"/>
        </w:rPr>
      </w:pPr>
      <w:r>
        <w:rPr>
          <w:rFonts w:hint="eastAsia" w:ascii="宋体" w:hAnsi="宋体" w:cs="宋体"/>
          <w:kern w:val="0"/>
          <w:sz w:val="24"/>
          <w:shd w:val="clear" w:color="auto" w:fill="FFFFFF"/>
          <w:lang w:bidi="ar"/>
        </w:rPr>
        <w:t>2.该公告已同步至“平顶山市公共资源交易中心微信公众号”，可通过公众号中的服务栏目进行查阅”。</w:t>
      </w:r>
    </w:p>
    <w:p w14:paraId="62219CC6">
      <w:pPr>
        <w:spacing w:line="360" w:lineRule="exact"/>
        <w:ind w:firstLine="240" w:firstLineChars="100"/>
        <w:rPr>
          <w:rFonts w:hint="eastAsia" w:ascii="宋体" w:hAnsi="宋体" w:cs="宋体"/>
          <w:kern w:val="0"/>
          <w:sz w:val="24"/>
          <w:shd w:val="clear" w:color="auto" w:fill="FFFFFF"/>
          <w:lang w:bidi="ar"/>
        </w:rPr>
      </w:pPr>
      <w:r>
        <w:rPr>
          <w:rFonts w:hint="eastAsia" w:ascii="宋体" w:hAnsi="宋体" w:cs="宋体"/>
          <w:kern w:val="0"/>
          <w:sz w:val="24"/>
          <w:shd w:val="clear" w:color="auto" w:fill="FFFFFF"/>
          <w:lang w:bidi="ar"/>
        </w:rPr>
        <w:t>3.各</w:t>
      </w:r>
      <w:r>
        <w:rPr>
          <w:rFonts w:hint="eastAsia" w:ascii="宋体" w:hAnsi="宋体" w:eastAsia="宋体" w:cs="宋体"/>
          <w:sz w:val="24"/>
          <w:shd w:val="clear" w:color="auto" w:fill="FFFFFF"/>
          <w:lang w:val="en-US" w:eastAsia="zh-CN"/>
        </w:rPr>
        <w:t>投标人</w:t>
      </w:r>
      <w:r>
        <w:rPr>
          <w:rFonts w:hint="eastAsia" w:ascii="宋体" w:hAnsi="宋体" w:cs="宋体"/>
          <w:kern w:val="0"/>
          <w:sz w:val="24"/>
          <w:shd w:val="clear" w:color="auto" w:fill="FFFFFF"/>
          <w:lang w:bidi="ar"/>
        </w:rPr>
        <w:t>可凭借CA数字证书，登录平顶山市公共资源交易平台，在系统内进行在线质疑（异议）、投诉，各</w:t>
      </w:r>
      <w:r>
        <w:rPr>
          <w:rFonts w:hint="eastAsia" w:ascii="宋体" w:hAnsi="宋体" w:cs="宋体"/>
          <w:kern w:val="0"/>
          <w:sz w:val="24"/>
          <w:shd w:val="clear" w:color="auto" w:fill="FFFFFF"/>
          <w:lang w:val="en-US" w:eastAsia="zh-CN" w:bidi="ar"/>
        </w:rPr>
        <w:t>采购</w:t>
      </w:r>
      <w:r>
        <w:rPr>
          <w:rFonts w:hint="eastAsia" w:ascii="宋体" w:hAnsi="宋体" w:cs="宋体"/>
          <w:kern w:val="0"/>
          <w:sz w:val="24"/>
          <w:shd w:val="clear" w:color="auto" w:fill="FFFFFF"/>
          <w:lang w:bidi="ar"/>
        </w:rPr>
        <w:t>人（代理机构）、行政监督部门可针对在线质疑（异议）、投诉进行在线答复。</w:t>
      </w:r>
    </w:p>
    <w:p w14:paraId="75C60C9E">
      <w:pPr>
        <w:spacing w:line="360" w:lineRule="exact"/>
        <w:ind w:firstLine="240" w:firstLineChars="100"/>
        <w:rPr>
          <w:rFonts w:hint="eastAsia" w:ascii="宋体" w:hAnsi="宋体" w:eastAsia="宋体" w:cs="宋体"/>
          <w:kern w:val="0"/>
          <w:sz w:val="24"/>
          <w:shd w:val="clear" w:color="auto" w:fill="FFFFFF"/>
          <w:lang w:bidi="ar"/>
        </w:rPr>
      </w:pPr>
      <w:r>
        <w:rPr>
          <w:rFonts w:hint="eastAsia" w:ascii="宋体" w:hAnsi="宋体" w:cs="宋体"/>
          <w:kern w:val="0"/>
          <w:sz w:val="24"/>
          <w:shd w:val="clear" w:color="auto" w:fill="FFFFFF"/>
          <w:lang w:bidi="ar"/>
        </w:rPr>
        <w:t>4.监督单</w:t>
      </w:r>
      <w:r>
        <w:rPr>
          <w:rFonts w:hint="eastAsia" w:ascii="宋体" w:hAnsi="宋体" w:eastAsia="宋体" w:cs="宋体"/>
          <w:kern w:val="0"/>
          <w:sz w:val="24"/>
          <w:shd w:val="clear" w:color="auto" w:fill="FFFFFF"/>
          <w:lang w:bidi="ar"/>
        </w:rPr>
        <w:t>位：</w:t>
      </w:r>
    </w:p>
    <w:p w14:paraId="6AF1F8BB">
      <w:pPr>
        <w:spacing w:line="360" w:lineRule="exact"/>
        <w:ind w:firstLine="240" w:firstLineChars="1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监督单位：平顶山市财政局</w:t>
      </w:r>
    </w:p>
    <w:p w14:paraId="0B83F7AB">
      <w:pPr>
        <w:spacing w:line="360" w:lineRule="exact"/>
        <w:ind w:firstLine="240" w:firstLineChars="1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统一社会信用代码：12410400MB1N33980Q</w:t>
      </w:r>
    </w:p>
    <w:p w14:paraId="1AA1AE10">
      <w:pPr>
        <w:spacing w:line="360" w:lineRule="exact"/>
        <w:ind w:firstLine="240" w:firstLineChars="1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联系方式：0375-2627595</w:t>
      </w:r>
    </w:p>
    <w:p w14:paraId="5DF6A3CB">
      <w:pPr>
        <w:spacing w:line="360" w:lineRule="exact"/>
        <w:ind w:firstLine="240" w:firstLineChars="1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监督单位：平顶山市卫生健康委员会</w:t>
      </w:r>
    </w:p>
    <w:p w14:paraId="0C621C8F">
      <w:pPr>
        <w:spacing w:line="360" w:lineRule="exact"/>
        <w:ind w:firstLine="240" w:firstLineChars="1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统一信用代码：11410400MB1632093J</w:t>
      </w:r>
    </w:p>
    <w:p w14:paraId="23E17722">
      <w:pPr>
        <w:spacing w:line="360" w:lineRule="exact"/>
        <w:ind w:firstLine="240" w:firstLineChars="1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联系人：易先生</w:t>
      </w:r>
    </w:p>
    <w:p w14:paraId="7CCF36A4">
      <w:pPr>
        <w:spacing w:line="360" w:lineRule="exact"/>
        <w:ind w:firstLine="240" w:firstLineChars="1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联系方式：0375-497601895</w:t>
      </w:r>
    </w:p>
    <w:p w14:paraId="407C2EF8">
      <w:pPr>
        <w:spacing w:line="360" w:lineRule="exact"/>
        <w:outlineLvl w:val="0"/>
        <w:rPr>
          <w:rFonts w:hint="eastAsia" w:ascii="宋体" w:hAnsi="宋体" w:cs="宋体"/>
          <w:b/>
          <w:sz w:val="24"/>
          <w:shd w:val="clear" w:color="auto" w:fill="FFFFFF"/>
        </w:rPr>
      </w:pPr>
      <w:r>
        <w:rPr>
          <w:rFonts w:hint="eastAsia" w:ascii="宋体" w:hAnsi="宋体" w:cs="宋体"/>
          <w:b/>
          <w:bCs/>
          <w:kern w:val="0"/>
          <w:sz w:val="24"/>
          <w:shd w:val="clear" w:color="auto" w:fill="FFFFFF"/>
          <w:lang w:bidi="ar"/>
        </w:rPr>
        <w:t>八、</w:t>
      </w:r>
      <w:r>
        <w:rPr>
          <w:rFonts w:hint="eastAsia" w:ascii="宋体" w:hAnsi="宋体" w:cs="宋体"/>
          <w:b/>
          <w:bCs/>
          <w:sz w:val="24"/>
          <w:shd w:val="clear" w:color="auto" w:fill="FFFFFF"/>
        </w:rPr>
        <w:t>凡对本</w:t>
      </w:r>
      <w:r>
        <w:rPr>
          <w:rFonts w:hint="eastAsia" w:ascii="宋体" w:hAnsi="宋体" w:cs="宋体"/>
          <w:b/>
          <w:sz w:val="24"/>
          <w:shd w:val="clear" w:color="auto" w:fill="FFFFFF"/>
        </w:rPr>
        <w:t>次招标提出询问，请按照以下方式联系:</w:t>
      </w:r>
    </w:p>
    <w:p w14:paraId="0BEC50F2">
      <w:pPr>
        <w:spacing w:line="360" w:lineRule="exact"/>
        <w:ind w:firstLine="240" w:firstLineChars="1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1.采购人信息</w:t>
      </w:r>
    </w:p>
    <w:p w14:paraId="52C14170">
      <w:pPr>
        <w:widowControl/>
        <w:spacing w:line="380" w:lineRule="exact"/>
        <w:ind w:right="79" w:firstLine="420" w:firstLineChars="175"/>
        <w:rPr>
          <w:rFonts w:hint="eastAsia" w:eastAsia="宋体" w:cs="Times New Roman"/>
          <w:sz w:val="24"/>
          <w:shd w:val="clear" w:color="auto" w:fill="FFFFFF"/>
        </w:rPr>
      </w:pPr>
      <w:r>
        <w:rPr>
          <w:rFonts w:hint="eastAsia" w:eastAsia="宋体" w:cs="Times New Roman"/>
          <w:sz w:val="24"/>
          <w:shd w:val="clear" w:color="auto" w:fill="FFFFFF"/>
        </w:rPr>
        <w:t>名称：平顶山市妇幼保健院</w:t>
      </w:r>
    </w:p>
    <w:p w14:paraId="0F8E3729">
      <w:pPr>
        <w:widowControl/>
        <w:spacing w:line="380" w:lineRule="exact"/>
        <w:ind w:right="79" w:firstLine="420" w:firstLineChars="175"/>
        <w:rPr>
          <w:rFonts w:hint="eastAsia" w:eastAsia="宋体" w:cs="Times New Roman"/>
          <w:sz w:val="24"/>
          <w:shd w:val="clear" w:color="auto" w:fill="FFFFFF"/>
        </w:rPr>
      </w:pPr>
      <w:r>
        <w:rPr>
          <w:rFonts w:hint="eastAsia" w:eastAsia="宋体" w:cs="Times New Roman"/>
          <w:sz w:val="24"/>
          <w:shd w:val="clear" w:color="auto" w:fill="FFFFFF"/>
        </w:rPr>
        <w:t>地址：平顶山市开源路南段</w:t>
      </w:r>
    </w:p>
    <w:p w14:paraId="6B57366A">
      <w:pPr>
        <w:widowControl/>
        <w:spacing w:line="380" w:lineRule="exact"/>
        <w:ind w:right="79" w:firstLine="420" w:firstLineChars="175"/>
        <w:rPr>
          <w:rFonts w:hint="eastAsia" w:eastAsia="宋体" w:cs="Times New Roman"/>
          <w:sz w:val="24"/>
          <w:shd w:val="clear" w:color="auto" w:fill="FFFFFF"/>
        </w:rPr>
      </w:pPr>
      <w:r>
        <w:rPr>
          <w:rFonts w:hint="eastAsia" w:eastAsia="宋体" w:cs="Times New Roman"/>
          <w:sz w:val="24"/>
          <w:shd w:val="clear" w:color="auto" w:fill="FFFFFF"/>
        </w:rPr>
        <w:t>联系人：徐先生</w:t>
      </w:r>
    </w:p>
    <w:p w14:paraId="64493F55">
      <w:pPr>
        <w:widowControl/>
        <w:spacing w:line="380" w:lineRule="exact"/>
        <w:ind w:right="79" w:firstLine="420" w:firstLineChars="175"/>
        <w:rPr>
          <w:rFonts w:hint="eastAsia" w:eastAsia="宋体" w:cs="Times New Roman"/>
          <w:sz w:val="24"/>
          <w:shd w:val="clear" w:color="auto" w:fill="FFFFFF"/>
        </w:rPr>
      </w:pPr>
      <w:r>
        <w:rPr>
          <w:rFonts w:hint="eastAsia" w:eastAsia="宋体" w:cs="Times New Roman"/>
          <w:sz w:val="24"/>
          <w:shd w:val="clear" w:color="auto" w:fill="FFFFFF"/>
        </w:rPr>
        <w:t xml:space="preserve">联系方式：0375-8917516 </w:t>
      </w:r>
      <w:r>
        <w:rPr>
          <w:rFonts w:hint="eastAsia" w:eastAsia="宋体" w:cs="Times New Roman"/>
          <w:sz w:val="24"/>
          <w:shd w:val="clear" w:color="auto" w:fill="FFFFFF"/>
        </w:rPr>
        <w:tab/>
      </w:r>
    </w:p>
    <w:p w14:paraId="3EA5DE78">
      <w:pPr>
        <w:spacing w:line="360" w:lineRule="exact"/>
        <w:ind w:firstLine="240" w:firstLineChars="1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2.采购代理机构信息</w:t>
      </w:r>
    </w:p>
    <w:p w14:paraId="2D83AA31">
      <w:pPr>
        <w:widowControl/>
        <w:spacing w:line="380" w:lineRule="exact"/>
        <w:ind w:right="79" w:firstLine="420" w:firstLineChars="175"/>
        <w:rPr>
          <w:rFonts w:hint="eastAsia" w:eastAsia="宋体" w:cs="Times New Roman"/>
          <w:sz w:val="24"/>
          <w:shd w:val="clear" w:color="auto" w:fill="FFFFFF"/>
        </w:rPr>
      </w:pPr>
      <w:r>
        <w:rPr>
          <w:rFonts w:hint="eastAsia" w:eastAsia="宋体" w:cs="Times New Roman"/>
          <w:sz w:val="24"/>
          <w:shd w:val="clear" w:color="auto" w:fill="FFFFFF"/>
        </w:rPr>
        <w:t>名称：中誉恒信工程咨询有限公司</w:t>
      </w:r>
    </w:p>
    <w:p w14:paraId="3840A82F">
      <w:pPr>
        <w:widowControl/>
        <w:spacing w:line="380" w:lineRule="exact"/>
        <w:ind w:right="79" w:firstLine="420" w:firstLineChars="175"/>
        <w:rPr>
          <w:rFonts w:hint="eastAsia" w:eastAsia="宋体" w:cs="Times New Roman"/>
          <w:sz w:val="24"/>
          <w:shd w:val="clear" w:color="auto" w:fill="FFFFFF"/>
        </w:rPr>
      </w:pPr>
      <w:r>
        <w:rPr>
          <w:rFonts w:hint="eastAsia" w:eastAsia="宋体" w:cs="Times New Roman"/>
          <w:sz w:val="24"/>
          <w:shd w:val="clear" w:color="auto" w:fill="FFFFFF"/>
        </w:rPr>
        <w:t>地址：郑州市高新区盛鼎建筑科技产业园9楼</w:t>
      </w:r>
    </w:p>
    <w:p w14:paraId="29438C2A">
      <w:pPr>
        <w:widowControl/>
        <w:spacing w:line="380" w:lineRule="exact"/>
        <w:ind w:right="79" w:firstLine="420" w:firstLineChars="175"/>
        <w:rPr>
          <w:rFonts w:hint="eastAsia" w:eastAsia="宋体" w:cs="Times New Roman"/>
          <w:sz w:val="24"/>
          <w:shd w:val="clear" w:color="auto" w:fill="FFFFFF"/>
        </w:rPr>
      </w:pPr>
      <w:r>
        <w:rPr>
          <w:rFonts w:hint="eastAsia" w:eastAsia="宋体" w:cs="Times New Roman"/>
          <w:sz w:val="24"/>
          <w:shd w:val="clear" w:color="auto" w:fill="FFFFFF"/>
        </w:rPr>
        <w:t>联系人：曹鹏</w:t>
      </w:r>
    </w:p>
    <w:p w14:paraId="0E3E73E1">
      <w:pPr>
        <w:widowControl/>
        <w:spacing w:line="380" w:lineRule="exact"/>
        <w:ind w:right="79" w:firstLine="420" w:firstLineChars="175"/>
        <w:rPr>
          <w:rFonts w:hint="eastAsia" w:eastAsia="宋体" w:cs="Times New Roman"/>
          <w:sz w:val="24"/>
          <w:shd w:val="clear" w:color="auto" w:fill="FFFFFF"/>
          <w:lang w:eastAsia="zh-CN"/>
        </w:rPr>
      </w:pPr>
      <w:r>
        <w:rPr>
          <w:rFonts w:hint="eastAsia" w:eastAsia="宋体" w:cs="Times New Roman"/>
          <w:sz w:val="24"/>
          <w:shd w:val="clear" w:color="auto" w:fill="FFFFFF"/>
        </w:rPr>
        <w:t>联系方式：0371-58682250/</w:t>
      </w:r>
      <w:r>
        <w:rPr>
          <w:rFonts w:hint="eastAsia" w:eastAsia="宋体" w:cs="Times New Roman"/>
          <w:sz w:val="24"/>
          <w:shd w:val="clear" w:color="auto" w:fill="FFFFFF"/>
          <w:lang w:eastAsia="zh-CN"/>
        </w:rPr>
        <w:t>15516182795</w:t>
      </w:r>
    </w:p>
    <w:p w14:paraId="7AAB2902">
      <w:pPr>
        <w:spacing w:line="360" w:lineRule="exact"/>
        <w:ind w:firstLine="240" w:firstLineChars="100"/>
        <w:rPr>
          <w:rFonts w:hint="eastAsia" w:ascii="宋体" w:hAnsi="宋体" w:cs="宋体"/>
          <w:kern w:val="0"/>
          <w:sz w:val="24"/>
          <w:shd w:val="clear" w:color="auto" w:fill="FFFFFF"/>
          <w:lang w:bidi="ar"/>
        </w:rPr>
      </w:pPr>
      <w:r>
        <w:rPr>
          <w:rFonts w:hint="eastAsia" w:ascii="宋体" w:hAnsi="宋体" w:cs="宋体"/>
          <w:kern w:val="0"/>
          <w:sz w:val="24"/>
          <w:shd w:val="clear" w:color="auto" w:fill="FFFFFF"/>
          <w:lang w:bidi="ar"/>
        </w:rPr>
        <w:t>3.项目联系方式</w:t>
      </w:r>
    </w:p>
    <w:p w14:paraId="51B8574A">
      <w:pPr>
        <w:widowControl/>
        <w:spacing w:line="380" w:lineRule="exact"/>
        <w:ind w:right="79" w:firstLine="420" w:firstLineChars="175"/>
        <w:rPr>
          <w:rFonts w:hint="eastAsia" w:eastAsia="宋体" w:cs="Times New Roman"/>
          <w:sz w:val="24"/>
          <w:shd w:val="clear" w:color="auto" w:fill="FFFFFF"/>
        </w:rPr>
      </w:pPr>
      <w:r>
        <w:rPr>
          <w:rFonts w:hint="eastAsia" w:eastAsia="宋体" w:cs="Times New Roman"/>
          <w:sz w:val="24"/>
          <w:shd w:val="clear" w:color="auto" w:fill="FFFFFF"/>
        </w:rPr>
        <w:t>项目联系人：曹鹏</w:t>
      </w:r>
    </w:p>
    <w:p w14:paraId="27837D88">
      <w:pPr>
        <w:widowControl/>
        <w:spacing w:line="380" w:lineRule="exact"/>
        <w:ind w:right="79" w:firstLine="420" w:firstLineChars="175"/>
        <w:rPr>
          <w:rFonts w:hint="eastAsia" w:eastAsia="宋体" w:cs="Times New Roman"/>
          <w:sz w:val="24"/>
          <w:shd w:val="clear" w:color="auto" w:fill="FFFFFF"/>
          <w:lang w:eastAsia="zh-CN"/>
        </w:rPr>
      </w:pPr>
      <w:r>
        <w:rPr>
          <w:rFonts w:hint="eastAsia" w:eastAsia="宋体" w:cs="Times New Roman"/>
          <w:sz w:val="24"/>
          <w:shd w:val="clear" w:color="auto" w:fill="FFFFFF"/>
        </w:rPr>
        <w:t>联系方式：0371-58682250/</w:t>
      </w:r>
      <w:r>
        <w:rPr>
          <w:rFonts w:hint="eastAsia" w:eastAsia="宋体" w:cs="Times New Roman"/>
          <w:sz w:val="24"/>
          <w:shd w:val="clear" w:color="auto" w:fill="FFFFFF"/>
          <w:lang w:eastAsia="zh-CN"/>
        </w:rPr>
        <w:t>15516182795</w:t>
      </w:r>
    </w:p>
    <w:p w14:paraId="7B7F4B57">
      <w:pPr>
        <w:spacing w:line="360" w:lineRule="exact"/>
        <w:ind w:firstLine="458" w:firstLineChars="191"/>
        <w:rPr>
          <w:rFonts w:hint="eastAsia" w:ascii="宋体" w:hAnsi="宋体" w:cs="宋体"/>
          <w:kern w:val="0"/>
          <w:sz w:val="24"/>
          <w:shd w:val="clear" w:color="auto" w:fill="FFFFFF"/>
          <w:lang w:bidi="ar"/>
        </w:rPr>
      </w:pPr>
      <w:r>
        <w:rPr>
          <w:rFonts w:hint="eastAsia" w:ascii="宋体" w:hAnsi="宋体" w:cs="宋体"/>
          <w:kern w:val="0"/>
          <w:sz w:val="24"/>
          <w:shd w:val="clear" w:color="auto" w:fill="FFFFFF"/>
          <w:lang w:bidi="ar"/>
        </w:rPr>
        <w:t xml:space="preserve">        </w:t>
      </w:r>
    </w:p>
    <w:p w14:paraId="3FCA63CA">
      <w:pPr>
        <w:spacing w:line="360" w:lineRule="exact"/>
        <w:ind w:firstLine="480" w:firstLineChars="200"/>
        <w:rPr>
          <w:rFonts w:hint="eastAsia" w:ascii="宋体" w:hAnsi="宋体" w:cs="宋体"/>
          <w:kern w:val="0"/>
          <w:sz w:val="24"/>
          <w:shd w:val="clear" w:color="auto" w:fill="FFFFFF"/>
          <w:lang w:bidi="ar"/>
        </w:rPr>
      </w:pPr>
    </w:p>
    <w:p w14:paraId="12F5B19F">
      <w:pPr>
        <w:pStyle w:val="5"/>
        <w:rPr>
          <w:rFonts w:hint="eastAsia"/>
          <w:sz w:val="24"/>
          <w:shd w:val="clear" w:color="auto" w:fill="FFFFFF"/>
          <w:lang w:val="en-US" w:bidi="ar"/>
        </w:rPr>
      </w:pPr>
      <w:r>
        <w:rPr>
          <w:rFonts w:hint="eastAsia"/>
          <w:sz w:val="24"/>
          <w:shd w:val="clear" w:color="auto" w:fill="FFFFFF"/>
          <w:lang w:val="en-US" w:bidi="ar"/>
        </w:rPr>
        <w:t xml:space="preserve"> </w:t>
      </w:r>
    </w:p>
    <w:p w14:paraId="0131D9EF">
      <w:pPr>
        <w:rPr>
          <w:rFonts w:hint="eastAsia" w:ascii="宋体" w:hAnsi="宋体" w:cs="宋体"/>
          <w:kern w:val="0"/>
          <w:sz w:val="24"/>
          <w:shd w:val="clear" w:color="auto" w:fill="FFFFFF"/>
          <w:lang w:bidi="ar"/>
        </w:rPr>
      </w:pPr>
    </w:p>
    <w:p w14:paraId="18A0FEFE">
      <w:pPr>
        <w:pStyle w:val="12"/>
        <w:rPr>
          <w:rFonts w:hint="eastAsia"/>
          <w:shd w:val="clear" w:color="auto" w:fill="FFFFFF"/>
          <w:lang w:bidi="ar"/>
        </w:rPr>
      </w:pPr>
    </w:p>
    <w:p w14:paraId="4A6D83D7">
      <w:pPr>
        <w:rPr>
          <w:rFonts w:hint="eastAsia" w:ascii="宋体" w:hAnsi="宋体" w:cs="宋体"/>
          <w:kern w:val="0"/>
          <w:sz w:val="24"/>
          <w:shd w:val="clear" w:color="auto" w:fill="FFFFFF"/>
          <w:lang w:bidi="ar"/>
        </w:rPr>
      </w:pPr>
    </w:p>
    <w:p w14:paraId="3356655B">
      <w:pPr>
        <w:pStyle w:val="15"/>
        <w:rPr>
          <w:rFonts w:hint="eastAsia"/>
        </w:rPr>
      </w:pPr>
    </w:p>
    <w:p w14:paraId="5B9DD47B">
      <w:pPr>
        <w:rPr>
          <w:rFonts w:hint="eastAsia"/>
        </w:rPr>
      </w:pPr>
    </w:p>
    <w:p w14:paraId="690DA93C">
      <w:pPr>
        <w:widowControl/>
        <w:autoSpaceDE w:val="0"/>
        <w:autoSpaceDN w:val="0"/>
        <w:ind w:right="79"/>
        <w:jc w:val="center"/>
        <w:rPr>
          <w:rFonts w:hint="eastAsia" w:ascii="宋体" w:hAnsi="宋体" w:cs="宋体"/>
          <w:b/>
          <w:bCs/>
          <w:sz w:val="44"/>
          <w:szCs w:val="44"/>
          <w:shd w:val="clear" w:color="auto" w:fill="FFFFFF"/>
        </w:rPr>
      </w:pPr>
      <w:r>
        <w:rPr>
          <w:rFonts w:hint="eastAsia" w:ascii="宋体" w:hAnsi="宋体" w:cs="宋体"/>
          <w:b/>
          <w:bCs/>
          <w:sz w:val="44"/>
          <w:szCs w:val="44"/>
          <w:shd w:val="clear" w:color="auto" w:fill="FFFFFF"/>
        </w:rPr>
        <w:br w:type="page"/>
      </w:r>
      <w:r>
        <w:rPr>
          <w:rFonts w:hint="eastAsia" w:ascii="宋体" w:hAnsi="宋体" w:cs="宋体"/>
          <w:b/>
          <w:bCs/>
          <w:sz w:val="44"/>
          <w:szCs w:val="44"/>
          <w:shd w:val="clear" w:color="auto" w:fill="FFFFFF"/>
        </w:rPr>
        <w:t>温馨提示：</w:t>
      </w:r>
    </w:p>
    <w:p w14:paraId="48D26DF1">
      <w:pPr>
        <w:spacing w:line="400" w:lineRule="exact"/>
        <w:ind w:left="239" w:leftChars="114" w:firstLine="240" w:firstLineChars="100"/>
        <w:rPr>
          <w:rFonts w:hint="eastAsia" w:ascii="宋体" w:hAnsi="宋体" w:cs="宋体"/>
          <w:bCs/>
          <w:sz w:val="24"/>
        </w:rPr>
      </w:pPr>
      <w:r>
        <w:rPr>
          <w:rFonts w:hint="eastAsia" w:ascii="宋体" w:hAnsi="宋体" w:cs="宋体"/>
          <w:bCs/>
          <w:sz w:val="24"/>
        </w:rPr>
        <w:t>本项目为全流程电子化交易项目，请认真阅读采购文件，并注意以下事项。</w:t>
      </w:r>
    </w:p>
    <w:p w14:paraId="53985674">
      <w:pPr>
        <w:spacing w:line="400" w:lineRule="exact"/>
        <w:ind w:left="239" w:leftChars="114" w:firstLine="240" w:firstLineChars="100"/>
        <w:rPr>
          <w:rFonts w:hint="eastAsia" w:ascii="宋体" w:hAnsi="宋体" w:cs="宋体"/>
          <w:bCs/>
          <w:sz w:val="24"/>
        </w:rPr>
      </w:pPr>
      <w:r>
        <w:rPr>
          <w:rFonts w:hint="eastAsia" w:ascii="宋体" w:hAnsi="宋体" w:cs="宋体"/>
          <w:bCs/>
          <w:sz w:val="24"/>
        </w:rPr>
        <w:t>1.</w:t>
      </w:r>
      <w:r>
        <w:rPr>
          <w:rFonts w:hint="eastAsia" w:ascii="宋体" w:hAnsi="宋体" w:eastAsia="宋体" w:cs="宋体"/>
          <w:sz w:val="24"/>
          <w:shd w:val="clear" w:color="auto" w:fill="FFFFFF"/>
          <w:lang w:val="en-US" w:eastAsia="zh-CN"/>
        </w:rPr>
        <w:t>投标人</w:t>
      </w:r>
      <w:r>
        <w:rPr>
          <w:rFonts w:hint="eastAsia" w:ascii="宋体" w:hAnsi="宋体" w:cs="宋体"/>
          <w:bCs/>
          <w:sz w:val="24"/>
        </w:rPr>
        <w:t xml:space="preserve">应按采购文件规定编制、提交电子投标文件。 </w:t>
      </w:r>
    </w:p>
    <w:p w14:paraId="0111695E">
      <w:pPr>
        <w:spacing w:line="400" w:lineRule="exact"/>
        <w:ind w:left="239" w:leftChars="114" w:firstLine="240" w:firstLineChars="100"/>
        <w:rPr>
          <w:rFonts w:hint="eastAsia" w:ascii="宋体" w:hAnsi="宋体" w:cs="宋体"/>
          <w:bCs/>
          <w:sz w:val="24"/>
        </w:rPr>
      </w:pPr>
      <w:r>
        <w:rPr>
          <w:rFonts w:hint="eastAsia" w:ascii="宋体" w:hAnsi="宋体" w:cs="宋体"/>
          <w:bCs/>
          <w:sz w:val="24"/>
        </w:rPr>
        <w:t>2.本项目</w:t>
      </w:r>
      <w:r>
        <w:rPr>
          <w:rFonts w:hint="eastAsia" w:ascii="宋体" w:hAnsi="宋体" w:eastAsia="宋体" w:cs="宋体"/>
          <w:sz w:val="24"/>
          <w:shd w:val="clear" w:color="auto" w:fill="FFFFFF"/>
          <w:lang w:val="en-US" w:eastAsia="zh-CN"/>
        </w:rPr>
        <w:t>投标人</w:t>
      </w:r>
      <w:r>
        <w:rPr>
          <w:rFonts w:hint="eastAsia" w:ascii="宋体" w:hAnsi="宋体" w:cs="宋体"/>
          <w:bCs/>
          <w:sz w:val="24"/>
        </w:rPr>
        <w:t>不用再提供纸质投标文件。</w:t>
      </w:r>
    </w:p>
    <w:p w14:paraId="7FC093A0">
      <w:pPr>
        <w:spacing w:line="400" w:lineRule="exact"/>
        <w:ind w:left="239" w:leftChars="114" w:firstLine="240" w:firstLineChars="100"/>
        <w:rPr>
          <w:rFonts w:hint="eastAsia" w:ascii="宋体" w:hAnsi="宋体" w:cs="宋体"/>
          <w:bCs/>
          <w:sz w:val="24"/>
        </w:rPr>
      </w:pPr>
      <w:r>
        <w:rPr>
          <w:rFonts w:hint="eastAsia" w:ascii="宋体" w:hAnsi="宋体" w:cs="宋体"/>
          <w:bCs/>
          <w:sz w:val="24"/>
        </w:rPr>
        <w:t>3.电子文件下载、制作、提交期间和开标（电子投标文件的解密）环节，</w:t>
      </w:r>
      <w:r>
        <w:rPr>
          <w:rFonts w:hint="eastAsia" w:ascii="宋体" w:hAnsi="宋体" w:eastAsia="宋体" w:cs="宋体"/>
          <w:sz w:val="24"/>
          <w:shd w:val="clear" w:color="auto" w:fill="FFFFFF"/>
          <w:lang w:val="en-US" w:eastAsia="zh-CN"/>
        </w:rPr>
        <w:t>投标人</w:t>
      </w:r>
      <w:r>
        <w:rPr>
          <w:rFonts w:hint="eastAsia" w:ascii="宋体" w:hAnsi="宋体" w:cs="宋体"/>
          <w:bCs/>
          <w:sz w:val="24"/>
        </w:rPr>
        <w:t>须使用CA数字证书（证书须在有效期内）。</w:t>
      </w:r>
    </w:p>
    <w:p w14:paraId="78F009AD">
      <w:pPr>
        <w:spacing w:line="400" w:lineRule="exact"/>
        <w:ind w:left="239" w:leftChars="114" w:firstLine="240" w:firstLineChars="100"/>
        <w:rPr>
          <w:rFonts w:hint="eastAsia" w:ascii="宋体" w:hAnsi="宋体" w:cs="宋体"/>
          <w:bCs/>
          <w:sz w:val="24"/>
        </w:rPr>
      </w:pPr>
      <w:r>
        <w:rPr>
          <w:rFonts w:hint="eastAsia" w:ascii="宋体" w:hAnsi="宋体" w:cs="宋体"/>
          <w:bCs/>
          <w:sz w:val="24"/>
        </w:rPr>
        <w:t>4.电子投标文件的制作</w:t>
      </w:r>
    </w:p>
    <w:p w14:paraId="32A89F59">
      <w:pPr>
        <w:spacing w:line="400" w:lineRule="exact"/>
        <w:ind w:left="239" w:leftChars="114" w:firstLine="240" w:firstLineChars="100"/>
        <w:rPr>
          <w:rFonts w:hint="eastAsia" w:ascii="宋体" w:hAnsi="宋体" w:cs="宋体"/>
          <w:bCs/>
          <w:sz w:val="24"/>
        </w:rPr>
      </w:pPr>
      <w:r>
        <w:rPr>
          <w:rFonts w:hint="eastAsia" w:ascii="宋体" w:hAnsi="宋体" w:cs="宋体"/>
          <w:bCs/>
          <w:sz w:val="24"/>
        </w:rPr>
        <w:t xml:space="preserve">4.1 </w:t>
      </w:r>
      <w:r>
        <w:rPr>
          <w:rFonts w:hint="eastAsia" w:ascii="宋体" w:hAnsi="宋体" w:eastAsia="宋体" w:cs="宋体"/>
          <w:sz w:val="24"/>
          <w:shd w:val="clear" w:color="auto" w:fill="FFFFFF"/>
          <w:lang w:val="en-US" w:eastAsia="zh-CN"/>
        </w:rPr>
        <w:t>投标人</w:t>
      </w:r>
      <w:r>
        <w:rPr>
          <w:rFonts w:hint="eastAsia" w:ascii="宋体" w:hAnsi="宋体" w:cs="宋体"/>
          <w:bCs/>
          <w:sz w:val="24"/>
        </w:rPr>
        <w:t>登录《全国公共资源交易平台(河南省▪平顶山市)》公共资源交易系统（http://221.176.192.166:8080/ggzy/）下载“平顶山投标文件制作系统”，按采购文件要求制作电子投标文件。</w:t>
      </w:r>
    </w:p>
    <w:p w14:paraId="607AE605">
      <w:pPr>
        <w:spacing w:line="400" w:lineRule="exact"/>
        <w:ind w:left="239" w:leftChars="114" w:firstLine="240" w:firstLineChars="100"/>
        <w:rPr>
          <w:rFonts w:hint="eastAsia" w:ascii="宋体" w:hAnsi="宋体" w:cs="宋体"/>
          <w:bCs/>
          <w:sz w:val="24"/>
        </w:rPr>
      </w:pPr>
      <w:r>
        <w:rPr>
          <w:rFonts w:hint="eastAsia" w:ascii="宋体" w:hAnsi="宋体" w:cs="宋体"/>
          <w:bCs/>
          <w:sz w:val="24"/>
        </w:rPr>
        <w:t>电子投标文件的制作，参考《全国公共资源交易平台(河南省▪平顶山市)》公共资源交易系统——组件下载——交易系统操作手册（投标人、供应商）。</w:t>
      </w:r>
    </w:p>
    <w:p w14:paraId="052ABD98">
      <w:pPr>
        <w:spacing w:line="400" w:lineRule="exact"/>
        <w:ind w:left="239" w:leftChars="114" w:firstLine="240" w:firstLineChars="100"/>
        <w:rPr>
          <w:rFonts w:hint="eastAsia" w:ascii="宋体" w:hAnsi="宋体" w:cs="宋体"/>
          <w:bCs/>
          <w:sz w:val="24"/>
        </w:rPr>
      </w:pPr>
      <w:r>
        <w:rPr>
          <w:rFonts w:hint="eastAsia" w:ascii="宋体" w:hAnsi="宋体" w:cs="宋体"/>
          <w:bCs/>
          <w:sz w:val="24"/>
        </w:rPr>
        <w:t xml:space="preserve">4.2 </w:t>
      </w:r>
      <w:r>
        <w:rPr>
          <w:rFonts w:hint="eastAsia" w:ascii="宋体" w:hAnsi="宋体" w:eastAsia="宋体" w:cs="宋体"/>
          <w:sz w:val="24"/>
          <w:shd w:val="clear" w:color="auto" w:fill="FFFFFF"/>
          <w:lang w:val="en-US" w:eastAsia="zh-CN"/>
        </w:rPr>
        <w:t>投标人</w:t>
      </w:r>
      <w:r>
        <w:rPr>
          <w:rFonts w:hint="eastAsia" w:ascii="宋体" w:hAnsi="宋体" w:cs="宋体"/>
          <w:bCs/>
          <w:sz w:val="24"/>
        </w:rPr>
        <w:t>须将采购文件要求的资质、业绩、荣誉及相关人员证明材料等资料原件扫描件（或图片）制作到所提交的电子投标文件中。</w:t>
      </w:r>
    </w:p>
    <w:p w14:paraId="27E90D47">
      <w:pPr>
        <w:spacing w:line="400" w:lineRule="exact"/>
        <w:ind w:left="239" w:leftChars="114" w:firstLine="240" w:firstLineChars="100"/>
        <w:rPr>
          <w:rFonts w:hint="eastAsia" w:ascii="宋体" w:hAnsi="宋体" w:cs="宋体"/>
          <w:bCs/>
          <w:sz w:val="24"/>
        </w:rPr>
      </w:pPr>
      <w:r>
        <w:rPr>
          <w:rFonts w:hint="eastAsia" w:ascii="宋体" w:hAnsi="宋体" w:cs="宋体"/>
          <w:bCs/>
          <w:sz w:val="24"/>
        </w:rPr>
        <w:t>4.3</w:t>
      </w:r>
      <w:r>
        <w:rPr>
          <w:rFonts w:hint="eastAsia" w:ascii="宋体" w:hAnsi="宋体" w:eastAsia="宋体" w:cs="宋体"/>
          <w:sz w:val="24"/>
          <w:shd w:val="clear" w:color="auto" w:fill="FFFFFF"/>
          <w:lang w:val="en-US" w:eastAsia="zh-CN"/>
        </w:rPr>
        <w:t>投标人</w:t>
      </w:r>
      <w:r>
        <w:rPr>
          <w:rFonts w:hint="eastAsia" w:ascii="宋体" w:hAnsi="宋体" w:cs="宋体"/>
          <w:bCs/>
          <w:sz w:val="24"/>
        </w:rPr>
        <w:t>对同一项目多个标段进行投标的，应分别下载所投标段的采购文件，按标段制作电子投标文件，并按采购文件要求在相应位置加盖</w:t>
      </w:r>
      <w:r>
        <w:rPr>
          <w:rFonts w:hint="eastAsia" w:ascii="宋体" w:hAnsi="宋体" w:eastAsia="宋体" w:cs="宋体"/>
          <w:sz w:val="24"/>
          <w:shd w:val="clear" w:color="auto" w:fill="FFFFFF"/>
          <w:lang w:val="en-US" w:eastAsia="zh-CN"/>
        </w:rPr>
        <w:t>投标人</w:t>
      </w:r>
      <w:r>
        <w:rPr>
          <w:rFonts w:hint="eastAsia" w:ascii="宋体" w:hAnsi="宋体" w:cs="宋体"/>
          <w:bCs/>
          <w:sz w:val="24"/>
        </w:rPr>
        <w:t>电子印章和法人电子印章。</w:t>
      </w:r>
    </w:p>
    <w:p w14:paraId="72D6525A">
      <w:pPr>
        <w:spacing w:line="400" w:lineRule="exact"/>
        <w:ind w:left="239" w:leftChars="114" w:firstLine="240" w:firstLineChars="100"/>
        <w:rPr>
          <w:rFonts w:hint="eastAsia" w:ascii="宋体" w:hAnsi="宋体" w:cs="宋体"/>
          <w:bCs/>
          <w:sz w:val="24"/>
        </w:rPr>
      </w:pPr>
      <w:r>
        <w:rPr>
          <w:rFonts w:hint="eastAsia" w:ascii="宋体" w:hAnsi="宋体" w:cs="宋体"/>
          <w:bCs/>
          <w:sz w:val="24"/>
        </w:rPr>
        <w:t>一个标段对应生成一个文件夹（xxxx项目xx标段）, 其中包含2个文件和1个文件夹。后缀名为“.file”的文件用于电子投标使用，名称为“备份”的文件夹使用电子介质存储，供开标现场备用。</w:t>
      </w:r>
    </w:p>
    <w:p w14:paraId="55BAE018">
      <w:pPr>
        <w:spacing w:line="400" w:lineRule="exact"/>
        <w:ind w:left="239" w:leftChars="114" w:firstLine="240" w:firstLineChars="100"/>
        <w:rPr>
          <w:rFonts w:hint="eastAsia" w:ascii="宋体" w:hAnsi="宋体" w:cs="宋体"/>
          <w:bCs/>
          <w:sz w:val="24"/>
        </w:rPr>
      </w:pPr>
      <w:r>
        <w:rPr>
          <w:rFonts w:hint="eastAsia" w:ascii="宋体" w:hAnsi="宋体" w:cs="宋体"/>
          <w:bCs/>
          <w:sz w:val="24"/>
        </w:rPr>
        <w:t>5.加密电子投标文件的提交</w:t>
      </w:r>
    </w:p>
    <w:p w14:paraId="201316A8">
      <w:pPr>
        <w:spacing w:line="400" w:lineRule="exact"/>
        <w:ind w:left="239" w:leftChars="114" w:firstLine="240" w:firstLineChars="100"/>
        <w:rPr>
          <w:rFonts w:hint="eastAsia" w:ascii="宋体" w:hAnsi="宋体" w:cs="宋体"/>
          <w:bCs/>
          <w:sz w:val="24"/>
        </w:rPr>
      </w:pPr>
      <w:r>
        <w:rPr>
          <w:rFonts w:hint="eastAsia" w:ascii="宋体" w:hAnsi="宋体" w:cs="宋体"/>
          <w:bCs/>
          <w:sz w:val="24"/>
        </w:rPr>
        <w:t>5.1加密电子投标文件应在采购文件规定的投标截止时间（开标时间）之前成功提交至《全国公共资源交易平台(河南省▪平顶山市)》公共资源交易系统（http://221.176.192.166:8080/ggzy/）。</w:t>
      </w:r>
    </w:p>
    <w:p w14:paraId="09DA8513">
      <w:pPr>
        <w:spacing w:line="400" w:lineRule="exact"/>
        <w:ind w:left="239" w:leftChars="114" w:firstLine="240" w:firstLineChars="100"/>
        <w:rPr>
          <w:rFonts w:hint="eastAsia" w:ascii="宋体" w:hAnsi="宋体" w:cs="宋体"/>
          <w:bCs/>
          <w:sz w:val="24"/>
        </w:rPr>
      </w:pPr>
      <w:r>
        <w:rPr>
          <w:rFonts w:hint="eastAsia" w:ascii="宋体" w:hAnsi="宋体" w:eastAsia="宋体" w:cs="宋体"/>
          <w:sz w:val="24"/>
          <w:shd w:val="clear" w:color="auto" w:fill="FFFFFF"/>
          <w:lang w:val="en-US" w:eastAsia="zh-CN"/>
        </w:rPr>
        <w:t>投标人</w:t>
      </w:r>
      <w:r>
        <w:rPr>
          <w:rFonts w:hint="eastAsia" w:ascii="宋体" w:hAnsi="宋体" w:cs="宋体"/>
          <w:bCs/>
          <w:sz w:val="24"/>
        </w:rPr>
        <w:t>应充分考虑并预留技术处理和上传数据所需时间。</w:t>
      </w:r>
    </w:p>
    <w:p w14:paraId="3B8ACB6C">
      <w:pPr>
        <w:spacing w:line="400" w:lineRule="exact"/>
        <w:ind w:left="239" w:leftChars="114" w:firstLine="240" w:firstLineChars="100"/>
        <w:rPr>
          <w:rFonts w:hint="eastAsia" w:ascii="宋体" w:hAnsi="宋体" w:cs="宋体"/>
          <w:bCs/>
          <w:sz w:val="24"/>
        </w:rPr>
      </w:pPr>
      <w:r>
        <w:rPr>
          <w:rFonts w:hint="eastAsia" w:ascii="宋体" w:hAnsi="宋体" w:cs="宋体"/>
          <w:bCs/>
          <w:sz w:val="24"/>
        </w:rPr>
        <w:t xml:space="preserve">5.2 </w:t>
      </w:r>
      <w:r>
        <w:rPr>
          <w:rFonts w:hint="eastAsia" w:ascii="宋体" w:hAnsi="宋体" w:eastAsia="宋体" w:cs="宋体"/>
          <w:sz w:val="24"/>
          <w:shd w:val="clear" w:color="auto" w:fill="FFFFFF"/>
          <w:lang w:val="en-US" w:eastAsia="zh-CN"/>
        </w:rPr>
        <w:t>投标人</w:t>
      </w:r>
      <w:r>
        <w:rPr>
          <w:rFonts w:hint="eastAsia" w:ascii="宋体" w:hAnsi="宋体" w:cs="宋体"/>
          <w:bCs/>
          <w:sz w:val="24"/>
        </w:rPr>
        <w:t>对同一项目多个标段进行投标的，加密电子投标文件应按标段分别提交。</w:t>
      </w:r>
    </w:p>
    <w:p w14:paraId="0E536D39">
      <w:pPr>
        <w:pStyle w:val="12"/>
        <w:rPr>
          <w:rFonts w:hint="eastAsia"/>
        </w:rPr>
      </w:pPr>
    </w:p>
    <w:p w14:paraId="6BC31375">
      <w:pPr>
        <w:pStyle w:val="5"/>
        <w:rPr>
          <w:rFonts w:hint="eastAsia"/>
        </w:rPr>
      </w:pPr>
    </w:p>
    <w:p w14:paraId="2B5F0FE0">
      <w:pPr>
        <w:pStyle w:val="12"/>
        <w:rPr>
          <w:rFonts w:hint="eastAsia"/>
        </w:rPr>
      </w:pPr>
    </w:p>
    <w:p w14:paraId="68F022EB">
      <w:pPr>
        <w:pStyle w:val="7"/>
        <w:tabs>
          <w:tab w:val="left" w:pos="1283"/>
        </w:tabs>
        <w:spacing w:before="37"/>
        <w:ind w:right="637"/>
        <w:rPr>
          <w:rFonts w:hint="eastAsia"/>
        </w:rPr>
      </w:pPr>
      <w:bookmarkStart w:id="3" w:name="_Toc5301"/>
      <w:bookmarkStart w:id="4" w:name="_Toc9079"/>
      <w:r>
        <w:rPr>
          <w:rFonts w:hint="eastAsia"/>
        </w:rPr>
        <w:br w:type="page"/>
      </w:r>
      <w:bookmarkStart w:id="5" w:name="_Toc13955"/>
      <w:r>
        <w:rPr>
          <w:rFonts w:hint="eastAsia"/>
        </w:rPr>
        <w:t>第二章</w:t>
      </w:r>
      <w:r>
        <w:rPr>
          <w:rFonts w:hint="eastAsia"/>
          <w:lang w:val="en-US"/>
        </w:rPr>
        <w:t xml:space="preserve"> </w:t>
      </w:r>
      <w:r>
        <w:rPr>
          <w:rFonts w:hint="eastAsia"/>
        </w:rPr>
        <w:t>投标人须知</w:t>
      </w:r>
      <w:bookmarkEnd w:id="3"/>
      <w:bookmarkEnd w:id="4"/>
      <w:bookmarkEnd w:id="5"/>
    </w:p>
    <w:p w14:paraId="183CCEAD">
      <w:pPr>
        <w:pStyle w:val="8"/>
        <w:ind w:left="0" w:right="76"/>
        <w:jc w:val="center"/>
        <w:rPr>
          <w:rFonts w:hint="eastAsia" w:ascii="宋体" w:hAnsi="宋体" w:eastAsia="宋体" w:cs="宋体"/>
          <w:b/>
          <w:bCs/>
          <w:sz w:val="28"/>
          <w:szCs w:val="28"/>
        </w:rPr>
      </w:pPr>
      <w:bookmarkStart w:id="6" w:name="_bookmark2"/>
      <w:bookmarkEnd w:id="6"/>
      <w:bookmarkStart w:id="7" w:name="_Toc2076"/>
      <w:r>
        <w:rPr>
          <w:rFonts w:hint="eastAsia" w:ascii="宋体" w:hAnsi="宋体" w:eastAsia="宋体" w:cs="宋体"/>
          <w:b/>
          <w:bCs/>
          <w:sz w:val="28"/>
          <w:szCs w:val="28"/>
        </w:rPr>
        <w:t>投标人须知前附表</w:t>
      </w:r>
      <w:bookmarkEnd w:id="7"/>
    </w:p>
    <w:tbl>
      <w:tblPr>
        <w:tblStyle w:val="2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997"/>
        <w:gridCol w:w="6442"/>
      </w:tblGrid>
      <w:tr w14:paraId="678B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7D046A23">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1997" w:type="dxa"/>
            <w:noWrap w:val="0"/>
            <w:vAlign w:val="center"/>
          </w:tcPr>
          <w:p w14:paraId="7EA25BF1">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名  称</w:t>
            </w:r>
          </w:p>
        </w:tc>
        <w:tc>
          <w:tcPr>
            <w:tcW w:w="6442" w:type="dxa"/>
            <w:noWrap w:val="0"/>
            <w:vAlign w:val="center"/>
          </w:tcPr>
          <w:p w14:paraId="5B3BD0C2">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内  容</w:t>
            </w:r>
          </w:p>
        </w:tc>
      </w:tr>
      <w:tr w14:paraId="5FDD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3D018E15">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997" w:type="dxa"/>
            <w:noWrap w:val="0"/>
            <w:vAlign w:val="center"/>
          </w:tcPr>
          <w:p w14:paraId="5ECB004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采购人</w:t>
            </w:r>
          </w:p>
        </w:tc>
        <w:tc>
          <w:tcPr>
            <w:tcW w:w="6442" w:type="dxa"/>
            <w:noWrap w:val="0"/>
            <w:vAlign w:val="center"/>
          </w:tcPr>
          <w:p w14:paraId="1AC6A4F7">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名称：平顶山市妇幼保健院</w:t>
            </w:r>
          </w:p>
          <w:p w14:paraId="5F5CB838">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地址：平顶山市开源路南段</w:t>
            </w:r>
          </w:p>
          <w:p w14:paraId="39862A8F">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联系人：徐先生</w:t>
            </w:r>
          </w:p>
          <w:p w14:paraId="5F21DF6E">
            <w:pPr>
              <w:spacing w:line="400" w:lineRule="exact"/>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lang w:bidi="ar"/>
              </w:rPr>
              <w:t>联系方式：0375-8917516</w:t>
            </w:r>
            <w:r>
              <w:rPr>
                <w:rFonts w:hint="eastAsia" w:ascii="宋体" w:hAnsi="宋体" w:cs="宋体"/>
                <w:color w:val="auto"/>
                <w:kern w:val="0"/>
                <w:sz w:val="24"/>
                <w:highlight w:val="none"/>
                <w:shd w:val="clear" w:color="auto" w:fill="FFFFFF"/>
                <w:lang w:bidi="ar"/>
              </w:rPr>
              <w:tab/>
            </w:r>
          </w:p>
        </w:tc>
      </w:tr>
      <w:tr w14:paraId="049A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22E46534">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997" w:type="dxa"/>
            <w:noWrap w:val="0"/>
            <w:vAlign w:val="center"/>
          </w:tcPr>
          <w:p w14:paraId="7C1F1A2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采购代理机构</w:t>
            </w:r>
          </w:p>
        </w:tc>
        <w:tc>
          <w:tcPr>
            <w:tcW w:w="6442" w:type="dxa"/>
            <w:noWrap w:val="0"/>
            <w:vAlign w:val="center"/>
          </w:tcPr>
          <w:p w14:paraId="4C73A7FF">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名称：中誉恒信工程咨询有限公司</w:t>
            </w:r>
          </w:p>
          <w:p w14:paraId="4B3C443C">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地址：郑州市高新区盛鼎建筑科技产业园9楼</w:t>
            </w:r>
          </w:p>
          <w:p w14:paraId="2A9A89E2">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联系人：曹鹏</w:t>
            </w:r>
          </w:p>
          <w:p w14:paraId="33B4B465">
            <w:pPr>
              <w:spacing w:line="40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联系方式：0371-58682250/</w:t>
            </w:r>
            <w:r>
              <w:rPr>
                <w:rFonts w:hint="eastAsia" w:ascii="宋体" w:hAnsi="宋体" w:cs="宋体"/>
                <w:color w:val="auto"/>
                <w:sz w:val="24"/>
                <w:highlight w:val="none"/>
                <w:lang w:eastAsia="zh-CN"/>
              </w:rPr>
              <w:t>15516182795</w:t>
            </w:r>
          </w:p>
        </w:tc>
      </w:tr>
      <w:tr w14:paraId="36BF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77" w:type="dxa"/>
            <w:noWrap w:val="0"/>
            <w:vAlign w:val="center"/>
          </w:tcPr>
          <w:p w14:paraId="777E0606">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997" w:type="dxa"/>
            <w:noWrap w:val="0"/>
            <w:vAlign w:val="center"/>
          </w:tcPr>
          <w:p w14:paraId="2B3FE591">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442" w:type="dxa"/>
            <w:noWrap w:val="0"/>
            <w:vAlign w:val="center"/>
          </w:tcPr>
          <w:p w14:paraId="717E7685">
            <w:pPr>
              <w:spacing w:line="400" w:lineRule="exact"/>
              <w:jc w:val="left"/>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eastAsia="zh-CN"/>
              </w:rPr>
              <w:t>平顶山市妇幼保健院生殖中心设备补充购置（七）项目</w:t>
            </w:r>
          </w:p>
        </w:tc>
      </w:tr>
      <w:tr w14:paraId="79E8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7" w:type="dxa"/>
            <w:noWrap w:val="0"/>
            <w:vAlign w:val="center"/>
          </w:tcPr>
          <w:p w14:paraId="453C021C">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997" w:type="dxa"/>
            <w:noWrap w:val="0"/>
            <w:vAlign w:val="center"/>
          </w:tcPr>
          <w:p w14:paraId="225EF00D">
            <w:pPr>
              <w:jc w:val="center"/>
              <w:rPr>
                <w:rFonts w:hint="eastAsia" w:ascii="宋体" w:hAnsi="宋体" w:cs="宋体"/>
                <w:color w:val="auto"/>
                <w:sz w:val="24"/>
                <w:highlight w:val="none"/>
              </w:rPr>
            </w:pPr>
            <w:r>
              <w:rPr>
                <w:rFonts w:hint="eastAsia" w:ascii="宋体" w:hAnsi="宋体" w:cs="宋体"/>
                <w:color w:val="auto"/>
                <w:sz w:val="24"/>
                <w:highlight w:val="none"/>
              </w:rPr>
              <w:t>资金来源及落实</w:t>
            </w:r>
          </w:p>
          <w:p w14:paraId="5FBB58BB">
            <w:pPr>
              <w:jc w:val="center"/>
              <w:rPr>
                <w:rFonts w:hint="eastAsia" w:ascii="宋体" w:hAnsi="宋体" w:cs="宋体"/>
                <w:color w:val="auto"/>
                <w:sz w:val="24"/>
                <w:highlight w:val="none"/>
              </w:rPr>
            </w:pPr>
            <w:r>
              <w:rPr>
                <w:rFonts w:hint="eastAsia" w:ascii="宋体" w:hAnsi="宋体" w:cs="宋体"/>
                <w:color w:val="auto"/>
                <w:sz w:val="24"/>
                <w:highlight w:val="none"/>
              </w:rPr>
              <w:t>情况</w:t>
            </w:r>
          </w:p>
        </w:tc>
        <w:tc>
          <w:tcPr>
            <w:tcW w:w="6442" w:type="dxa"/>
            <w:noWrap w:val="0"/>
            <w:vAlign w:val="center"/>
          </w:tcPr>
          <w:p w14:paraId="60B7BBFD">
            <w:pPr>
              <w:spacing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财政资金，已落实</w:t>
            </w:r>
          </w:p>
        </w:tc>
      </w:tr>
      <w:tr w14:paraId="1B6E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77" w:type="dxa"/>
            <w:noWrap w:val="0"/>
            <w:vAlign w:val="center"/>
          </w:tcPr>
          <w:p w14:paraId="1AB5FBDD">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997" w:type="dxa"/>
            <w:noWrap w:val="0"/>
            <w:vAlign w:val="center"/>
          </w:tcPr>
          <w:p w14:paraId="4AF617AA">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    采购内容</w:t>
            </w:r>
          </w:p>
        </w:tc>
        <w:tc>
          <w:tcPr>
            <w:tcW w:w="6442" w:type="dxa"/>
            <w:noWrap w:val="0"/>
            <w:vAlign w:val="center"/>
          </w:tcPr>
          <w:p w14:paraId="4E6B1431">
            <w:pPr>
              <w:spacing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与信息化建设有关的软件检测监理、项目监理、造价审核第三方综合技术</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lang w:val="en-US" w:eastAsia="zh-CN"/>
              </w:rPr>
              <w:t>及伴随服务</w:t>
            </w:r>
            <w:r>
              <w:rPr>
                <w:rFonts w:hint="eastAsia" w:ascii="宋体" w:hAnsi="宋体" w:eastAsia="宋体" w:cs="宋体"/>
                <w:color w:val="auto"/>
                <w:sz w:val="24"/>
                <w:highlight w:val="none"/>
                <w:lang w:eastAsia="zh-CN"/>
              </w:rPr>
              <w:t>；</w:t>
            </w:r>
          </w:p>
        </w:tc>
      </w:tr>
      <w:tr w14:paraId="42BE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7" w:type="dxa"/>
            <w:noWrap w:val="0"/>
            <w:vAlign w:val="center"/>
          </w:tcPr>
          <w:p w14:paraId="72D15F6A">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1997" w:type="dxa"/>
            <w:noWrap w:val="0"/>
            <w:vAlign w:val="center"/>
          </w:tcPr>
          <w:p w14:paraId="7B98B433">
            <w:pPr>
              <w:spacing w:line="400" w:lineRule="exact"/>
              <w:jc w:val="center"/>
              <w:rPr>
                <w:rFonts w:hint="eastAsia" w:ascii="宋体" w:hAnsi="宋体" w:cs="宋体"/>
                <w:color w:val="auto"/>
                <w:sz w:val="24"/>
                <w:highlight w:val="none"/>
              </w:rPr>
            </w:pPr>
            <w:r>
              <w:rPr>
                <w:rFonts w:hint="eastAsia" w:ascii="宋体" w:hAnsi="宋体" w:cs="宋体"/>
                <w:bCs/>
                <w:color w:val="auto"/>
                <w:spacing w:val="4"/>
                <w:sz w:val="24"/>
                <w:highlight w:val="none"/>
              </w:rPr>
              <w:t>服务期</w:t>
            </w:r>
          </w:p>
        </w:tc>
        <w:tc>
          <w:tcPr>
            <w:tcW w:w="6442" w:type="dxa"/>
            <w:noWrap w:val="0"/>
            <w:vAlign w:val="center"/>
          </w:tcPr>
          <w:p w14:paraId="51F84559">
            <w:pPr>
              <w:spacing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自合同签订之日起至项目符合竣工验收标准为止</w:t>
            </w:r>
          </w:p>
        </w:tc>
      </w:tr>
      <w:tr w14:paraId="5834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7" w:type="dxa"/>
            <w:noWrap w:val="0"/>
            <w:vAlign w:val="center"/>
          </w:tcPr>
          <w:p w14:paraId="611D4BF8">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1997" w:type="dxa"/>
            <w:noWrap w:val="0"/>
            <w:vAlign w:val="center"/>
          </w:tcPr>
          <w:p w14:paraId="30B4D494">
            <w:pPr>
              <w:spacing w:line="400" w:lineRule="exact"/>
              <w:jc w:val="center"/>
              <w:rPr>
                <w:rFonts w:hint="eastAsia" w:ascii="宋体" w:hAnsi="宋体" w:cs="宋体"/>
                <w:bCs/>
                <w:color w:val="auto"/>
                <w:spacing w:val="4"/>
                <w:sz w:val="24"/>
                <w:highlight w:val="none"/>
              </w:rPr>
            </w:pPr>
            <w:r>
              <w:rPr>
                <w:rFonts w:hint="eastAsia" w:ascii="宋体" w:hAnsi="宋体" w:cs="宋体"/>
                <w:color w:val="auto"/>
                <w:sz w:val="24"/>
                <w:highlight w:val="none"/>
              </w:rPr>
              <w:t>质量要求</w:t>
            </w:r>
          </w:p>
        </w:tc>
        <w:tc>
          <w:tcPr>
            <w:tcW w:w="6442" w:type="dxa"/>
            <w:noWrap w:val="0"/>
            <w:vAlign w:val="center"/>
          </w:tcPr>
          <w:p w14:paraId="061D35F0">
            <w:pPr>
              <w:spacing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符合国家、行业规定，达到合格标准；</w:t>
            </w:r>
          </w:p>
        </w:tc>
      </w:tr>
      <w:tr w14:paraId="381E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77" w:type="dxa"/>
            <w:noWrap w:val="0"/>
            <w:vAlign w:val="center"/>
          </w:tcPr>
          <w:p w14:paraId="4F69F0DA">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1997" w:type="dxa"/>
            <w:noWrap w:val="0"/>
            <w:vAlign w:val="center"/>
          </w:tcPr>
          <w:p w14:paraId="0A3130D3">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服务地点</w:t>
            </w:r>
          </w:p>
        </w:tc>
        <w:tc>
          <w:tcPr>
            <w:tcW w:w="6442" w:type="dxa"/>
            <w:noWrap w:val="0"/>
            <w:vAlign w:val="center"/>
          </w:tcPr>
          <w:p w14:paraId="76B4EE87">
            <w:pPr>
              <w:spacing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人指定地点</w:t>
            </w:r>
          </w:p>
        </w:tc>
      </w:tr>
      <w:tr w14:paraId="2250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6A9B53B8">
            <w:pPr>
              <w:spacing w:line="400" w:lineRule="exact"/>
              <w:jc w:val="center"/>
              <w:rPr>
                <w:rFonts w:hint="eastAsia" w:ascii="宋体" w:hAnsi="宋体" w:cs="宋体"/>
                <w:color w:val="auto"/>
                <w:sz w:val="24"/>
                <w:highlight w:val="none"/>
              </w:rPr>
            </w:pPr>
          </w:p>
          <w:p w14:paraId="0A29DF6C">
            <w:pPr>
              <w:spacing w:line="400" w:lineRule="exact"/>
              <w:jc w:val="center"/>
              <w:rPr>
                <w:rFonts w:hint="eastAsia" w:ascii="宋体" w:hAnsi="宋体" w:cs="宋体"/>
                <w:color w:val="auto"/>
                <w:sz w:val="24"/>
                <w:highlight w:val="none"/>
              </w:rPr>
            </w:pPr>
          </w:p>
          <w:p w14:paraId="7ABB7DBF">
            <w:pPr>
              <w:spacing w:line="400" w:lineRule="exact"/>
              <w:jc w:val="center"/>
              <w:rPr>
                <w:rFonts w:hint="eastAsia" w:ascii="宋体" w:hAnsi="宋体" w:cs="宋体"/>
                <w:color w:val="auto"/>
                <w:sz w:val="24"/>
                <w:highlight w:val="none"/>
              </w:rPr>
            </w:pPr>
          </w:p>
          <w:p w14:paraId="1C44832D">
            <w:pPr>
              <w:spacing w:line="400" w:lineRule="exact"/>
              <w:jc w:val="center"/>
              <w:rPr>
                <w:rFonts w:hint="eastAsia" w:ascii="宋体" w:hAnsi="宋体" w:cs="宋体"/>
                <w:color w:val="auto"/>
                <w:sz w:val="24"/>
                <w:highlight w:val="none"/>
              </w:rPr>
            </w:pPr>
          </w:p>
          <w:p w14:paraId="114ABC06">
            <w:pPr>
              <w:spacing w:line="400" w:lineRule="exact"/>
              <w:jc w:val="center"/>
              <w:rPr>
                <w:rFonts w:hint="eastAsia" w:ascii="宋体" w:hAnsi="宋体" w:cs="宋体"/>
                <w:color w:val="auto"/>
                <w:sz w:val="24"/>
                <w:highlight w:val="none"/>
              </w:rPr>
            </w:pPr>
          </w:p>
          <w:p w14:paraId="029FAD85">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1997" w:type="dxa"/>
            <w:noWrap w:val="0"/>
            <w:vAlign w:val="center"/>
          </w:tcPr>
          <w:p w14:paraId="158FDFE1">
            <w:pPr>
              <w:spacing w:line="400" w:lineRule="exact"/>
              <w:jc w:val="center"/>
              <w:rPr>
                <w:rFonts w:hint="eastAsia" w:ascii="宋体" w:hAnsi="宋体" w:cs="宋体"/>
                <w:color w:val="auto"/>
                <w:sz w:val="24"/>
                <w:highlight w:val="none"/>
              </w:rPr>
            </w:pPr>
          </w:p>
          <w:p w14:paraId="6AF3EA4A">
            <w:pPr>
              <w:spacing w:line="400" w:lineRule="exact"/>
              <w:jc w:val="center"/>
              <w:rPr>
                <w:rFonts w:hint="eastAsia" w:ascii="宋体" w:hAnsi="宋体" w:cs="宋体"/>
                <w:color w:val="auto"/>
                <w:sz w:val="24"/>
                <w:highlight w:val="none"/>
              </w:rPr>
            </w:pPr>
          </w:p>
          <w:p w14:paraId="0A76D5C6">
            <w:pPr>
              <w:spacing w:line="400" w:lineRule="exact"/>
              <w:jc w:val="center"/>
              <w:rPr>
                <w:rFonts w:hint="eastAsia" w:ascii="宋体" w:hAnsi="宋体" w:cs="宋体"/>
                <w:color w:val="auto"/>
                <w:sz w:val="24"/>
                <w:highlight w:val="none"/>
              </w:rPr>
            </w:pPr>
          </w:p>
          <w:p w14:paraId="38BFAA4C">
            <w:pPr>
              <w:spacing w:line="400" w:lineRule="exact"/>
              <w:jc w:val="center"/>
              <w:rPr>
                <w:rFonts w:hint="eastAsia" w:ascii="宋体" w:hAnsi="宋体" w:cs="宋体"/>
                <w:color w:val="auto"/>
                <w:sz w:val="24"/>
                <w:highlight w:val="none"/>
              </w:rPr>
            </w:pPr>
          </w:p>
          <w:p w14:paraId="2A531477">
            <w:pPr>
              <w:spacing w:line="400" w:lineRule="exact"/>
              <w:jc w:val="center"/>
              <w:rPr>
                <w:rFonts w:hint="eastAsia" w:ascii="宋体" w:hAnsi="宋体" w:cs="宋体"/>
                <w:color w:val="auto"/>
                <w:sz w:val="24"/>
                <w:highlight w:val="none"/>
              </w:rPr>
            </w:pPr>
          </w:p>
          <w:p w14:paraId="708A0FE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投标人资格要求</w:t>
            </w:r>
          </w:p>
        </w:tc>
        <w:tc>
          <w:tcPr>
            <w:tcW w:w="6442" w:type="dxa"/>
            <w:noWrap w:val="0"/>
            <w:vAlign w:val="center"/>
          </w:tcPr>
          <w:p w14:paraId="1BFAAFCC">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 xml:space="preserve">1、符合《中华人民共和国政府采购法》第二十二条的要求； </w:t>
            </w:r>
          </w:p>
          <w:p w14:paraId="11DE48E3">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2、落实政府采购政策满足的资格要求：/</w:t>
            </w:r>
          </w:p>
          <w:p w14:paraId="48AFCBF7">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3、本项目的特定资格要求：</w:t>
            </w:r>
          </w:p>
          <w:p w14:paraId="6C7176B4">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（1）</w:t>
            </w:r>
            <w:r>
              <w:rPr>
                <w:rFonts w:hint="eastAsia" w:ascii="宋体" w:hAnsi="宋体" w:cs="宋体"/>
                <w:color w:val="auto"/>
                <w:kern w:val="0"/>
                <w:sz w:val="24"/>
                <w:highlight w:val="none"/>
                <w:shd w:val="clear" w:color="auto" w:fill="FFFFFF"/>
                <w:lang w:val="zh-CN" w:bidi="ar"/>
              </w:rPr>
              <w:t>具有独立承担民事责任的能力；（</w:t>
            </w:r>
            <w:r>
              <w:rPr>
                <w:rFonts w:hint="eastAsia" w:ascii="宋体" w:hAnsi="宋体" w:cs="宋体"/>
                <w:color w:val="auto"/>
                <w:kern w:val="0"/>
                <w:sz w:val="24"/>
                <w:highlight w:val="none"/>
                <w:shd w:val="clear" w:color="auto" w:fill="FFFFFF"/>
                <w:lang w:bidi="ar"/>
              </w:rPr>
              <w:t>提供有效的营业执照、税务登记证、组织机构代码证或三证合一营业执照，也可提供电子营业执照）；</w:t>
            </w:r>
          </w:p>
          <w:p w14:paraId="1BF20801">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（2）具有良好的商业信誉和健全的</w:t>
            </w:r>
            <w:r>
              <w:rPr>
                <w:rFonts w:hint="eastAsia" w:ascii="宋体" w:hAnsi="宋体" w:cs="宋体"/>
                <w:color w:val="auto"/>
                <w:kern w:val="0"/>
                <w:sz w:val="24"/>
                <w:highlight w:val="none"/>
                <w:shd w:val="clear" w:color="auto" w:fill="FFFFFF"/>
                <w:lang w:bidi="ar"/>
              </w:rPr>
              <w:fldChar w:fldCharType="begin"/>
            </w:r>
            <w:r>
              <w:rPr>
                <w:rFonts w:hint="eastAsia" w:ascii="宋体" w:hAnsi="宋体" w:cs="宋体"/>
                <w:color w:val="auto"/>
                <w:kern w:val="0"/>
                <w:sz w:val="24"/>
                <w:highlight w:val="none"/>
                <w:shd w:val="clear" w:color="auto" w:fill="FFFFFF"/>
                <w:lang w:bidi="ar"/>
              </w:rPr>
              <w:instrText xml:space="preserve"> HYPERLINK "http://www.baidu.com/s?wd=%E8%B4%A2%E5%8A%A1%E4%BC%9A%E8%AE%A1%E5%88%B6%E5%BA%A6&amp;tn=44039180_cpr&amp;fenlei=mv6quAkxTZn0IZRqIHckPjm4nH00T1Y3rHbsn1b3P1u-uymsnAP90ZwV5Hcvrjm3rH6sPfKWUMw85HfYnjn4nH6sgvPsT6KdThsqpZwYTjCEQLGCpyw9Uz4Bmy-bIi4WUvYETgN-TLwGUv3En1bkrjDsPWcs" \t "https://zhidao.baidu.com/question/_blank" </w:instrText>
            </w:r>
            <w:r>
              <w:rPr>
                <w:rFonts w:hint="eastAsia" w:ascii="宋体" w:hAnsi="宋体" w:cs="宋体"/>
                <w:color w:val="auto"/>
                <w:kern w:val="0"/>
                <w:sz w:val="24"/>
                <w:highlight w:val="none"/>
                <w:shd w:val="clear" w:color="auto" w:fill="FFFFFF"/>
                <w:lang w:bidi="ar"/>
              </w:rPr>
              <w:fldChar w:fldCharType="separate"/>
            </w:r>
            <w:r>
              <w:rPr>
                <w:rFonts w:hint="eastAsia" w:ascii="宋体" w:hAnsi="宋体" w:cs="宋体"/>
                <w:color w:val="auto"/>
                <w:kern w:val="0"/>
                <w:sz w:val="24"/>
                <w:highlight w:val="none"/>
                <w:shd w:val="clear" w:color="auto" w:fill="FFFFFF"/>
                <w:lang w:bidi="ar"/>
              </w:rPr>
              <w:t>财务会计制度</w:t>
            </w:r>
            <w:r>
              <w:rPr>
                <w:rFonts w:hint="eastAsia" w:ascii="宋体" w:hAnsi="宋体" w:cs="宋体"/>
                <w:color w:val="auto"/>
                <w:kern w:val="0"/>
                <w:sz w:val="24"/>
                <w:highlight w:val="none"/>
                <w:shd w:val="clear" w:color="auto" w:fill="FFFFFF"/>
                <w:lang w:bidi="ar"/>
              </w:rPr>
              <w:fldChar w:fldCharType="end"/>
            </w:r>
            <w:r>
              <w:rPr>
                <w:rFonts w:hint="eastAsia" w:ascii="宋体" w:hAnsi="宋体" w:cs="宋体"/>
                <w:color w:val="auto"/>
                <w:kern w:val="0"/>
                <w:sz w:val="24"/>
                <w:highlight w:val="none"/>
                <w:shd w:val="clear" w:color="auto" w:fill="FFFFFF"/>
                <w:lang w:bidi="ar"/>
              </w:rPr>
              <w:t>;（提供承诺函,格式自拟）；</w:t>
            </w:r>
          </w:p>
          <w:p w14:paraId="5FB3E50E">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（3）具有履行合同所必需的设备和专业技术能力；（提供承诺函,格式自拟）；</w:t>
            </w:r>
          </w:p>
          <w:p w14:paraId="22C8498C">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（4）有依法缴纳税收和</w:t>
            </w:r>
            <w:r>
              <w:rPr>
                <w:rFonts w:hint="eastAsia" w:ascii="宋体" w:hAnsi="宋体" w:cs="宋体"/>
                <w:color w:val="auto"/>
                <w:kern w:val="0"/>
                <w:sz w:val="24"/>
                <w:highlight w:val="none"/>
                <w:shd w:val="clear" w:color="auto" w:fill="FFFFFF"/>
                <w:lang w:bidi="ar"/>
              </w:rPr>
              <w:fldChar w:fldCharType="begin"/>
            </w:r>
            <w:r>
              <w:rPr>
                <w:rFonts w:hint="eastAsia" w:ascii="宋体" w:hAnsi="宋体" w:cs="宋体"/>
                <w:color w:val="auto"/>
                <w:kern w:val="0"/>
                <w:sz w:val="24"/>
                <w:highlight w:val="none"/>
                <w:shd w:val="clear" w:color="auto" w:fill="FFFFFF"/>
                <w:lang w:bidi="ar"/>
              </w:rPr>
              <w:instrText xml:space="preserve"> HYPERLINK "http://www.baidu.com/s?wd=%E7%A4%BE%E4%BC%9A%E4%BF%9D%E9%9A%9C%E8%B5%84%E9%87%91&amp;tn=44039180_cpr&amp;fenlei=mv6quAkxTZn0IZRqIHckPjm4nH00T1Y3rHbsn1b3P1u-uymsnAP90ZwV5Hcvrjm3rH6sPfKWUMw85HfYnjn4nH6sgvPsT6KdThsqpZwYTjCEQLGCpyw9Uz4Bmy-bIi4WUvYETgN-TLwGUv3En1bkrjDsPWcs" \t "https://zhidao.baidu.com/question/_blank" </w:instrText>
            </w:r>
            <w:r>
              <w:rPr>
                <w:rFonts w:hint="eastAsia" w:ascii="宋体" w:hAnsi="宋体" w:cs="宋体"/>
                <w:color w:val="auto"/>
                <w:kern w:val="0"/>
                <w:sz w:val="24"/>
                <w:highlight w:val="none"/>
                <w:shd w:val="clear" w:color="auto" w:fill="FFFFFF"/>
                <w:lang w:bidi="ar"/>
              </w:rPr>
              <w:fldChar w:fldCharType="separate"/>
            </w:r>
            <w:r>
              <w:rPr>
                <w:rFonts w:hint="eastAsia" w:ascii="宋体" w:hAnsi="宋体" w:cs="宋体"/>
                <w:color w:val="auto"/>
                <w:kern w:val="0"/>
                <w:sz w:val="24"/>
                <w:highlight w:val="none"/>
                <w:shd w:val="clear" w:color="auto" w:fill="FFFFFF"/>
                <w:lang w:bidi="ar"/>
              </w:rPr>
              <w:t>社会保障资金</w:t>
            </w:r>
            <w:r>
              <w:rPr>
                <w:rFonts w:hint="eastAsia" w:ascii="宋体" w:hAnsi="宋体" w:cs="宋体"/>
                <w:color w:val="auto"/>
                <w:kern w:val="0"/>
                <w:sz w:val="24"/>
                <w:highlight w:val="none"/>
                <w:shd w:val="clear" w:color="auto" w:fill="FFFFFF"/>
                <w:lang w:bidi="ar"/>
              </w:rPr>
              <w:fldChar w:fldCharType="end"/>
            </w:r>
            <w:r>
              <w:rPr>
                <w:rFonts w:hint="eastAsia" w:ascii="宋体" w:hAnsi="宋体" w:cs="宋体"/>
                <w:color w:val="auto"/>
                <w:kern w:val="0"/>
                <w:sz w:val="24"/>
                <w:highlight w:val="none"/>
                <w:shd w:val="clear" w:color="auto" w:fill="FFFFFF"/>
                <w:lang w:bidi="ar"/>
              </w:rPr>
              <w:t>的良好记录；（提供承诺函,格式自拟）；</w:t>
            </w:r>
          </w:p>
          <w:p w14:paraId="11740D97">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 xml:space="preserve">（5）参加政府采购活动近三年内，在经营活动中没有重大违法记录；（提供承诺函,格式自拟）；                       </w:t>
            </w:r>
          </w:p>
          <w:p w14:paraId="79057CC3">
            <w:pPr>
              <w:spacing w:line="400" w:lineRule="exact"/>
              <w:jc w:val="left"/>
              <w:rPr>
                <w:rFonts w:hint="eastAsia"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6）按照财库〔2016〕125号文，投标人未被列入“信用中国”网站的“重大税收违法失信主体”、中国执行信息公开网“失信被执行人”及“中国政府采购”网站的“政府采购严重违法失信行为记录名单”，提供查询结果页面截图，若有不良记录，取消其投标资格；</w:t>
            </w:r>
          </w:p>
          <w:p w14:paraId="71FD8216">
            <w:pPr>
              <w:spacing w:line="400" w:lineRule="exact"/>
              <w:jc w:val="left"/>
              <w:rPr>
                <w:rFonts w:hint="eastAsia" w:ascii="宋体" w:hAnsi="宋体" w:cs="宋体"/>
                <w:color w:val="auto"/>
                <w:sz w:val="24"/>
                <w:highlight w:val="none"/>
              </w:rPr>
            </w:pPr>
            <w:r>
              <w:rPr>
                <w:rFonts w:hint="eastAsia" w:ascii="宋体" w:hAnsi="宋体" w:cs="宋体"/>
                <w:color w:val="auto"/>
                <w:kern w:val="0"/>
                <w:sz w:val="24"/>
                <w:highlight w:val="none"/>
                <w:shd w:val="clear" w:color="auto" w:fill="FFFFFF"/>
                <w:lang w:bidi="ar"/>
              </w:rPr>
              <w:t>（7）本次招标不接受联合体投标，</w:t>
            </w:r>
            <w:r>
              <w:rPr>
                <w:rFonts w:hint="eastAsia" w:ascii="宋体" w:hAnsi="宋体" w:eastAsia="宋体" w:cs="宋体"/>
                <w:color w:val="auto"/>
                <w:sz w:val="24"/>
                <w:highlight w:val="none"/>
                <w:shd w:val="clear" w:color="auto" w:fill="FFFFFF"/>
                <w:lang w:val="en-US" w:eastAsia="zh-CN"/>
              </w:rPr>
              <w:t>投标人</w:t>
            </w:r>
            <w:r>
              <w:rPr>
                <w:rFonts w:hint="eastAsia" w:ascii="宋体" w:hAnsi="宋体" w:cs="宋体"/>
                <w:color w:val="auto"/>
                <w:kern w:val="0"/>
                <w:sz w:val="24"/>
                <w:highlight w:val="none"/>
                <w:shd w:val="clear" w:color="auto" w:fill="FFFFFF"/>
                <w:lang w:bidi="ar"/>
              </w:rPr>
              <w:t>负责人为同一人或者存在直接控股、管理关系的不同</w:t>
            </w:r>
            <w:r>
              <w:rPr>
                <w:rFonts w:hint="eastAsia" w:ascii="宋体" w:hAnsi="宋体" w:eastAsia="宋体" w:cs="宋体"/>
                <w:color w:val="auto"/>
                <w:sz w:val="24"/>
                <w:highlight w:val="none"/>
                <w:shd w:val="clear" w:color="auto" w:fill="FFFFFF"/>
                <w:lang w:val="en-US" w:eastAsia="zh-CN"/>
              </w:rPr>
              <w:t>投标人</w:t>
            </w:r>
            <w:r>
              <w:rPr>
                <w:rFonts w:hint="eastAsia" w:ascii="宋体" w:hAnsi="宋体" w:cs="宋体"/>
                <w:color w:val="auto"/>
                <w:kern w:val="0"/>
                <w:sz w:val="24"/>
                <w:highlight w:val="none"/>
                <w:shd w:val="clear" w:color="auto" w:fill="FFFFFF"/>
                <w:lang w:bidi="ar"/>
              </w:rPr>
              <w:t>，不得同时参加同一标包的采购活动。（提供承诺函,格式自拟）。</w:t>
            </w:r>
          </w:p>
        </w:tc>
      </w:tr>
      <w:tr w14:paraId="1098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75FFFB8C">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1997" w:type="dxa"/>
            <w:noWrap w:val="0"/>
            <w:vAlign w:val="center"/>
          </w:tcPr>
          <w:p w14:paraId="3346FBE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踏勘现场及答疑</w:t>
            </w:r>
          </w:p>
        </w:tc>
        <w:tc>
          <w:tcPr>
            <w:tcW w:w="6442" w:type="dxa"/>
            <w:noWrap w:val="0"/>
            <w:vAlign w:val="center"/>
          </w:tcPr>
          <w:p w14:paraId="36B5C9A5">
            <w:pPr>
              <w:spacing w:line="400" w:lineRule="exac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position w:val="-4"/>
                <w:sz w:val="36"/>
                <w:highlight w:val="none"/>
              </w:rPr>
              <w:instrText xml:space="preserve">□</w:instrText>
            </w:r>
            <w:r>
              <w:rPr>
                <w:rFonts w:hint="eastAsia" w:ascii="宋体" w:hAnsi="宋体" w:cs="宋体"/>
                <w:color w:val="auto"/>
                <w:sz w:val="24"/>
                <w:highlight w:val="none"/>
              </w:rPr>
              <w:instrText xml:space="preserve">,√)</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不组织</w:t>
            </w:r>
          </w:p>
          <w:p w14:paraId="2AFF154E">
            <w:pPr>
              <w:spacing w:line="400" w:lineRule="exact"/>
              <w:rPr>
                <w:rFonts w:hint="eastAsia" w:ascii="宋体" w:hAnsi="宋体" w:cs="宋体"/>
                <w:color w:val="auto"/>
                <w:sz w:val="24"/>
                <w:highlight w:val="none"/>
              </w:rPr>
            </w:pPr>
            <w:r>
              <w:rPr>
                <w:rFonts w:hint="eastAsia" w:ascii="宋体" w:hAnsi="宋体" w:cs="宋体"/>
                <w:color w:val="auto"/>
                <w:sz w:val="24"/>
                <w:highlight w:val="none"/>
              </w:rPr>
              <w:t>□组织</w:t>
            </w:r>
          </w:p>
        </w:tc>
      </w:tr>
      <w:tr w14:paraId="0068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532DA42A">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1997" w:type="dxa"/>
            <w:noWrap w:val="0"/>
            <w:vAlign w:val="center"/>
          </w:tcPr>
          <w:p w14:paraId="434A6AC7">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投标预备会</w:t>
            </w:r>
          </w:p>
        </w:tc>
        <w:tc>
          <w:tcPr>
            <w:tcW w:w="6442" w:type="dxa"/>
            <w:noWrap w:val="0"/>
            <w:vAlign w:val="center"/>
          </w:tcPr>
          <w:p w14:paraId="3D00B7B5">
            <w:pPr>
              <w:spacing w:line="400" w:lineRule="exac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position w:val="-4"/>
                <w:sz w:val="36"/>
                <w:highlight w:val="none"/>
              </w:rPr>
              <w:instrText xml:space="preserve">□</w:instrText>
            </w:r>
            <w:r>
              <w:rPr>
                <w:rFonts w:hint="eastAsia" w:ascii="宋体" w:hAnsi="宋体" w:cs="宋体"/>
                <w:color w:val="auto"/>
                <w:sz w:val="24"/>
                <w:highlight w:val="none"/>
              </w:rPr>
              <w:instrText xml:space="preserve">,√)</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不召开</w:t>
            </w:r>
          </w:p>
          <w:p w14:paraId="483EFFF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□召开</w:t>
            </w:r>
          </w:p>
        </w:tc>
      </w:tr>
      <w:tr w14:paraId="135C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77" w:type="dxa"/>
            <w:noWrap w:val="0"/>
            <w:vAlign w:val="center"/>
          </w:tcPr>
          <w:p w14:paraId="1644B88A">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1997" w:type="dxa"/>
            <w:noWrap w:val="0"/>
            <w:vAlign w:val="center"/>
          </w:tcPr>
          <w:p w14:paraId="36EC6250">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偏差</w:t>
            </w:r>
          </w:p>
        </w:tc>
        <w:tc>
          <w:tcPr>
            <w:tcW w:w="6442" w:type="dxa"/>
            <w:noWrap w:val="0"/>
            <w:vAlign w:val="center"/>
          </w:tcPr>
          <w:p w14:paraId="1D148D4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实质性要求和条件不允许负偏差，其他条款允许偏差。</w:t>
            </w:r>
          </w:p>
        </w:tc>
      </w:tr>
      <w:tr w14:paraId="48F4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77" w:type="dxa"/>
            <w:noWrap w:val="0"/>
            <w:vAlign w:val="center"/>
          </w:tcPr>
          <w:p w14:paraId="69454534">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1997" w:type="dxa"/>
            <w:noWrap w:val="0"/>
            <w:vAlign w:val="center"/>
          </w:tcPr>
          <w:p w14:paraId="40B73CA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构成招标文件的</w:t>
            </w:r>
          </w:p>
          <w:p w14:paraId="0D1EA3BF">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其他材料</w:t>
            </w:r>
          </w:p>
        </w:tc>
        <w:tc>
          <w:tcPr>
            <w:tcW w:w="6442" w:type="dxa"/>
            <w:noWrap w:val="0"/>
            <w:vAlign w:val="center"/>
          </w:tcPr>
          <w:p w14:paraId="1C0233B3">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与本项目有关的解答、澄清、修改与补充等</w:t>
            </w:r>
          </w:p>
        </w:tc>
      </w:tr>
      <w:tr w14:paraId="4052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77" w:type="dxa"/>
            <w:noWrap w:val="0"/>
            <w:vAlign w:val="center"/>
          </w:tcPr>
          <w:p w14:paraId="5346A823">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1997" w:type="dxa"/>
            <w:noWrap w:val="0"/>
            <w:vAlign w:val="center"/>
          </w:tcPr>
          <w:p w14:paraId="244E3BEF">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投标人要求澄清招标文件的截止时间</w:t>
            </w:r>
          </w:p>
        </w:tc>
        <w:tc>
          <w:tcPr>
            <w:tcW w:w="6442" w:type="dxa"/>
            <w:noWrap w:val="0"/>
            <w:vAlign w:val="center"/>
          </w:tcPr>
          <w:p w14:paraId="5C8A309C">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自获取招标文件之日或招标文件公告期限届满之日起7个工作日内，在电子交易系统中提出并通知到采购代理机构</w:t>
            </w:r>
          </w:p>
        </w:tc>
      </w:tr>
      <w:tr w14:paraId="5D20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77" w:type="dxa"/>
            <w:noWrap w:val="0"/>
            <w:vAlign w:val="center"/>
          </w:tcPr>
          <w:p w14:paraId="49713162">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997" w:type="dxa"/>
            <w:noWrap w:val="0"/>
            <w:vAlign w:val="center"/>
          </w:tcPr>
          <w:p w14:paraId="3A16F61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投标截止时间</w:t>
            </w:r>
          </w:p>
        </w:tc>
        <w:tc>
          <w:tcPr>
            <w:tcW w:w="6442" w:type="dxa"/>
            <w:noWrap w:val="0"/>
            <w:vAlign w:val="center"/>
          </w:tcPr>
          <w:p w14:paraId="134253B7">
            <w:pPr>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 xml:space="preserve">投标截止时间:2025年 </w:t>
            </w: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23</w:t>
            </w:r>
            <w:r>
              <w:rPr>
                <w:rFonts w:hint="eastAsia" w:ascii="宋体" w:hAnsi="宋体" w:cs="宋体"/>
                <w:b/>
                <w:bCs/>
                <w:color w:val="auto"/>
                <w:sz w:val="24"/>
                <w:highlight w:val="none"/>
              </w:rPr>
              <w:t xml:space="preserve"> 日 </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 xml:space="preserve"> 时 </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0分（北京时间）</w:t>
            </w:r>
          </w:p>
          <w:p w14:paraId="2C1DD30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注：全面实行在线“不见面”开标，投标人远程在线解密投标文件，不再到开标现场，投标人开标前应仔细阅读《“不见面”开标注意事项及操作流程》。</w:t>
            </w:r>
          </w:p>
        </w:tc>
      </w:tr>
      <w:tr w14:paraId="5390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77" w:type="dxa"/>
            <w:noWrap w:val="0"/>
            <w:vAlign w:val="center"/>
          </w:tcPr>
          <w:p w14:paraId="79374C7E">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997" w:type="dxa"/>
            <w:noWrap w:val="0"/>
            <w:vAlign w:val="center"/>
          </w:tcPr>
          <w:p w14:paraId="0CCB06C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6442" w:type="dxa"/>
            <w:noWrap w:val="0"/>
            <w:vAlign w:val="center"/>
          </w:tcPr>
          <w:p w14:paraId="2AECAF20">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自投标截止之日起90日历天</w:t>
            </w:r>
          </w:p>
        </w:tc>
      </w:tr>
      <w:tr w14:paraId="0554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77" w:type="dxa"/>
            <w:noWrap w:val="0"/>
            <w:vAlign w:val="center"/>
          </w:tcPr>
          <w:p w14:paraId="7F05C60D">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1997" w:type="dxa"/>
            <w:noWrap w:val="0"/>
            <w:vAlign w:val="center"/>
          </w:tcPr>
          <w:p w14:paraId="4EBDE151">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6442" w:type="dxa"/>
            <w:noWrap w:val="0"/>
            <w:vAlign w:val="center"/>
          </w:tcPr>
          <w:p w14:paraId="6C6A99A2">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 号文中“(六)降低投标人参与政府采购活动交易成本”的规定，该项目不收取投标保证金。</w:t>
            </w:r>
          </w:p>
        </w:tc>
      </w:tr>
      <w:tr w14:paraId="6AD1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6DF3C0B3">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w:t>
            </w:r>
          </w:p>
        </w:tc>
        <w:tc>
          <w:tcPr>
            <w:tcW w:w="1997" w:type="dxa"/>
            <w:noWrap w:val="0"/>
            <w:vAlign w:val="center"/>
          </w:tcPr>
          <w:p w14:paraId="507F58AC">
            <w:pPr>
              <w:pStyle w:val="22"/>
              <w:spacing w:line="400" w:lineRule="exact"/>
              <w:jc w:val="center"/>
              <w:rPr>
                <w:rFonts w:hint="eastAsia"/>
                <w:color w:val="auto"/>
                <w:highlight w:val="none"/>
              </w:rPr>
            </w:pPr>
            <w:r>
              <w:rPr>
                <w:rFonts w:hint="eastAsia"/>
                <w:bCs/>
                <w:color w:val="auto"/>
                <w:highlight w:val="none"/>
                <w:lang w:val="zh-CN"/>
              </w:rPr>
              <w:t>电子化投标文件的签章要求</w:t>
            </w:r>
          </w:p>
        </w:tc>
        <w:tc>
          <w:tcPr>
            <w:tcW w:w="6442" w:type="dxa"/>
            <w:noWrap w:val="0"/>
            <w:vAlign w:val="center"/>
          </w:tcPr>
          <w:p w14:paraId="37E4012E">
            <w:pPr>
              <w:spacing w:line="400" w:lineRule="exact"/>
              <w:rPr>
                <w:rFonts w:hint="eastAsia" w:ascii="宋体" w:hAnsi="宋体" w:cs="宋体"/>
                <w:color w:val="auto"/>
                <w:sz w:val="24"/>
                <w:highlight w:val="none"/>
              </w:rPr>
            </w:pPr>
            <w:r>
              <w:rPr>
                <w:rFonts w:hint="eastAsia" w:ascii="宋体" w:hAnsi="宋体" w:cs="宋体"/>
                <w:color w:val="auto"/>
                <w:sz w:val="24"/>
                <w:highlight w:val="none"/>
              </w:rPr>
              <w:t>电子化投标文件的签章</w:t>
            </w:r>
          </w:p>
          <w:p w14:paraId="76D4125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1、投标人在生成电子化投标文件后，应对电子化投标文件进行签章，未进行签章的视为无效投标。</w:t>
            </w:r>
          </w:p>
          <w:p w14:paraId="1FCF989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2、投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tc>
      </w:tr>
      <w:tr w14:paraId="4FAA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69B55F9F">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1997" w:type="dxa"/>
            <w:noWrap w:val="0"/>
            <w:vAlign w:val="center"/>
          </w:tcPr>
          <w:p w14:paraId="4EFB462D">
            <w:pPr>
              <w:spacing w:line="400" w:lineRule="exact"/>
              <w:jc w:val="center"/>
              <w:rPr>
                <w:rFonts w:hint="eastAsia" w:ascii="宋体" w:hAnsi="宋体" w:cs="宋体"/>
                <w:color w:val="auto"/>
                <w:sz w:val="24"/>
                <w:highlight w:val="none"/>
              </w:rPr>
            </w:pPr>
            <w:r>
              <w:rPr>
                <w:rFonts w:hint="eastAsia" w:ascii="宋体" w:hAnsi="宋体" w:cs="宋体"/>
                <w:bCs/>
                <w:color w:val="auto"/>
                <w:sz w:val="24"/>
                <w:highlight w:val="none"/>
                <w:lang w:val="zh-CN"/>
              </w:rPr>
              <w:t>投标文件格式及递交方式</w:t>
            </w:r>
          </w:p>
        </w:tc>
        <w:tc>
          <w:tcPr>
            <w:tcW w:w="6442" w:type="dxa"/>
            <w:noWrap w:val="0"/>
            <w:vAlign w:val="center"/>
          </w:tcPr>
          <w:p w14:paraId="27790E4B">
            <w:pPr>
              <w:numPr>
                <w:ilvl w:val="0"/>
                <w:numId w:val="2"/>
              </w:numPr>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投标人所上传的电子化投标文件，应是通过中心投标文</w:t>
            </w:r>
          </w:p>
          <w:p w14:paraId="5E85A0D3">
            <w:pPr>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件制作系统制作的，经过签章和加密后生成的电子版投标文件。生成的电子版响应文件中的主文件（项目文件格式为：xxx公司_ 项目名称.file）上传至</w:t>
            </w:r>
            <w:r>
              <w:rPr>
                <w:rFonts w:hint="eastAsia" w:ascii="宋体" w:hAnsi="宋体" w:cs="宋体"/>
                <w:color w:val="auto"/>
                <w:sz w:val="24"/>
                <w:highlight w:val="none"/>
                <w:shd w:val="clear" w:color="auto" w:fill="FFFFFF"/>
              </w:rPr>
              <w:t>全国公共资源交易平台（河南省.平顶山市）电子交易</w:t>
            </w:r>
            <w:r>
              <w:rPr>
                <w:rFonts w:hint="eastAsia" w:ascii="宋体" w:hAnsi="宋体" w:cs="宋体"/>
                <w:bCs/>
                <w:color w:val="auto"/>
                <w:sz w:val="24"/>
                <w:highlight w:val="none"/>
              </w:rPr>
              <w:t>系统</w:t>
            </w:r>
            <w:r>
              <w:rPr>
                <w:rFonts w:hint="eastAsia" w:ascii="宋体" w:hAnsi="宋体" w:cs="宋体"/>
                <w:bCs/>
                <w:color w:val="auto"/>
                <w:sz w:val="24"/>
                <w:highlight w:val="none"/>
                <w:lang w:val="zh-CN"/>
              </w:rPr>
              <w:t>；</w:t>
            </w:r>
          </w:p>
          <w:p w14:paraId="0AE30D9D">
            <w:pPr>
              <w:pStyle w:val="15"/>
              <w:spacing w:line="400" w:lineRule="exact"/>
              <w:ind w:firstLine="0"/>
              <w:rPr>
                <w:rFonts w:hint="eastAsia"/>
                <w:bCs/>
                <w:color w:val="auto"/>
                <w:sz w:val="24"/>
                <w:szCs w:val="24"/>
                <w:highlight w:val="none"/>
              </w:rPr>
            </w:pPr>
            <w:r>
              <w:rPr>
                <w:rFonts w:hint="eastAsia"/>
                <w:bCs/>
                <w:color w:val="auto"/>
                <w:sz w:val="24"/>
                <w:szCs w:val="24"/>
                <w:highlight w:val="none"/>
              </w:rPr>
              <w:t>注：（1）投标人投报多个标段的，根据标段制作各个标段的投标文件后上传。</w:t>
            </w:r>
          </w:p>
          <w:p w14:paraId="5F928DD4">
            <w:pPr>
              <w:pStyle w:val="15"/>
              <w:spacing w:line="400" w:lineRule="exact"/>
              <w:ind w:firstLine="0"/>
              <w:rPr>
                <w:rFonts w:hint="eastAsia"/>
                <w:color w:val="auto"/>
                <w:sz w:val="24"/>
                <w:szCs w:val="24"/>
                <w:highlight w:val="none"/>
              </w:rPr>
            </w:pPr>
            <w:r>
              <w:rPr>
                <w:rFonts w:hint="eastAsia"/>
                <w:bCs/>
                <w:color w:val="auto"/>
                <w:sz w:val="24"/>
                <w:szCs w:val="24"/>
                <w:highlight w:val="none"/>
              </w:rPr>
              <w:t>（2）电子化投标文件应在投标截止时间前成功上传至</w:t>
            </w:r>
            <w:r>
              <w:rPr>
                <w:rFonts w:hint="eastAsia"/>
                <w:color w:val="auto"/>
                <w:sz w:val="24"/>
                <w:highlight w:val="none"/>
                <w:shd w:val="clear" w:color="auto" w:fill="FFFFFF"/>
              </w:rPr>
              <w:t>全国公共资源交易平台（河南省.平顶山市）电子交易</w:t>
            </w:r>
            <w:r>
              <w:rPr>
                <w:rFonts w:hint="eastAsia"/>
                <w:bCs/>
                <w:color w:val="auto"/>
                <w:sz w:val="24"/>
                <w:highlight w:val="none"/>
              </w:rPr>
              <w:t>系统</w:t>
            </w:r>
            <w:r>
              <w:rPr>
                <w:rFonts w:hint="eastAsia"/>
                <w:bCs/>
                <w:color w:val="auto"/>
                <w:sz w:val="24"/>
                <w:szCs w:val="24"/>
                <w:highlight w:val="none"/>
              </w:rPr>
              <w:t>。至投标截止时间止，仍未上传成功的电子化投标文件将不予接收。（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14:paraId="3E5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77" w:type="dxa"/>
            <w:noWrap w:val="0"/>
            <w:vAlign w:val="center"/>
          </w:tcPr>
          <w:p w14:paraId="0F583471">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1997" w:type="dxa"/>
            <w:noWrap w:val="0"/>
            <w:vAlign w:val="center"/>
          </w:tcPr>
          <w:p w14:paraId="2690BF39">
            <w:pPr>
              <w:spacing w:line="360" w:lineRule="auto"/>
              <w:jc w:val="center"/>
              <w:rPr>
                <w:rFonts w:hint="eastAsia" w:ascii="宋体" w:hAnsi="宋体" w:cs="宋体"/>
                <w:color w:val="auto"/>
                <w:sz w:val="24"/>
                <w:highlight w:val="none"/>
              </w:rPr>
            </w:pPr>
            <w:r>
              <w:rPr>
                <w:rFonts w:hint="eastAsia" w:ascii="宋体" w:hAnsi="宋体" w:cs="仿宋"/>
                <w:color w:val="auto"/>
                <w:sz w:val="24"/>
                <w:highlight w:val="none"/>
              </w:rPr>
              <w:t>递交投标文件地点</w:t>
            </w:r>
          </w:p>
        </w:tc>
        <w:tc>
          <w:tcPr>
            <w:tcW w:w="6442" w:type="dxa"/>
            <w:noWrap w:val="0"/>
            <w:vAlign w:val="center"/>
          </w:tcPr>
          <w:p w14:paraId="35B224E4">
            <w:pPr>
              <w:spacing w:line="400" w:lineRule="exact"/>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全国公共资源交易平台（河南省.平顶山市）电子交易系统</w:t>
            </w:r>
          </w:p>
        </w:tc>
      </w:tr>
      <w:tr w14:paraId="0FDF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43681BD1">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w:t>
            </w:r>
          </w:p>
        </w:tc>
        <w:tc>
          <w:tcPr>
            <w:tcW w:w="1997" w:type="dxa"/>
            <w:noWrap w:val="0"/>
            <w:vAlign w:val="center"/>
          </w:tcPr>
          <w:p w14:paraId="596FC697">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开标时间和地点</w:t>
            </w:r>
          </w:p>
        </w:tc>
        <w:tc>
          <w:tcPr>
            <w:tcW w:w="6442" w:type="dxa"/>
            <w:noWrap w:val="0"/>
            <w:vAlign w:val="center"/>
          </w:tcPr>
          <w:p w14:paraId="6CC6F3FD">
            <w:pPr>
              <w:spacing w:line="400" w:lineRule="exact"/>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开标时间：同投标截止时间</w:t>
            </w:r>
          </w:p>
          <w:p w14:paraId="518A29D7">
            <w:pPr>
              <w:spacing w:line="400" w:lineRule="exact"/>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开标地点：全国公共资源交易平台（河南省.平顶山市）电子交易系统</w:t>
            </w:r>
          </w:p>
        </w:tc>
      </w:tr>
      <w:tr w14:paraId="18CA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5D73700F">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2</w:t>
            </w:r>
          </w:p>
        </w:tc>
        <w:tc>
          <w:tcPr>
            <w:tcW w:w="1997" w:type="dxa"/>
            <w:noWrap w:val="0"/>
            <w:vAlign w:val="center"/>
          </w:tcPr>
          <w:p w14:paraId="7FD4643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开标程序</w:t>
            </w:r>
          </w:p>
        </w:tc>
        <w:tc>
          <w:tcPr>
            <w:tcW w:w="6442" w:type="dxa"/>
            <w:noWrap w:val="0"/>
            <w:vAlign w:val="center"/>
          </w:tcPr>
          <w:p w14:paraId="0B4D34D1">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63BEAF9D">
            <w:pPr>
              <w:spacing w:line="400" w:lineRule="exact"/>
              <w:jc w:val="left"/>
              <w:rPr>
                <w:rFonts w:hint="eastAsia" w:ascii="宋体" w:hAnsi="宋体" w:cs="宋体"/>
                <w:bCs/>
                <w:color w:val="auto"/>
                <w:kern w:val="0"/>
                <w:sz w:val="24"/>
                <w:highlight w:val="none"/>
                <w:lang w:val="zh-CN"/>
              </w:rPr>
            </w:pPr>
            <w:r>
              <w:rPr>
                <w:rFonts w:hint="eastAsia" w:ascii="宋体" w:hAnsi="宋体" w:cs="宋体"/>
                <w:color w:val="auto"/>
                <w:sz w:val="24"/>
                <w:highlight w:val="none"/>
              </w:rPr>
              <w:t>（2）待所有投标人投标文件解密完成后，由中介服务机构操作，由采购人（代理机构）操作，对开标结</w:t>
            </w:r>
            <w:r>
              <w:rPr>
                <w:rFonts w:hint="eastAsia" w:ascii="宋体" w:hAnsi="宋体" w:cs="仿宋"/>
                <w:color w:val="auto"/>
                <w:sz w:val="24"/>
                <w:highlight w:val="none"/>
              </w:rPr>
              <w:t>果进行公示。</w:t>
            </w:r>
          </w:p>
        </w:tc>
      </w:tr>
      <w:tr w14:paraId="3FB4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5B2B9AF4">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p>
        </w:tc>
        <w:tc>
          <w:tcPr>
            <w:tcW w:w="1997" w:type="dxa"/>
            <w:noWrap w:val="0"/>
            <w:vAlign w:val="center"/>
          </w:tcPr>
          <w:p w14:paraId="6C00D3C5">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评标委员会的组建</w:t>
            </w:r>
          </w:p>
        </w:tc>
        <w:tc>
          <w:tcPr>
            <w:tcW w:w="6442" w:type="dxa"/>
            <w:noWrap w:val="0"/>
            <w:vAlign w:val="center"/>
          </w:tcPr>
          <w:p w14:paraId="1ABBC04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评标委员会组成：评标委员会由采购人和评审专家组成，成员人数为</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人以上单数，其中评审专家不得少于成员总数的三分之二，专家从专家库中随机抽取。</w:t>
            </w:r>
          </w:p>
          <w:p w14:paraId="7C70B38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上述规定为一组评标专家委员会组成方式，根据项目标段数量和评标工作量，可由多组专家委员会完成评审，但一个标段只能由一组评标专家委员会评审。</w:t>
            </w:r>
          </w:p>
        </w:tc>
      </w:tr>
      <w:tr w14:paraId="10F5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38C875E3">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p>
        </w:tc>
        <w:tc>
          <w:tcPr>
            <w:tcW w:w="1997" w:type="dxa"/>
            <w:noWrap w:val="0"/>
            <w:vAlign w:val="center"/>
          </w:tcPr>
          <w:p w14:paraId="13826E0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是否授权评标委会确定中标人</w:t>
            </w:r>
          </w:p>
        </w:tc>
        <w:tc>
          <w:tcPr>
            <w:tcW w:w="6442" w:type="dxa"/>
            <w:noWrap w:val="0"/>
            <w:vAlign w:val="center"/>
          </w:tcPr>
          <w:p w14:paraId="63F5C2E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□是</w:t>
            </w:r>
          </w:p>
          <w:p w14:paraId="4DA9FC70">
            <w:pPr>
              <w:spacing w:line="400" w:lineRule="exac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eq \o\ac(</w:instrText>
            </w:r>
            <w:r>
              <w:rPr>
                <w:rFonts w:hint="eastAsia" w:ascii="宋体" w:hAnsi="宋体" w:cs="宋体"/>
                <w:color w:val="auto"/>
                <w:position w:val="-4"/>
                <w:sz w:val="36"/>
                <w:highlight w:val="none"/>
              </w:rPr>
              <w:instrText xml:space="preserve">□</w:instrText>
            </w:r>
            <w:r>
              <w:rPr>
                <w:rFonts w:hint="eastAsia" w:ascii="宋体" w:hAnsi="宋体" w:cs="宋体"/>
                <w:color w:val="auto"/>
                <w:sz w:val="24"/>
                <w:highlight w:val="none"/>
              </w:rPr>
              <w:instrText xml:space="preserve">,√)</w:instrText>
            </w:r>
            <w:r>
              <w:rPr>
                <w:rFonts w:hint="eastAsia" w:ascii="宋体" w:hAnsi="宋体" w:cs="宋体"/>
                <w:color w:val="auto"/>
                <w:sz w:val="24"/>
                <w:highlight w:val="none"/>
              </w:rPr>
              <w:fldChar w:fldCharType="end"/>
            </w:r>
            <w:r>
              <w:rPr>
                <w:rFonts w:hint="eastAsia" w:ascii="宋体" w:hAnsi="宋体" w:cs="宋体"/>
                <w:color w:val="auto"/>
                <w:sz w:val="24"/>
                <w:highlight w:val="none"/>
              </w:rPr>
              <w:t>否，推荐的中标候选人数：推荐3名中标候选人</w:t>
            </w:r>
          </w:p>
        </w:tc>
      </w:tr>
      <w:tr w14:paraId="63F1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77" w:type="dxa"/>
            <w:vMerge w:val="restart"/>
            <w:noWrap w:val="0"/>
            <w:vAlign w:val="center"/>
          </w:tcPr>
          <w:p w14:paraId="433D4A67">
            <w:pPr>
              <w:spacing w:line="400" w:lineRule="exact"/>
              <w:jc w:val="center"/>
              <w:rPr>
                <w:rFonts w:hint="eastAsia" w:ascii="宋体" w:hAnsi="宋体" w:cs="宋体"/>
                <w:color w:val="auto"/>
                <w:sz w:val="24"/>
                <w:highlight w:val="none"/>
              </w:rPr>
            </w:pPr>
          </w:p>
          <w:p w14:paraId="76EC259B">
            <w:pPr>
              <w:spacing w:line="400" w:lineRule="exact"/>
              <w:jc w:val="center"/>
              <w:rPr>
                <w:rFonts w:hint="eastAsia" w:ascii="宋体" w:hAnsi="宋体" w:cs="宋体"/>
                <w:color w:val="auto"/>
                <w:sz w:val="24"/>
                <w:highlight w:val="none"/>
              </w:rPr>
            </w:pPr>
          </w:p>
          <w:p w14:paraId="49166C7A">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p>
          <w:p w14:paraId="017F8415">
            <w:pPr>
              <w:pStyle w:val="12"/>
              <w:rPr>
                <w:color w:val="auto"/>
                <w:highlight w:val="none"/>
              </w:rPr>
            </w:pPr>
          </w:p>
        </w:tc>
        <w:tc>
          <w:tcPr>
            <w:tcW w:w="1997" w:type="dxa"/>
            <w:noWrap w:val="0"/>
            <w:vAlign w:val="center"/>
          </w:tcPr>
          <w:p w14:paraId="30478D03">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6442" w:type="dxa"/>
            <w:noWrap w:val="0"/>
            <w:vAlign w:val="top"/>
          </w:tcPr>
          <w:p w14:paraId="4761273D">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 号文中“(六)降低投标人参与政府采购活动交易成本”的规定，该项目不收取履约保证金。</w:t>
            </w:r>
          </w:p>
        </w:tc>
      </w:tr>
      <w:tr w14:paraId="3980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7" w:type="dxa"/>
            <w:vMerge w:val="continue"/>
            <w:noWrap w:val="0"/>
            <w:vAlign w:val="center"/>
          </w:tcPr>
          <w:p w14:paraId="6479A9D0">
            <w:pPr>
              <w:spacing w:line="400" w:lineRule="exact"/>
              <w:jc w:val="center"/>
              <w:rPr>
                <w:rFonts w:hint="eastAsia" w:ascii="宋体" w:hAnsi="宋体" w:cs="宋体"/>
                <w:color w:val="auto"/>
                <w:sz w:val="24"/>
                <w:highlight w:val="none"/>
              </w:rPr>
            </w:pPr>
          </w:p>
        </w:tc>
        <w:tc>
          <w:tcPr>
            <w:tcW w:w="1997" w:type="dxa"/>
            <w:noWrap w:val="0"/>
            <w:vAlign w:val="center"/>
          </w:tcPr>
          <w:p w14:paraId="2D68CE9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质量保证金</w:t>
            </w:r>
          </w:p>
        </w:tc>
        <w:tc>
          <w:tcPr>
            <w:tcW w:w="6442" w:type="dxa"/>
            <w:noWrap w:val="0"/>
            <w:vAlign w:val="top"/>
          </w:tcPr>
          <w:p w14:paraId="6C8F598B">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不收取</w:t>
            </w:r>
          </w:p>
        </w:tc>
      </w:tr>
      <w:tr w14:paraId="4BDF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77" w:type="dxa"/>
            <w:vMerge w:val="continue"/>
            <w:noWrap w:val="0"/>
            <w:vAlign w:val="center"/>
          </w:tcPr>
          <w:p w14:paraId="3015B4CF">
            <w:pPr>
              <w:spacing w:line="400" w:lineRule="exact"/>
              <w:jc w:val="center"/>
              <w:rPr>
                <w:rFonts w:hint="eastAsia" w:ascii="宋体" w:hAnsi="宋体" w:cs="宋体"/>
                <w:color w:val="auto"/>
                <w:sz w:val="24"/>
                <w:highlight w:val="none"/>
              </w:rPr>
            </w:pPr>
          </w:p>
        </w:tc>
        <w:tc>
          <w:tcPr>
            <w:tcW w:w="1997" w:type="dxa"/>
            <w:noWrap w:val="0"/>
            <w:vAlign w:val="top"/>
          </w:tcPr>
          <w:p w14:paraId="161E596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招标文件费用</w:t>
            </w:r>
          </w:p>
        </w:tc>
        <w:tc>
          <w:tcPr>
            <w:tcW w:w="6442" w:type="dxa"/>
            <w:noWrap w:val="0"/>
            <w:vAlign w:val="top"/>
          </w:tcPr>
          <w:p w14:paraId="5FDF004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不收取</w:t>
            </w:r>
          </w:p>
        </w:tc>
      </w:tr>
      <w:tr w14:paraId="5659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7704153E">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26</w:t>
            </w:r>
          </w:p>
        </w:tc>
        <w:tc>
          <w:tcPr>
            <w:tcW w:w="1997" w:type="dxa"/>
            <w:noWrap w:val="0"/>
            <w:vAlign w:val="center"/>
          </w:tcPr>
          <w:p w14:paraId="1C84843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接收质疑函的方式和联系方式</w:t>
            </w:r>
          </w:p>
        </w:tc>
        <w:tc>
          <w:tcPr>
            <w:tcW w:w="6442" w:type="dxa"/>
            <w:noWrap w:val="0"/>
            <w:vAlign w:val="center"/>
          </w:tcPr>
          <w:p w14:paraId="7823E6A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质疑函应在平顶山市公共资源交易系统中接收，质疑函的格式和内容应当符合相关法律法规的要求。联系方式如下：</w:t>
            </w:r>
          </w:p>
          <w:p w14:paraId="14C8ECCE">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联系人：曹鹏</w:t>
            </w:r>
          </w:p>
          <w:p w14:paraId="6F30AF77">
            <w:pPr>
              <w:spacing w:line="40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联系方式：0371-58682250/</w:t>
            </w:r>
            <w:r>
              <w:rPr>
                <w:rFonts w:hint="eastAsia" w:ascii="宋体" w:hAnsi="宋体" w:cs="宋体"/>
                <w:color w:val="auto"/>
                <w:sz w:val="24"/>
                <w:highlight w:val="none"/>
                <w:lang w:eastAsia="zh-CN"/>
              </w:rPr>
              <w:t>15516182795</w:t>
            </w:r>
          </w:p>
          <w:p w14:paraId="171D491B">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对</w:t>
            </w:r>
            <w:r>
              <w:rPr>
                <w:rFonts w:hint="eastAsia" w:ascii="宋体" w:hAnsi="宋体" w:eastAsia="宋体" w:cs="宋体"/>
                <w:color w:val="auto"/>
                <w:sz w:val="24"/>
                <w:highlight w:val="none"/>
                <w:shd w:val="clear" w:color="auto" w:fill="FFFFFF"/>
                <w:lang w:val="en-US" w:eastAsia="zh-CN"/>
              </w:rPr>
              <w:t>投标人</w:t>
            </w:r>
            <w:r>
              <w:rPr>
                <w:rFonts w:hint="eastAsia" w:ascii="宋体" w:hAnsi="宋体" w:cs="宋体"/>
                <w:color w:val="auto"/>
                <w:sz w:val="24"/>
                <w:highlight w:val="none"/>
              </w:rPr>
              <w:t>提出的质疑，采购人、采购代理机构应当依法及时答复和处理，不得推诿扯皮故意刁难，须进行实质性回应。</w:t>
            </w:r>
          </w:p>
        </w:tc>
      </w:tr>
      <w:tr w14:paraId="3059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13BE0435">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27</w:t>
            </w:r>
          </w:p>
        </w:tc>
        <w:tc>
          <w:tcPr>
            <w:tcW w:w="1997" w:type="dxa"/>
            <w:noWrap w:val="0"/>
            <w:vAlign w:val="center"/>
          </w:tcPr>
          <w:p w14:paraId="65CFC08E">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招标控制价</w:t>
            </w:r>
          </w:p>
          <w:p w14:paraId="61D486D7">
            <w:pPr>
              <w:spacing w:line="400" w:lineRule="exact"/>
              <w:ind w:right="-118" w:rightChars="-56"/>
              <w:jc w:val="center"/>
              <w:rPr>
                <w:rFonts w:hint="eastAsia" w:ascii="宋体" w:hAnsi="宋体" w:cs="宋体"/>
                <w:b/>
                <w:bCs/>
                <w:color w:val="auto"/>
                <w:sz w:val="24"/>
                <w:highlight w:val="none"/>
              </w:rPr>
            </w:pPr>
            <w:r>
              <w:rPr>
                <w:rFonts w:hint="eastAsia" w:ascii="宋体" w:hAnsi="宋体" w:cs="宋体"/>
                <w:b/>
                <w:bCs/>
                <w:color w:val="auto"/>
                <w:sz w:val="24"/>
                <w:highlight w:val="none"/>
              </w:rPr>
              <w:t>（最高投标限价）</w:t>
            </w:r>
          </w:p>
        </w:tc>
        <w:tc>
          <w:tcPr>
            <w:tcW w:w="6442" w:type="dxa"/>
            <w:noWrap w:val="0"/>
            <w:vAlign w:val="center"/>
          </w:tcPr>
          <w:p w14:paraId="0E6475AC">
            <w:pPr>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本项目招标控制价为</w:t>
            </w: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eastAsia="zh-CN"/>
              </w:rPr>
              <w:t>877400.00</w:t>
            </w:r>
            <w:r>
              <w:rPr>
                <w:rFonts w:hint="eastAsia" w:ascii="宋体" w:hAnsi="宋体" w:cs="宋体"/>
                <w:b/>
                <w:bCs/>
                <w:color w:val="auto"/>
                <w:sz w:val="24"/>
                <w:highlight w:val="none"/>
              </w:rPr>
              <w:t>元；投标总报价超出招标控制价的投标文件将不进入评审程序，按无效标处理。</w:t>
            </w:r>
          </w:p>
        </w:tc>
      </w:tr>
      <w:tr w14:paraId="6E42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7" w:type="dxa"/>
            <w:noWrap w:val="0"/>
            <w:vAlign w:val="center"/>
          </w:tcPr>
          <w:p w14:paraId="16757ADD">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28</w:t>
            </w:r>
          </w:p>
        </w:tc>
        <w:tc>
          <w:tcPr>
            <w:tcW w:w="1997" w:type="dxa"/>
            <w:noWrap w:val="0"/>
            <w:vAlign w:val="center"/>
          </w:tcPr>
          <w:p w14:paraId="607CFFC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招标代理服务费</w:t>
            </w:r>
          </w:p>
        </w:tc>
        <w:tc>
          <w:tcPr>
            <w:tcW w:w="6442" w:type="dxa"/>
            <w:noWrap w:val="0"/>
            <w:vAlign w:val="top"/>
          </w:tcPr>
          <w:p w14:paraId="00DA064B">
            <w:pPr>
              <w:spacing w:line="400" w:lineRule="exact"/>
              <w:rPr>
                <w:rFonts w:hint="eastAsia" w:cs="Calibri"/>
                <w:color w:val="auto"/>
                <w:highlight w:val="none"/>
              </w:rPr>
            </w:pPr>
            <w:r>
              <w:rPr>
                <w:rFonts w:hint="eastAsia" w:ascii="宋体" w:hAnsi="宋体" w:cs="宋体"/>
                <w:color w:val="auto"/>
                <w:sz w:val="24"/>
                <w:highlight w:val="none"/>
              </w:rPr>
              <w:t>招标代理费参照河南省招标代理服务收费指导意见-豫招协【2023】002号的规定向中标人收取，在中标人领取中标通知书时以现金方式或转账向采购代理机构缴纳。</w:t>
            </w:r>
          </w:p>
        </w:tc>
      </w:tr>
      <w:tr w14:paraId="5A1F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77" w:type="dxa"/>
            <w:noWrap w:val="0"/>
            <w:vAlign w:val="center"/>
          </w:tcPr>
          <w:p w14:paraId="6748C75A">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29</w:t>
            </w:r>
          </w:p>
        </w:tc>
        <w:tc>
          <w:tcPr>
            <w:tcW w:w="1997" w:type="dxa"/>
            <w:noWrap w:val="0"/>
            <w:vAlign w:val="center"/>
          </w:tcPr>
          <w:p w14:paraId="07E9E33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6442" w:type="dxa"/>
            <w:noWrap w:val="0"/>
            <w:vAlign w:val="top"/>
          </w:tcPr>
          <w:p w14:paraId="46DBCEE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签署合同后支付预付款50%，设备安装调试验收完毕及完工验收后一次性支付合同总金额的50%。</w:t>
            </w:r>
          </w:p>
        </w:tc>
      </w:tr>
      <w:tr w14:paraId="52F2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8" w:hRule="atLeast"/>
          <w:jc w:val="center"/>
        </w:trPr>
        <w:tc>
          <w:tcPr>
            <w:tcW w:w="777" w:type="dxa"/>
            <w:noWrap w:val="0"/>
            <w:vAlign w:val="center"/>
          </w:tcPr>
          <w:p w14:paraId="244167A8">
            <w:pPr>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0</w:t>
            </w:r>
          </w:p>
        </w:tc>
        <w:tc>
          <w:tcPr>
            <w:tcW w:w="1997" w:type="dxa"/>
            <w:noWrap w:val="0"/>
            <w:vAlign w:val="center"/>
          </w:tcPr>
          <w:p w14:paraId="2869DE89">
            <w:pPr>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政采领域优化营商环境相关政策</w:t>
            </w:r>
          </w:p>
          <w:p w14:paraId="5E7D8BC6">
            <w:pPr>
              <w:spacing w:line="400" w:lineRule="exact"/>
              <w:jc w:val="center"/>
              <w:rPr>
                <w:rFonts w:hint="eastAsia" w:ascii="宋体" w:hAnsi="宋体" w:cs="宋体"/>
                <w:color w:val="auto"/>
                <w:sz w:val="24"/>
                <w:highlight w:val="none"/>
              </w:rPr>
            </w:pPr>
          </w:p>
        </w:tc>
        <w:tc>
          <w:tcPr>
            <w:tcW w:w="6442" w:type="dxa"/>
            <w:noWrap w:val="0"/>
            <w:vAlign w:val="center"/>
          </w:tcPr>
          <w:p w14:paraId="2B3D03ED">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一、落实四个“一日办”精神：</w:t>
            </w:r>
          </w:p>
          <w:p w14:paraId="67F42316">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按照《平顶山市财政局关于压减政府采购各环节时限 进一步优化政府采购营商环境的通知》（平财购〔2021〕34号）通知，落实四个“一日办”精神：</w:t>
            </w:r>
          </w:p>
          <w:p w14:paraId="53AE9D77">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（1）在评审结束后1日内确定采购结果，同时对中标单位发出中标或成交通知书，并在网上进行公告；</w:t>
            </w:r>
          </w:p>
          <w:p w14:paraId="46A6522A">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（2）中标或成交通知书发出后，1日内与中标或</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签订合同，合同签订当日完成合同备案工作；</w:t>
            </w:r>
          </w:p>
          <w:p w14:paraId="7A232AC0">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（3）政府采购项目</w:t>
            </w:r>
            <w:r>
              <w:rPr>
                <w:rFonts w:hint="eastAsia" w:ascii="宋体" w:hAnsi="宋体" w:eastAsia="宋体" w:cs="宋体"/>
                <w:color w:val="auto"/>
                <w:sz w:val="24"/>
                <w:highlight w:val="none"/>
                <w:shd w:val="clear" w:color="auto" w:fill="FFFFFF"/>
                <w:lang w:val="en-US" w:eastAsia="zh-CN"/>
              </w:rPr>
              <w:t>投标人</w:t>
            </w:r>
            <w:r>
              <w:rPr>
                <w:rFonts w:hint="eastAsia" w:ascii="宋体" w:hAnsi="宋体" w:cs="宋体"/>
                <w:color w:val="auto"/>
                <w:sz w:val="24"/>
                <w:highlight w:val="none"/>
              </w:rPr>
              <w:t>履约完成后，采购人应在</w:t>
            </w:r>
            <w:r>
              <w:rPr>
                <w:rFonts w:hint="eastAsia" w:ascii="宋体" w:hAnsi="宋体" w:eastAsia="宋体" w:cs="宋体"/>
                <w:color w:val="auto"/>
                <w:sz w:val="24"/>
                <w:highlight w:val="none"/>
                <w:shd w:val="clear" w:color="auto" w:fill="FFFFFF"/>
                <w:lang w:val="en-US" w:eastAsia="zh-CN"/>
              </w:rPr>
              <w:t>投标人</w:t>
            </w:r>
            <w:r>
              <w:rPr>
                <w:rFonts w:hint="eastAsia" w:ascii="宋体" w:hAnsi="宋体" w:cs="宋体"/>
                <w:color w:val="auto"/>
                <w:sz w:val="24"/>
                <w:highlight w:val="none"/>
              </w:rPr>
              <w:t>提出验收申请1个工作日内完成验收，同时在平顶山市政府采购网发布验收结果公告；</w:t>
            </w:r>
          </w:p>
          <w:p w14:paraId="21B5C50F">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（4）验收合格具备付款条件的项目，采购人要在1个工作日内按照合同约定支付项目资金。</w:t>
            </w:r>
          </w:p>
          <w:p w14:paraId="05FA9B80">
            <w:pPr>
              <w:spacing w:line="400" w:lineRule="exact"/>
              <w:ind w:left="105" w:leftChars="50"/>
              <w:jc w:val="left"/>
              <w:rPr>
                <w:rFonts w:hint="eastAsia" w:ascii="宋体" w:hAnsi="宋体" w:cs="宋体"/>
                <w:color w:val="auto"/>
                <w:sz w:val="24"/>
                <w:highlight w:val="none"/>
              </w:rPr>
            </w:pPr>
            <w:r>
              <w:rPr>
                <w:rFonts w:hint="eastAsia" w:ascii="宋体" w:hAnsi="宋体" w:cs="宋体"/>
                <w:color w:val="auto"/>
                <w:sz w:val="24"/>
                <w:highlight w:val="none"/>
              </w:rPr>
              <w:t>注：签合同需法定代表人携带本人身份证（如为授权委托人，则携带法定代表人授权委托书及本人身份证）、单位公章、合同纸质版本一式六份及合同电子版。</w:t>
            </w:r>
          </w:p>
          <w:p w14:paraId="06D9F2E9">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二、维护企业在政府采购活动中的知情权</w:t>
            </w:r>
          </w:p>
          <w:p w14:paraId="2863667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w:t>
            </w:r>
            <w:r>
              <w:rPr>
                <w:rFonts w:hint="eastAsia" w:ascii="宋体" w:hAnsi="宋体" w:eastAsia="宋体" w:cs="宋体"/>
                <w:color w:val="auto"/>
                <w:sz w:val="24"/>
                <w:highlight w:val="none"/>
                <w:shd w:val="clear" w:color="auto" w:fill="FFFFFF"/>
                <w:lang w:val="en-US" w:eastAsia="zh-CN"/>
              </w:rPr>
              <w:t>投标人</w:t>
            </w:r>
            <w:r>
              <w:rPr>
                <w:rFonts w:hint="eastAsia" w:ascii="宋体" w:hAnsi="宋体" w:cs="宋体"/>
                <w:color w:val="auto"/>
                <w:sz w:val="24"/>
                <w:highlight w:val="none"/>
              </w:rPr>
              <w:t>未实质性响应的文件按无效响应处理的，采购人或者采购代理机构应当告知</w:t>
            </w:r>
            <w:r>
              <w:rPr>
                <w:rFonts w:hint="eastAsia" w:ascii="宋体" w:hAnsi="宋体" w:eastAsia="宋体" w:cs="宋体"/>
                <w:color w:val="auto"/>
                <w:sz w:val="24"/>
                <w:highlight w:val="none"/>
                <w:shd w:val="clear" w:color="auto" w:fill="FFFFFF"/>
                <w:lang w:val="en-US" w:eastAsia="zh-CN"/>
              </w:rPr>
              <w:t>投标人</w:t>
            </w:r>
            <w:r>
              <w:rPr>
                <w:rFonts w:hint="eastAsia" w:ascii="宋体" w:hAnsi="宋体" w:cs="宋体"/>
                <w:color w:val="auto"/>
                <w:sz w:val="24"/>
                <w:highlight w:val="none"/>
              </w:rPr>
              <w:t>原因。</w:t>
            </w:r>
          </w:p>
          <w:p w14:paraId="247DC4A3">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三、提供中小企业声明函格式</w:t>
            </w:r>
          </w:p>
          <w:p w14:paraId="5F726E77">
            <w:pPr>
              <w:pStyle w:val="4"/>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sz w:val="24"/>
                <w:szCs w:val="24"/>
                <w:highlight w:val="none"/>
              </w:rPr>
              <w:t>在采购文件中，采购代理机构应按照财政部、工信部印发的《政</w:t>
            </w:r>
            <w:r>
              <w:rPr>
                <w:rFonts w:hint="eastAsia" w:ascii="宋体" w:hAnsi="宋体"/>
                <w:color w:val="auto"/>
                <w:kern w:val="2"/>
                <w:sz w:val="24"/>
                <w:szCs w:val="24"/>
                <w:highlight w:val="none"/>
                <w:lang w:val="en-US"/>
              </w:rPr>
              <w:t>府采购促进中小企业发展管理办法》的通知精神（财库〔2020〕46号）提供中小企业声明函格式。</w:t>
            </w:r>
          </w:p>
          <w:p w14:paraId="43447CC2">
            <w:pPr>
              <w:pStyle w:val="4"/>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根据《政府采购促进中小企业发展管理办法》（财库〔2020〕46号）第四条：在政府采购活动中，</w:t>
            </w:r>
            <w:r>
              <w:rPr>
                <w:rFonts w:hint="eastAsia" w:ascii="宋体" w:hAnsi="宋体" w:eastAsia="宋体" w:cs="宋体"/>
                <w:color w:val="auto"/>
                <w:sz w:val="24"/>
                <w:highlight w:val="none"/>
                <w:shd w:val="clear" w:color="auto" w:fill="FFFFFF"/>
                <w:lang w:val="en-US" w:eastAsia="zh-CN"/>
              </w:rPr>
              <w:t>投标人</w:t>
            </w:r>
            <w:r>
              <w:rPr>
                <w:rFonts w:hint="eastAsia" w:ascii="宋体" w:hAnsi="宋体"/>
                <w:color w:val="auto"/>
                <w:kern w:val="2"/>
                <w:sz w:val="24"/>
                <w:szCs w:val="24"/>
                <w:highlight w:val="none"/>
                <w:lang w:val="en-US"/>
              </w:rPr>
              <w:t>提供的货物、工程或者服务符合下列情形的，享受本办法规定的中小企业扶持政策：</w:t>
            </w:r>
          </w:p>
          <w:p w14:paraId="585332B2">
            <w:pPr>
              <w:pStyle w:val="4"/>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（一）在货物采购项目中，货物由中小企业制造，即货物由中小企业生产且使用该中小企业商号或者注册商标；</w:t>
            </w:r>
          </w:p>
          <w:p w14:paraId="5ED4067F">
            <w:pPr>
              <w:pStyle w:val="4"/>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（二）在工程采购项目中，工程由中小企业承建，即工程施工单位为中小企业；</w:t>
            </w:r>
          </w:p>
          <w:p w14:paraId="3ED8E772">
            <w:pPr>
              <w:pStyle w:val="4"/>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（三）在服务采购项目中，服务由中小企业承接，即提供服务的人员为中小企业依照《中华人民共和国劳动合同法》订立劳动合同的从业人员。</w:t>
            </w:r>
          </w:p>
          <w:p w14:paraId="3730A73C">
            <w:pPr>
              <w:pStyle w:val="4"/>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在货物采购项目中，</w:t>
            </w:r>
            <w:r>
              <w:rPr>
                <w:rFonts w:hint="eastAsia" w:ascii="宋体" w:hAnsi="宋体" w:eastAsia="宋体" w:cs="宋体"/>
                <w:color w:val="auto"/>
                <w:sz w:val="24"/>
                <w:highlight w:val="none"/>
                <w:shd w:val="clear" w:color="auto" w:fill="FFFFFF"/>
                <w:lang w:val="en-US" w:eastAsia="zh-CN"/>
              </w:rPr>
              <w:t>投标人</w:t>
            </w:r>
            <w:r>
              <w:rPr>
                <w:rFonts w:hint="eastAsia" w:ascii="宋体" w:hAnsi="宋体"/>
                <w:color w:val="auto"/>
                <w:kern w:val="2"/>
                <w:sz w:val="24"/>
                <w:szCs w:val="24"/>
                <w:highlight w:val="none"/>
                <w:lang w:val="en-US"/>
              </w:rPr>
              <w:t>提供的货物既有中小企业制造货物，也有大型企业制造货物的，不享受本办法规定的中小企业扶持政策。</w:t>
            </w:r>
          </w:p>
          <w:p w14:paraId="7D017FA0">
            <w:pPr>
              <w:pStyle w:val="4"/>
              <w:spacing w:after="0" w:line="400" w:lineRule="exact"/>
              <w:ind w:firstLine="0" w:firstLineChars="0"/>
              <w:rPr>
                <w:rFonts w:hint="eastAsia" w:ascii="宋体" w:hAnsi="宋体"/>
                <w:color w:val="auto"/>
                <w:sz w:val="24"/>
                <w:szCs w:val="24"/>
                <w:highlight w:val="none"/>
              </w:rPr>
            </w:pPr>
            <w:r>
              <w:rPr>
                <w:rFonts w:hint="eastAsia" w:ascii="宋体" w:hAnsi="宋体"/>
                <w:color w:val="auto"/>
                <w:kern w:val="2"/>
                <w:sz w:val="24"/>
                <w:szCs w:val="24"/>
                <w:highlight w:val="none"/>
                <w:lang w:val="en-US"/>
              </w:rPr>
              <w:t>以联合体形式参加政府采购活动，联合体各方均为中小企业的，联合体视同中小企业。其中，联合体各方均为小微企业的，联合体视同小微企业</w:t>
            </w:r>
            <w:r>
              <w:rPr>
                <w:rFonts w:hint="eastAsia" w:ascii="宋体" w:hAnsi="宋体"/>
                <w:color w:val="auto"/>
                <w:sz w:val="24"/>
                <w:szCs w:val="24"/>
                <w:highlight w:val="none"/>
              </w:rPr>
              <w:t>。</w:t>
            </w:r>
          </w:p>
          <w:p w14:paraId="49F389A8">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四、推广政府采购合同融资</w:t>
            </w:r>
          </w:p>
          <w:p w14:paraId="58C289C3">
            <w:pPr>
              <w:pStyle w:val="4"/>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sz w:val="24"/>
                <w:szCs w:val="24"/>
                <w:highlight w:val="none"/>
              </w:rPr>
              <w:t>要求采购人和代理机构将“政府采购合同融资告知函”写入招标文件，鼓励</w:t>
            </w:r>
            <w:r>
              <w:rPr>
                <w:rFonts w:hint="eastAsia" w:ascii="宋体" w:hAnsi="宋体"/>
                <w:color w:val="auto"/>
                <w:sz w:val="24"/>
                <w:szCs w:val="24"/>
                <w:highlight w:val="none"/>
                <w:lang w:eastAsia="zh-CN"/>
              </w:rPr>
              <w:t>中标人</w:t>
            </w:r>
            <w:r>
              <w:rPr>
                <w:rFonts w:hint="eastAsia" w:ascii="宋体" w:hAnsi="宋体"/>
                <w:color w:val="auto"/>
                <w:sz w:val="24"/>
                <w:szCs w:val="24"/>
                <w:highlight w:val="none"/>
              </w:rPr>
              <w:t>凭借采购合同申请贷款，助力解决中小企业</w:t>
            </w:r>
            <w:r>
              <w:rPr>
                <w:rFonts w:hint="eastAsia" w:ascii="宋体" w:hAnsi="宋体"/>
                <w:color w:val="auto"/>
                <w:kern w:val="2"/>
                <w:sz w:val="24"/>
                <w:szCs w:val="24"/>
                <w:highlight w:val="none"/>
                <w:lang w:val="en-US"/>
              </w:rPr>
              <w:t>融资难、融资贵的问题。</w:t>
            </w:r>
          </w:p>
          <w:p w14:paraId="69A37656">
            <w:pPr>
              <w:pStyle w:val="4"/>
              <w:spacing w:after="0" w:line="400" w:lineRule="exact"/>
              <w:ind w:firstLine="0" w:firstLineChars="0"/>
              <w:rPr>
                <w:rFonts w:hint="eastAsia" w:ascii="宋体" w:hAnsi="宋体"/>
                <w:b/>
                <w:bCs/>
                <w:color w:val="auto"/>
                <w:kern w:val="2"/>
                <w:sz w:val="24"/>
                <w:szCs w:val="24"/>
                <w:highlight w:val="none"/>
                <w:lang w:val="en-US"/>
              </w:rPr>
            </w:pPr>
            <w:r>
              <w:rPr>
                <w:rFonts w:hint="eastAsia" w:ascii="宋体" w:hAnsi="宋体"/>
                <w:b/>
                <w:bCs/>
                <w:color w:val="auto"/>
                <w:kern w:val="2"/>
                <w:sz w:val="24"/>
                <w:szCs w:val="24"/>
                <w:highlight w:val="none"/>
                <w:lang w:val="en-US"/>
              </w:rPr>
              <w:t>五、落实预留采购份额</w:t>
            </w:r>
          </w:p>
          <w:p w14:paraId="1D4F93B6">
            <w:pPr>
              <w:pStyle w:val="4"/>
              <w:spacing w:after="0" w:line="400" w:lineRule="exact"/>
              <w:ind w:firstLine="0" w:firstLineChars="0"/>
              <w:rPr>
                <w:rFonts w:hint="eastAsia" w:ascii="宋体" w:hAnsi="宋体"/>
                <w:color w:val="auto"/>
                <w:sz w:val="24"/>
                <w:highlight w:val="none"/>
              </w:rPr>
            </w:pPr>
            <w:r>
              <w:rPr>
                <w:rFonts w:hint="eastAsia" w:ascii="宋体" w:hAnsi="宋体"/>
                <w:color w:val="auto"/>
                <w:kern w:val="2"/>
                <w:sz w:val="24"/>
                <w:szCs w:val="24"/>
                <w:highlight w:val="none"/>
              </w:rPr>
              <w:t>根据《政府采购促</w:t>
            </w:r>
            <w:r>
              <w:rPr>
                <w:rFonts w:hint="eastAsia" w:ascii="宋体" w:hAnsi="宋体"/>
                <w:color w:val="auto"/>
                <w:sz w:val="24"/>
                <w:highlight w:val="none"/>
              </w:rPr>
              <w:t>进中小企业发展管理办法》第六条中“（三）按照本办法规定预留采购份额无法确保充分供应、充分竞争，或者存在可能影响政府采购目标实现的情形”的规定，该项目不适宜专门面向中小企业采购。</w:t>
            </w:r>
          </w:p>
          <w:p w14:paraId="2586ABBC">
            <w:pPr>
              <w:spacing w:line="400" w:lineRule="exact"/>
              <w:ind w:left="105" w:leftChars="50"/>
              <w:jc w:val="left"/>
              <w:rPr>
                <w:rFonts w:hint="eastAsia" w:ascii="宋体" w:hAnsi="宋体" w:cs="宋体"/>
                <w:b/>
                <w:color w:val="auto"/>
                <w:sz w:val="24"/>
                <w:highlight w:val="none"/>
              </w:rPr>
            </w:pPr>
            <w:r>
              <w:rPr>
                <w:rFonts w:hint="eastAsia" w:ascii="宋体" w:hAnsi="宋体" w:cs="宋体"/>
                <w:b/>
                <w:color w:val="auto"/>
                <w:sz w:val="24"/>
                <w:highlight w:val="none"/>
              </w:rPr>
              <w:t>六、落实价格评审优惠政策</w:t>
            </w:r>
          </w:p>
          <w:p w14:paraId="6155EE9B">
            <w:pPr>
              <w:pStyle w:val="4"/>
              <w:spacing w:line="400" w:lineRule="exact"/>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41FA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777" w:type="dxa"/>
            <w:noWrap w:val="0"/>
            <w:vAlign w:val="center"/>
          </w:tcPr>
          <w:p w14:paraId="0EF27001">
            <w:pPr>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p>
        </w:tc>
        <w:tc>
          <w:tcPr>
            <w:tcW w:w="1997" w:type="dxa"/>
            <w:noWrap w:val="0"/>
            <w:vAlign w:val="center"/>
          </w:tcPr>
          <w:p w14:paraId="69193B60">
            <w:pPr>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落实绿色产品（节能产品、环境标志产品）优先采购政策。</w:t>
            </w:r>
          </w:p>
        </w:tc>
        <w:tc>
          <w:tcPr>
            <w:tcW w:w="6442" w:type="dxa"/>
            <w:noWrap w:val="0"/>
            <w:vAlign w:val="center"/>
          </w:tcPr>
          <w:p w14:paraId="23A24344">
            <w:pPr>
              <w:spacing w:line="380" w:lineRule="exact"/>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 xml:space="preserve">、投标人所投货物在节能产品政府采购品目清单内的，提 </w:t>
            </w:r>
          </w:p>
          <w:p w14:paraId="4DC8DF5E">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供具有国家确定的认证机构出具的、处于有效期之内的节能产品认证证书原件扫描件的得1分，如没有不得分。 </w:t>
            </w:r>
          </w:p>
          <w:p w14:paraId="00440AD2">
            <w:pPr>
              <w:spacing w:line="380" w:lineRule="exact"/>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 xml:space="preserve">、投标人所投货物在环境标志产品品目清单内的，提供具 </w:t>
            </w:r>
          </w:p>
          <w:p w14:paraId="2E897ECA">
            <w:pPr>
              <w:spacing w:line="380" w:lineRule="exact"/>
              <w:rPr>
                <w:rFonts w:hint="eastAsia" w:ascii="宋体" w:hAnsi="宋体" w:cs="宋体"/>
                <w:color w:val="auto"/>
                <w:sz w:val="24"/>
                <w:highlight w:val="none"/>
              </w:rPr>
            </w:pPr>
            <w:r>
              <w:rPr>
                <w:rFonts w:hint="eastAsia" w:ascii="宋体" w:hAnsi="宋体" w:cs="宋体"/>
                <w:color w:val="auto"/>
                <w:sz w:val="24"/>
                <w:highlight w:val="none"/>
              </w:rPr>
              <w:t>有国家确定的认证机构出具的、处于有效期之内的环境标志产品认证证书原件扫描件的得1</w:t>
            </w:r>
            <w:r>
              <w:rPr>
                <w:rFonts w:ascii="宋体" w:hAnsi="宋体" w:cs="宋体"/>
                <w:color w:val="auto"/>
                <w:sz w:val="24"/>
                <w:highlight w:val="none"/>
              </w:rPr>
              <w:t xml:space="preserve"> </w:t>
            </w:r>
            <w:r>
              <w:rPr>
                <w:rFonts w:hint="eastAsia" w:ascii="宋体" w:hAnsi="宋体" w:cs="宋体"/>
                <w:color w:val="auto"/>
                <w:sz w:val="24"/>
                <w:highlight w:val="none"/>
              </w:rPr>
              <w:t>分，如没有不得分。</w:t>
            </w:r>
          </w:p>
          <w:p w14:paraId="283C7DE1">
            <w:pPr>
              <w:spacing w:line="380" w:lineRule="exact"/>
              <w:jc w:val="left"/>
              <w:rPr>
                <w:rFonts w:hint="eastAsia" w:cs="Calibri"/>
                <w:color w:val="auto"/>
                <w:highlight w:val="none"/>
                <w:lang w:val="zh-CN"/>
              </w:rPr>
            </w:pPr>
            <w:r>
              <w:rPr>
                <w:rFonts w:ascii="宋体" w:hAnsi="宋体" w:cs="宋体"/>
                <w:color w:val="auto"/>
                <w:sz w:val="24"/>
                <w:highlight w:val="none"/>
              </w:rPr>
              <w:t>（提供任意一个</w:t>
            </w:r>
            <w:r>
              <w:rPr>
                <w:rFonts w:hint="eastAsia" w:ascii="宋体" w:hAnsi="宋体" w:cs="宋体"/>
                <w:color w:val="auto"/>
                <w:sz w:val="24"/>
                <w:highlight w:val="none"/>
              </w:rPr>
              <w:t>投标</w:t>
            </w:r>
            <w:r>
              <w:rPr>
                <w:rFonts w:ascii="宋体" w:hAnsi="宋体" w:cs="宋体"/>
                <w:color w:val="auto"/>
                <w:sz w:val="24"/>
                <w:highlight w:val="none"/>
              </w:rPr>
              <w:t>产品</w:t>
            </w:r>
            <w:r>
              <w:rPr>
                <w:rFonts w:hint="eastAsia" w:ascii="宋体" w:hAnsi="宋体" w:cs="宋体"/>
                <w:color w:val="auto"/>
                <w:sz w:val="24"/>
                <w:highlight w:val="none"/>
              </w:rPr>
              <w:t>的相关</w:t>
            </w:r>
            <w:r>
              <w:rPr>
                <w:rFonts w:ascii="宋体" w:hAnsi="宋体" w:cs="宋体"/>
                <w:color w:val="auto"/>
                <w:sz w:val="24"/>
                <w:highlight w:val="none"/>
              </w:rPr>
              <w:t>认证证书</w:t>
            </w:r>
            <w:r>
              <w:rPr>
                <w:rFonts w:hint="eastAsia" w:ascii="宋体" w:hAnsi="宋体" w:cs="宋体"/>
                <w:color w:val="auto"/>
                <w:sz w:val="24"/>
                <w:highlight w:val="none"/>
              </w:rPr>
              <w:t>即可)</w:t>
            </w:r>
          </w:p>
        </w:tc>
      </w:tr>
      <w:tr w14:paraId="385A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77" w:type="dxa"/>
            <w:noWrap w:val="0"/>
            <w:vAlign w:val="center"/>
          </w:tcPr>
          <w:p w14:paraId="5920B1F1">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2</w:t>
            </w:r>
          </w:p>
        </w:tc>
        <w:tc>
          <w:tcPr>
            <w:tcW w:w="1997" w:type="dxa"/>
            <w:noWrap w:val="0"/>
            <w:vAlign w:val="center"/>
          </w:tcPr>
          <w:p w14:paraId="18DC15F6">
            <w:pPr>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本项目所属行业</w:t>
            </w:r>
          </w:p>
        </w:tc>
        <w:tc>
          <w:tcPr>
            <w:tcW w:w="6442" w:type="dxa"/>
            <w:noWrap w:val="0"/>
            <w:vAlign w:val="center"/>
          </w:tcPr>
          <w:p w14:paraId="4B9523C9">
            <w:pPr>
              <w:pStyle w:val="4"/>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采购标的所属行业：</w:t>
            </w:r>
            <w:r>
              <w:rPr>
                <w:rFonts w:ascii="宋体" w:hAnsi="宋体"/>
                <w:color w:val="auto"/>
                <w:sz w:val="24"/>
                <w:szCs w:val="24"/>
                <w:highlight w:val="none"/>
                <w:lang w:val="en-US"/>
              </w:rPr>
              <w:t>软件和信息技术服务业</w:t>
            </w:r>
          </w:p>
          <w:p w14:paraId="222D9904">
            <w:pPr>
              <w:spacing w:line="380" w:lineRule="exact"/>
              <w:rPr>
                <w:rFonts w:hint="eastAsia" w:ascii="宋体" w:hAnsi="宋体" w:eastAsia="宋体" w:cs="宋体"/>
                <w:color w:val="auto"/>
                <w:sz w:val="24"/>
                <w:highlight w:val="none"/>
                <w:lang w:val="en-US"/>
              </w:rPr>
            </w:pPr>
            <w:r>
              <w:rPr>
                <w:rFonts w:hint="eastAsia" w:ascii="宋体" w:hAnsi="宋体"/>
                <w:color w:val="auto"/>
                <w:kern w:val="2"/>
                <w:sz w:val="24"/>
                <w:szCs w:val="24"/>
                <w:highlight w:val="none"/>
                <w:lang w:val="en-US"/>
              </w:rPr>
              <w:t>划定标准（行业属性划分参照关于印发中小企业划型标准规定的通</w:t>
            </w:r>
            <w:r>
              <w:rPr>
                <w:rFonts w:hint="eastAsia" w:ascii="宋体" w:hAnsi="宋体" w:eastAsia="宋体" w:cs="宋体"/>
                <w:color w:val="auto"/>
                <w:sz w:val="24"/>
                <w:highlight w:val="none"/>
                <w:lang w:val="en-US"/>
              </w:rPr>
              <w:t xml:space="preserve">知(工信部联企业〔2011〕300号) </w:t>
            </w:r>
          </w:p>
          <w:p w14:paraId="62F16CC2">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74BB0AD4">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、提供由省级以上监狱管理局、戒毒管理局（含新疆生产建设兵团）出具的属于监狱企业证明文件的，视同为小型和微型企业。</w:t>
            </w:r>
          </w:p>
          <w:p w14:paraId="539E5ABD">
            <w:pPr>
              <w:spacing w:line="380" w:lineRule="exact"/>
              <w:rPr>
                <w:rFonts w:hint="eastAsia"/>
                <w:color w:val="auto"/>
                <w:highlight w:val="none"/>
                <w:lang w:val="en-US"/>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、符合享受政府采购支持政策的残疾人福利性单位条件且提供《残疾人福利性单位声明函》的，视同为小型和微型企业。</w:t>
            </w:r>
          </w:p>
        </w:tc>
      </w:tr>
      <w:tr w14:paraId="56A2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77" w:type="dxa"/>
            <w:noWrap w:val="0"/>
            <w:vAlign w:val="center"/>
          </w:tcPr>
          <w:p w14:paraId="7476E0AB">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p>
        </w:tc>
        <w:tc>
          <w:tcPr>
            <w:tcW w:w="1997" w:type="dxa"/>
            <w:noWrap w:val="0"/>
            <w:vAlign w:val="center"/>
          </w:tcPr>
          <w:p w14:paraId="54BA9479">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合同签订方式</w:t>
            </w:r>
          </w:p>
        </w:tc>
        <w:tc>
          <w:tcPr>
            <w:tcW w:w="6442" w:type="dxa"/>
            <w:noWrap w:val="0"/>
            <w:vAlign w:val="center"/>
          </w:tcPr>
          <w:p w14:paraId="119AD9A6">
            <w:pPr>
              <w:pStyle w:val="4"/>
              <w:spacing w:after="0" w:line="400" w:lineRule="exact"/>
              <w:ind w:firstLine="0" w:firstLineChars="0"/>
              <w:rPr>
                <w:rFonts w:hint="eastAsia" w:ascii="宋体" w:hAnsi="宋体"/>
                <w:color w:val="auto"/>
                <w:kern w:val="2"/>
                <w:sz w:val="24"/>
                <w:szCs w:val="24"/>
                <w:highlight w:val="none"/>
                <w:lang w:val="en-US"/>
              </w:rPr>
            </w:pPr>
            <w:r>
              <w:rPr>
                <w:rFonts w:hint="eastAsia" w:ascii="宋体" w:hAnsi="宋体"/>
                <w:color w:val="auto"/>
                <w:kern w:val="2"/>
                <w:sz w:val="24"/>
                <w:szCs w:val="24"/>
                <w:highlight w:val="none"/>
                <w:lang w:val="en-US"/>
              </w:rPr>
              <w:t>合同在线签订，招标人（采购人）与中标人（供应商）利用平顶山公共资源交易平台“合同在线签订模块”，将电子合同推送至对方进行审核，经双方确认均无异议通过后，进行在线签章，完成合同签订并公示。</w:t>
            </w:r>
          </w:p>
        </w:tc>
      </w:tr>
    </w:tbl>
    <w:p w14:paraId="62666784">
      <w:pPr>
        <w:pStyle w:val="23"/>
        <w:tabs>
          <w:tab w:val="left" w:pos="4693"/>
        </w:tabs>
        <w:spacing w:before="78"/>
        <w:ind w:left="0" w:firstLine="0"/>
        <w:jc w:val="both"/>
        <w:outlineLvl w:val="0"/>
        <w:rPr>
          <w:rFonts w:hint="eastAsia"/>
          <w:b/>
          <w:sz w:val="28"/>
        </w:rPr>
      </w:pPr>
      <w:bookmarkStart w:id="8" w:name="_bookmark3"/>
      <w:bookmarkEnd w:id="8"/>
      <w:r>
        <w:rPr>
          <w:rFonts w:hint="eastAsia"/>
          <w:b/>
          <w:sz w:val="28"/>
          <w:lang w:val="en-US"/>
        </w:rPr>
        <w:t xml:space="preserve">1 </w:t>
      </w:r>
      <w:r>
        <w:rPr>
          <w:rFonts w:hint="eastAsia"/>
          <w:b/>
          <w:sz w:val="28"/>
        </w:rPr>
        <w:t>总则</w:t>
      </w:r>
    </w:p>
    <w:p w14:paraId="042D272A">
      <w:pPr>
        <w:pStyle w:val="9"/>
        <w:numPr>
          <w:ilvl w:val="1"/>
          <w:numId w:val="3"/>
        </w:numPr>
        <w:tabs>
          <w:tab w:val="left" w:pos="704"/>
        </w:tabs>
        <w:spacing w:before="67"/>
        <w:rPr>
          <w:rFonts w:hint="eastAsia"/>
        </w:rPr>
      </w:pPr>
      <w:r>
        <w:rPr>
          <w:rFonts w:hint="eastAsia"/>
        </w:rPr>
        <w:t>项目概况</w:t>
      </w:r>
    </w:p>
    <w:p w14:paraId="02AFBA40">
      <w:pPr>
        <w:pStyle w:val="23"/>
        <w:numPr>
          <w:ilvl w:val="2"/>
          <w:numId w:val="3"/>
        </w:numPr>
        <w:tabs>
          <w:tab w:val="left" w:pos="1270"/>
          <w:tab w:val="left" w:pos="9020"/>
        </w:tabs>
        <w:spacing w:before="185" w:line="357" w:lineRule="auto"/>
        <w:ind w:left="18" w:right="56" w:firstLine="620"/>
        <w:rPr>
          <w:rFonts w:hint="eastAsia"/>
          <w:sz w:val="21"/>
        </w:rPr>
      </w:pPr>
      <w:r>
        <w:rPr>
          <w:rFonts w:hint="eastAsia"/>
          <w:spacing w:val="-8"/>
          <w:sz w:val="21"/>
        </w:rPr>
        <w:t>根据《中华人民共和国招标投标法》等有关法律、法规和规章的规定，本招标项目已具备</w:t>
      </w:r>
      <w:r>
        <w:rPr>
          <w:rFonts w:hint="eastAsia"/>
          <w:spacing w:val="-5"/>
          <w:sz w:val="21"/>
        </w:rPr>
        <w:t>招标条件，现对本项目的进行招标。</w:t>
      </w:r>
    </w:p>
    <w:p w14:paraId="742160C5">
      <w:pPr>
        <w:pStyle w:val="23"/>
        <w:numPr>
          <w:ilvl w:val="2"/>
          <w:numId w:val="3"/>
        </w:numPr>
        <w:tabs>
          <w:tab w:val="left" w:pos="1275"/>
        </w:tabs>
        <w:spacing w:before="63"/>
        <w:ind w:left="1274" w:hanging="631"/>
        <w:rPr>
          <w:rFonts w:hint="eastAsia"/>
          <w:sz w:val="21"/>
        </w:rPr>
      </w:pPr>
      <w:r>
        <w:rPr>
          <w:rFonts w:hint="eastAsia"/>
          <w:spacing w:val="-3"/>
          <w:sz w:val="21"/>
        </w:rPr>
        <w:t>本招标项目采购人：见投标人须知前附表。</w:t>
      </w:r>
    </w:p>
    <w:p w14:paraId="450578E9">
      <w:pPr>
        <w:pStyle w:val="5"/>
        <w:spacing w:before="4"/>
        <w:rPr>
          <w:rFonts w:hint="eastAsia"/>
          <w:sz w:val="15"/>
        </w:rPr>
      </w:pPr>
    </w:p>
    <w:p w14:paraId="317A0824">
      <w:pPr>
        <w:pStyle w:val="23"/>
        <w:numPr>
          <w:ilvl w:val="2"/>
          <w:numId w:val="3"/>
        </w:numPr>
        <w:tabs>
          <w:tab w:val="left" w:pos="1275"/>
        </w:tabs>
        <w:ind w:left="1274" w:hanging="631"/>
        <w:rPr>
          <w:rFonts w:hint="eastAsia"/>
          <w:sz w:val="21"/>
        </w:rPr>
      </w:pPr>
      <w:r>
        <w:rPr>
          <w:rFonts w:hint="eastAsia"/>
          <w:spacing w:val="-3"/>
          <w:sz w:val="21"/>
        </w:rPr>
        <w:t>本招标项目</w:t>
      </w:r>
      <w:r>
        <w:rPr>
          <w:rFonts w:hint="eastAsia"/>
          <w:spacing w:val="-3"/>
          <w:sz w:val="21"/>
          <w:lang w:eastAsia="zh-CN"/>
        </w:rPr>
        <w:t>采购代理机构</w:t>
      </w:r>
      <w:r>
        <w:rPr>
          <w:rFonts w:hint="eastAsia"/>
          <w:spacing w:val="-3"/>
          <w:sz w:val="21"/>
        </w:rPr>
        <w:t>：见投标人须知前附表。</w:t>
      </w:r>
    </w:p>
    <w:p w14:paraId="53F6B952">
      <w:pPr>
        <w:pStyle w:val="5"/>
        <w:spacing w:before="2"/>
        <w:rPr>
          <w:rFonts w:hint="eastAsia"/>
          <w:sz w:val="15"/>
        </w:rPr>
      </w:pPr>
    </w:p>
    <w:p w14:paraId="1292E190">
      <w:pPr>
        <w:pStyle w:val="23"/>
        <w:numPr>
          <w:ilvl w:val="2"/>
          <w:numId w:val="3"/>
        </w:numPr>
        <w:tabs>
          <w:tab w:val="left" w:pos="1275"/>
        </w:tabs>
        <w:ind w:left="1274" w:hanging="631"/>
        <w:rPr>
          <w:rFonts w:hint="eastAsia"/>
          <w:sz w:val="21"/>
        </w:rPr>
      </w:pPr>
      <w:r>
        <w:rPr>
          <w:rFonts w:hint="eastAsia"/>
          <w:spacing w:val="-3"/>
          <w:sz w:val="21"/>
        </w:rPr>
        <w:t>本招标项目名称：见投标人须知前附表。</w:t>
      </w:r>
    </w:p>
    <w:p w14:paraId="687BE699">
      <w:pPr>
        <w:pStyle w:val="5"/>
        <w:spacing w:before="2"/>
        <w:rPr>
          <w:rFonts w:hint="eastAsia"/>
          <w:sz w:val="15"/>
        </w:rPr>
      </w:pPr>
    </w:p>
    <w:p w14:paraId="0A7248F3">
      <w:pPr>
        <w:pStyle w:val="23"/>
        <w:numPr>
          <w:ilvl w:val="2"/>
          <w:numId w:val="3"/>
        </w:numPr>
        <w:tabs>
          <w:tab w:val="left" w:pos="1275"/>
        </w:tabs>
        <w:ind w:left="1274" w:hanging="631"/>
        <w:rPr>
          <w:rFonts w:hint="eastAsia"/>
          <w:sz w:val="21"/>
        </w:rPr>
      </w:pPr>
      <w:r>
        <w:rPr>
          <w:rFonts w:hint="eastAsia"/>
          <w:spacing w:val="-3"/>
          <w:sz w:val="21"/>
        </w:rPr>
        <w:t>本招标项目</w:t>
      </w:r>
      <w:r>
        <w:rPr>
          <w:rFonts w:hint="eastAsia"/>
          <w:spacing w:val="-3"/>
          <w:sz w:val="21"/>
          <w:lang w:val="en-US"/>
        </w:rPr>
        <w:t>服务地点</w:t>
      </w:r>
      <w:r>
        <w:rPr>
          <w:rFonts w:hint="eastAsia"/>
          <w:spacing w:val="-3"/>
          <w:sz w:val="21"/>
        </w:rPr>
        <w:t>：见投标人须知前附表。</w:t>
      </w:r>
    </w:p>
    <w:p w14:paraId="43B7B3EB">
      <w:pPr>
        <w:pStyle w:val="9"/>
        <w:numPr>
          <w:ilvl w:val="1"/>
          <w:numId w:val="3"/>
        </w:numPr>
        <w:tabs>
          <w:tab w:val="left" w:pos="704"/>
        </w:tabs>
        <w:spacing w:before="133"/>
        <w:rPr>
          <w:rFonts w:hint="eastAsia"/>
        </w:rPr>
      </w:pPr>
      <w:r>
        <w:rPr>
          <w:rFonts w:hint="eastAsia"/>
        </w:rPr>
        <w:t>资金来源和落实情况</w:t>
      </w:r>
    </w:p>
    <w:p w14:paraId="2B645F03">
      <w:pPr>
        <w:pStyle w:val="23"/>
        <w:numPr>
          <w:ilvl w:val="2"/>
          <w:numId w:val="3"/>
        </w:numPr>
        <w:tabs>
          <w:tab w:val="left" w:pos="1270"/>
        </w:tabs>
        <w:spacing w:before="186"/>
        <w:ind w:left="1270"/>
        <w:rPr>
          <w:rFonts w:hint="eastAsia"/>
          <w:sz w:val="21"/>
        </w:rPr>
      </w:pPr>
      <w:r>
        <w:rPr>
          <w:rFonts w:hint="eastAsia"/>
          <w:spacing w:val="-3"/>
          <w:sz w:val="21"/>
        </w:rPr>
        <w:t>本招标项目的资金来源：见投标人须知前附表。</w:t>
      </w:r>
    </w:p>
    <w:p w14:paraId="57F60E89">
      <w:pPr>
        <w:pStyle w:val="5"/>
        <w:spacing w:before="4"/>
        <w:rPr>
          <w:rFonts w:hint="eastAsia"/>
          <w:sz w:val="15"/>
        </w:rPr>
      </w:pPr>
    </w:p>
    <w:p w14:paraId="38104D1C">
      <w:pPr>
        <w:pStyle w:val="23"/>
        <w:numPr>
          <w:ilvl w:val="2"/>
          <w:numId w:val="3"/>
        </w:numPr>
        <w:tabs>
          <w:tab w:val="left" w:pos="1270"/>
        </w:tabs>
        <w:ind w:left="1270"/>
        <w:rPr>
          <w:rFonts w:hint="eastAsia"/>
          <w:sz w:val="21"/>
        </w:rPr>
      </w:pPr>
      <w:r>
        <w:rPr>
          <w:rFonts w:hint="eastAsia"/>
          <w:spacing w:val="-3"/>
          <w:sz w:val="21"/>
        </w:rPr>
        <w:t>本招标项目的资金落实情况：见投标人须知前附表。</w:t>
      </w:r>
    </w:p>
    <w:p w14:paraId="41C322ED">
      <w:pPr>
        <w:pStyle w:val="9"/>
        <w:numPr>
          <w:ilvl w:val="1"/>
          <w:numId w:val="3"/>
        </w:numPr>
        <w:tabs>
          <w:tab w:val="left" w:pos="704"/>
        </w:tabs>
        <w:spacing w:before="131"/>
        <w:rPr>
          <w:rFonts w:hint="eastAsia"/>
        </w:rPr>
      </w:pPr>
      <w:r>
        <w:rPr>
          <w:rFonts w:hint="eastAsia"/>
        </w:rPr>
        <w:t>招标内容和质量要求</w:t>
      </w:r>
    </w:p>
    <w:p w14:paraId="6EBDD7B4">
      <w:pPr>
        <w:pStyle w:val="23"/>
        <w:numPr>
          <w:ilvl w:val="2"/>
          <w:numId w:val="3"/>
        </w:numPr>
        <w:tabs>
          <w:tab w:val="left" w:pos="1270"/>
        </w:tabs>
        <w:spacing w:before="186"/>
        <w:ind w:left="1270"/>
        <w:rPr>
          <w:rFonts w:hint="eastAsia"/>
          <w:spacing w:val="-3"/>
          <w:sz w:val="21"/>
        </w:rPr>
      </w:pPr>
      <w:r>
        <w:rPr>
          <w:rFonts w:hint="eastAsia"/>
          <w:spacing w:val="-3"/>
          <w:sz w:val="21"/>
        </w:rPr>
        <w:t>本次招标内容：见投标人须知前附表。</w:t>
      </w:r>
    </w:p>
    <w:p w14:paraId="46F0D848">
      <w:pPr>
        <w:pStyle w:val="23"/>
        <w:numPr>
          <w:ilvl w:val="2"/>
          <w:numId w:val="3"/>
        </w:numPr>
        <w:tabs>
          <w:tab w:val="left" w:pos="1270"/>
        </w:tabs>
        <w:spacing w:before="186"/>
        <w:ind w:left="1270"/>
        <w:rPr>
          <w:rFonts w:hint="eastAsia"/>
          <w:spacing w:val="-3"/>
          <w:sz w:val="21"/>
        </w:rPr>
      </w:pPr>
      <w:r>
        <w:rPr>
          <w:rFonts w:hint="eastAsia"/>
          <w:spacing w:val="-3"/>
          <w:sz w:val="21"/>
        </w:rPr>
        <w:t>本次招标的</w:t>
      </w:r>
      <w:r>
        <w:rPr>
          <w:rFonts w:hint="eastAsia"/>
          <w:spacing w:val="-3"/>
          <w:sz w:val="21"/>
          <w:lang w:val="en-US"/>
        </w:rPr>
        <w:t>服务期</w:t>
      </w:r>
      <w:r>
        <w:rPr>
          <w:rFonts w:hint="eastAsia"/>
          <w:spacing w:val="-3"/>
          <w:sz w:val="21"/>
        </w:rPr>
        <w:t>：见投标人须知前附表。</w:t>
      </w:r>
    </w:p>
    <w:p w14:paraId="2AFD2554">
      <w:pPr>
        <w:pStyle w:val="23"/>
        <w:numPr>
          <w:ilvl w:val="2"/>
          <w:numId w:val="3"/>
        </w:numPr>
        <w:tabs>
          <w:tab w:val="left" w:pos="1270"/>
        </w:tabs>
        <w:spacing w:before="186"/>
        <w:ind w:left="1270"/>
        <w:rPr>
          <w:rFonts w:hint="eastAsia"/>
          <w:spacing w:val="-3"/>
          <w:sz w:val="21"/>
        </w:rPr>
      </w:pPr>
      <w:r>
        <w:rPr>
          <w:rFonts w:hint="eastAsia"/>
          <w:spacing w:val="-3"/>
          <w:sz w:val="21"/>
        </w:rPr>
        <w:t>本次招标的质量标准：见投标人须知前附表。</w:t>
      </w:r>
    </w:p>
    <w:p w14:paraId="5AC5F852">
      <w:pPr>
        <w:pStyle w:val="23"/>
        <w:numPr>
          <w:ilvl w:val="2"/>
          <w:numId w:val="3"/>
        </w:numPr>
        <w:tabs>
          <w:tab w:val="left" w:pos="1270"/>
        </w:tabs>
        <w:spacing w:before="186"/>
        <w:ind w:left="1270"/>
        <w:rPr>
          <w:rFonts w:hint="eastAsia"/>
          <w:spacing w:val="-3"/>
          <w:sz w:val="21"/>
        </w:rPr>
      </w:pPr>
      <w:r>
        <w:rPr>
          <w:rFonts w:hint="eastAsia"/>
          <w:spacing w:val="-3"/>
          <w:sz w:val="21"/>
          <w:lang w:val="en-US" w:eastAsia="zh-CN"/>
        </w:rPr>
        <w:t>本次招标的服务地点：</w:t>
      </w:r>
      <w:r>
        <w:rPr>
          <w:rFonts w:hint="eastAsia"/>
          <w:spacing w:val="-3"/>
          <w:sz w:val="21"/>
        </w:rPr>
        <w:t>见投标人须知前附表。</w:t>
      </w:r>
    </w:p>
    <w:p w14:paraId="277D120E">
      <w:pPr>
        <w:pStyle w:val="9"/>
        <w:numPr>
          <w:ilvl w:val="1"/>
          <w:numId w:val="3"/>
        </w:numPr>
        <w:tabs>
          <w:tab w:val="left" w:pos="704"/>
        </w:tabs>
        <w:spacing w:before="131"/>
        <w:rPr>
          <w:rFonts w:hint="eastAsia"/>
          <w:spacing w:val="-3"/>
          <w:sz w:val="21"/>
        </w:rPr>
      </w:pPr>
      <w:r>
        <w:rPr>
          <w:rFonts w:hint="eastAsia"/>
        </w:rPr>
        <w:t>投标人资格要求</w:t>
      </w:r>
    </w:p>
    <w:p w14:paraId="755D5BC0">
      <w:pPr>
        <w:pStyle w:val="9"/>
        <w:tabs>
          <w:tab w:val="left" w:pos="704"/>
        </w:tabs>
        <w:spacing w:before="131"/>
        <w:ind w:left="218" w:firstLine="408" w:firstLineChars="200"/>
        <w:rPr>
          <w:rFonts w:hint="eastAsia"/>
          <w:b w:val="0"/>
          <w:bCs w:val="0"/>
          <w:spacing w:val="-3"/>
          <w:sz w:val="21"/>
          <w:szCs w:val="22"/>
        </w:rPr>
      </w:pPr>
      <w:r>
        <w:rPr>
          <w:rFonts w:hint="eastAsia"/>
          <w:b w:val="0"/>
          <w:bCs w:val="0"/>
          <w:spacing w:val="-3"/>
          <w:sz w:val="21"/>
          <w:szCs w:val="22"/>
          <w:lang w:val="en-US"/>
        </w:rPr>
        <w:t>1.4.1</w:t>
      </w:r>
      <w:r>
        <w:rPr>
          <w:rFonts w:hint="eastAsia"/>
          <w:b w:val="0"/>
          <w:bCs w:val="0"/>
          <w:spacing w:val="-3"/>
          <w:sz w:val="21"/>
          <w:szCs w:val="22"/>
        </w:rPr>
        <w:t>投标人应具备的资质条件见投标人须知前附表；</w:t>
      </w:r>
    </w:p>
    <w:p w14:paraId="130FFD9D">
      <w:pPr>
        <w:pStyle w:val="9"/>
        <w:tabs>
          <w:tab w:val="left" w:pos="704"/>
        </w:tabs>
        <w:spacing w:before="131"/>
        <w:ind w:left="218" w:firstLine="408" w:firstLineChars="200"/>
        <w:rPr>
          <w:rFonts w:hint="eastAsia"/>
          <w:b w:val="0"/>
          <w:bCs w:val="0"/>
          <w:spacing w:val="-3"/>
          <w:sz w:val="21"/>
        </w:rPr>
      </w:pPr>
      <w:r>
        <w:rPr>
          <w:rFonts w:hint="eastAsia"/>
          <w:b w:val="0"/>
          <w:bCs w:val="0"/>
          <w:spacing w:val="-3"/>
          <w:sz w:val="21"/>
          <w:lang w:val="en-US"/>
        </w:rPr>
        <w:t xml:space="preserve">1.4.2 </w:t>
      </w:r>
      <w:r>
        <w:rPr>
          <w:rFonts w:hint="eastAsia"/>
          <w:b w:val="0"/>
          <w:bCs w:val="0"/>
          <w:spacing w:val="-3"/>
          <w:sz w:val="21"/>
        </w:rPr>
        <w:t>投标人不得存在下列情形之一：</w:t>
      </w:r>
    </w:p>
    <w:p w14:paraId="1CBBAA21">
      <w:pPr>
        <w:pStyle w:val="23"/>
        <w:tabs>
          <w:tab w:val="left" w:pos="1270"/>
        </w:tabs>
        <w:spacing w:before="186"/>
        <w:ind w:left="638" w:firstLine="0"/>
        <w:rPr>
          <w:rFonts w:hint="eastAsia"/>
          <w:spacing w:val="-3"/>
          <w:sz w:val="21"/>
        </w:rPr>
      </w:pPr>
      <w:r>
        <w:rPr>
          <w:rFonts w:hint="eastAsia"/>
          <w:spacing w:val="-3"/>
          <w:sz w:val="21"/>
        </w:rPr>
        <w:t>（</w:t>
      </w:r>
      <w:r>
        <w:rPr>
          <w:rFonts w:hint="eastAsia"/>
          <w:spacing w:val="-3"/>
          <w:sz w:val="21"/>
          <w:lang w:val="en-US"/>
        </w:rPr>
        <w:t>1</w:t>
      </w:r>
      <w:r>
        <w:rPr>
          <w:rFonts w:hint="eastAsia"/>
          <w:spacing w:val="-3"/>
          <w:sz w:val="21"/>
        </w:rPr>
        <w:t>）与采购人存在利害关系且可能影响招标公正性；</w:t>
      </w:r>
    </w:p>
    <w:p w14:paraId="43EA1D3B">
      <w:pPr>
        <w:pStyle w:val="23"/>
        <w:tabs>
          <w:tab w:val="left" w:pos="1270"/>
        </w:tabs>
        <w:spacing w:before="186"/>
        <w:ind w:left="638" w:firstLine="0"/>
        <w:rPr>
          <w:rFonts w:hint="eastAsia"/>
          <w:spacing w:val="-3"/>
          <w:sz w:val="21"/>
        </w:rPr>
      </w:pPr>
      <w:r>
        <w:rPr>
          <w:rFonts w:hint="eastAsia"/>
          <w:spacing w:val="-3"/>
          <w:sz w:val="21"/>
        </w:rPr>
        <w:t>（</w:t>
      </w:r>
      <w:r>
        <w:rPr>
          <w:rFonts w:hint="eastAsia"/>
          <w:spacing w:val="-3"/>
          <w:sz w:val="21"/>
          <w:lang w:val="en-US"/>
        </w:rPr>
        <w:t>2</w:t>
      </w:r>
      <w:r>
        <w:rPr>
          <w:rFonts w:hint="eastAsia"/>
          <w:spacing w:val="-3"/>
          <w:sz w:val="21"/>
        </w:rPr>
        <w:t>）与本招标项目的其他投标人为同一个单位负责人；</w:t>
      </w:r>
    </w:p>
    <w:p w14:paraId="4B422E34">
      <w:pPr>
        <w:pStyle w:val="23"/>
        <w:tabs>
          <w:tab w:val="left" w:pos="1270"/>
        </w:tabs>
        <w:spacing w:before="186"/>
        <w:ind w:left="638" w:firstLine="0"/>
        <w:rPr>
          <w:rFonts w:hint="eastAsia"/>
          <w:spacing w:val="-3"/>
          <w:sz w:val="21"/>
        </w:rPr>
      </w:pPr>
      <w:r>
        <w:rPr>
          <w:rFonts w:hint="eastAsia"/>
          <w:spacing w:val="-3"/>
          <w:sz w:val="21"/>
        </w:rPr>
        <w:t>（</w:t>
      </w:r>
      <w:r>
        <w:rPr>
          <w:rFonts w:hint="eastAsia"/>
          <w:spacing w:val="-3"/>
          <w:sz w:val="21"/>
          <w:lang w:val="en-US"/>
        </w:rPr>
        <w:t>3</w:t>
      </w:r>
      <w:r>
        <w:rPr>
          <w:rFonts w:hint="eastAsia"/>
          <w:spacing w:val="-3"/>
          <w:sz w:val="21"/>
        </w:rPr>
        <w:t>）与本招标项目的其他投标人存在控股、管理关系；</w:t>
      </w:r>
    </w:p>
    <w:p w14:paraId="49287C56">
      <w:pPr>
        <w:pStyle w:val="23"/>
        <w:tabs>
          <w:tab w:val="left" w:pos="1270"/>
        </w:tabs>
        <w:spacing w:before="186"/>
        <w:ind w:left="638" w:firstLine="0"/>
        <w:rPr>
          <w:rFonts w:hint="eastAsia"/>
          <w:spacing w:val="-3"/>
          <w:sz w:val="21"/>
        </w:rPr>
      </w:pPr>
      <w:r>
        <w:rPr>
          <w:rFonts w:hint="eastAsia"/>
          <w:spacing w:val="-3"/>
          <w:sz w:val="21"/>
        </w:rPr>
        <w:t>（</w:t>
      </w:r>
      <w:r>
        <w:rPr>
          <w:rFonts w:hint="eastAsia"/>
          <w:spacing w:val="-3"/>
          <w:sz w:val="21"/>
          <w:lang w:val="en-US"/>
        </w:rPr>
        <w:t>4</w:t>
      </w:r>
      <w:r>
        <w:rPr>
          <w:rFonts w:hint="eastAsia"/>
          <w:spacing w:val="-3"/>
          <w:sz w:val="21"/>
        </w:rPr>
        <w:t>）为本招标项目的</w:t>
      </w:r>
      <w:r>
        <w:rPr>
          <w:rFonts w:hint="eastAsia"/>
          <w:spacing w:val="-3"/>
          <w:sz w:val="21"/>
          <w:lang w:eastAsia="zh-CN"/>
        </w:rPr>
        <w:t>采购代理机构</w:t>
      </w:r>
      <w:r>
        <w:rPr>
          <w:rFonts w:hint="eastAsia"/>
          <w:spacing w:val="-3"/>
          <w:sz w:val="21"/>
        </w:rPr>
        <w:t>；</w:t>
      </w:r>
    </w:p>
    <w:p w14:paraId="0F8E7360">
      <w:pPr>
        <w:pStyle w:val="23"/>
        <w:tabs>
          <w:tab w:val="left" w:pos="1270"/>
        </w:tabs>
        <w:spacing w:before="186"/>
        <w:ind w:left="638" w:firstLine="0"/>
        <w:rPr>
          <w:rFonts w:hint="eastAsia"/>
          <w:spacing w:val="-3"/>
          <w:sz w:val="21"/>
        </w:rPr>
      </w:pPr>
      <w:r>
        <w:rPr>
          <w:rFonts w:hint="eastAsia"/>
          <w:spacing w:val="-3"/>
          <w:sz w:val="21"/>
        </w:rPr>
        <w:t>（</w:t>
      </w:r>
      <w:r>
        <w:rPr>
          <w:rFonts w:hint="eastAsia"/>
          <w:spacing w:val="-3"/>
          <w:sz w:val="21"/>
          <w:lang w:val="en-US"/>
        </w:rPr>
        <w:t>5</w:t>
      </w:r>
      <w:r>
        <w:rPr>
          <w:rFonts w:hint="eastAsia"/>
          <w:spacing w:val="-3"/>
          <w:sz w:val="21"/>
        </w:rPr>
        <w:t>）与本招标项目的</w:t>
      </w:r>
      <w:r>
        <w:rPr>
          <w:rFonts w:hint="eastAsia"/>
          <w:spacing w:val="-3"/>
          <w:sz w:val="21"/>
          <w:lang w:eastAsia="zh-CN"/>
        </w:rPr>
        <w:t>采购代理机构</w:t>
      </w:r>
      <w:r>
        <w:rPr>
          <w:rFonts w:hint="eastAsia"/>
          <w:spacing w:val="-3"/>
          <w:sz w:val="21"/>
        </w:rPr>
        <w:t>存在控股或参股关系；</w:t>
      </w:r>
    </w:p>
    <w:p w14:paraId="57EEE04A">
      <w:pPr>
        <w:pStyle w:val="23"/>
        <w:tabs>
          <w:tab w:val="left" w:pos="1270"/>
        </w:tabs>
        <w:spacing w:before="186"/>
        <w:ind w:left="638" w:firstLine="0"/>
        <w:rPr>
          <w:rFonts w:hint="eastAsia"/>
          <w:spacing w:val="-3"/>
          <w:sz w:val="21"/>
        </w:rPr>
      </w:pPr>
      <w:r>
        <w:rPr>
          <w:rFonts w:hint="eastAsia"/>
          <w:spacing w:val="-3"/>
          <w:sz w:val="21"/>
        </w:rPr>
        <w:t>（</w:t>
      </w:r>
      <w:r>
        <w:rPr>
          <w:rFonts w:hint="eastAsia"/>
          <w:spacing w:val="-3"/>
          <w:sz w:val="21"/>
          <w:lang w:val="en-US"/>
        </w:rPr>
        <w:t>6</w:t>
      </w:r>
      <w:r>
        <w:rPr>
          <w:rFonts w:hint="eastAsia"/>
          <w:spacing w:val="-3"/>
          <w:sz w:val="21"/>
        </w:rPr>
        <w:t>）被依法暂停或者取消投标资格；</w:t>
      </w:r>
    </w:p>
    <w:p w14:paraId="45D0A8C9">
      <w:pPr>
        <w:pStyle w:val="23"/>
        <w:tabs>
          <w:tab w:val="left" w:pos="1270"/>
        </w:tabs>
        <w:spacing w:before="186"/>
        <w:ind w:left="638" w:firstLine="0"/>
        <w:rPr>
          <w:rFonts w:hint="eastAsia"/>
          <w:spacing w:val="-3"/>
          <w:sz w:val="21"/>
        </w:rPr>
      </w:pPr>
      <w:r>
        <w:rPr>
          <w:rFonts w:hint="eastAsia"/>
          <w:spacing w:val="-3"/>
          <w:sz w:val="21"/>
        </w:rPr>
        <w:t>（</w:t>
      </w:r>
      <w:r>
        <w:rPr>
          <w:rFonts w:hint="eastAsia"/>
          <w:spacing w:val="-3"/>
          <w:sz w:val="21"/>
          <w:lang w:val="en-US"/>
        </w:rPr>
        <w:t>7</w:t>
      </w:r>
      <w:r>
        <w:rPr>
          <w:rFonts w:hint="eastAsia"/>
          <w:spacing w:val="-3"/>
          <w:sz w:val="21"/>
        </w:rPr>
        <w:t>）被责令停产停业、暂扣或者吊销许可证、暂扣或者吊销执照；</w:t>
      </w:r>
    </w:p>
    <w:p w14:paraId="2D5DFC21">
      <w:pPr>
        <w:pStyle w:val="23"/>
        <w:tabs>
          <w:tab w:val="left" w:pos="1270"/>
        </w:tabs>
        <w:spacing w:before="186"/>
        <w:ind w:left="638" w:firstLine="0"/>
        <w:rPr>
          <w:rFonts w:hint="eastAsia"/>
          <w:spacing w:val="-3"/>
          <w:sz w:val="21"/>
        </w:rPr>
      </w:pPr>
      <w:r>
        <w:rPr>
          <w:rFonts w:hint="eastAsia"/>
          <w:spacing w:val="-3"/>
          <w:sz w:val="21"/>
        </w:rPr>
        <w:t>（</w:t>
      </w:r>
      <w:r>
        <w:rPr>
          <w:rFonts w:hint="eastAsia"/>
          <w:spacing w:val="-3"/>
          <w:sz w:val="21"/>
          <w:lang w:val="en-US"/>
        </w:rPr>
        <w:t>8</w:t>
      </w:r>
      <w:r>
        <w:rPr>
          <w:rFonts w:hint="eastAsia"/>
          <w:spacing w:val="-3"/>
          <w:sz w:val="21"/>
        </w:rPr>
        <w:t>）进入清算程序，或被宣告破产，或其他丧失履约能力的情形；</w:t>
      </w:r>
    </w:p>
    <w:p w14:paraId="137F1A06">
      <w:pPr>
        <w:pStyle w:val="23"/>
        <w:tabs>
          <w:tab w:val="left" w:pos="1270"/>
        </w:tabs>
        <w:spacing w:before="186"/>
        <w:ind w:left="638" w:firstLine="0"/>
        <w:rPr>
          <w:rFonts w:hint="eastAsia"/>
          <w:spacing w:val="-3"/>
          <w:sz w:val="21"/>
        </w:rPr>
      </w:pPr>
      <w:r>
        <w:rPr>
          <w:rFonts w:hint="eastAsia"/>
          <w:spacing w:val="-3"/>
          <w:sz w:val="21"/>
        </w:rPr>
        <w:t>（</w:t>
      </w:r>
      <w:r>
        <w:rPr>
          <w:rFonts w:hint="eastAsia"/>
          <w:spacing w:val="-3"/>
          <w:sz w:val="21"/>
          <w:lang w:val="en-US"/>
        </w:rPr>
        <w:t>9</w:t>
      </w:r>
      <w:r>
        <w:rPr>
          <w:rFonts w:hint="eastAsia"/>
          <w:spacing w:val="-3"/>
          <w:sz w:val="21"/>
        </w:rPr>
        <w:t>）法律法规或投标人须知前附表规定的其他情形。</w:t>
      </w:r>
    </w:p>
    <w:p w14:paraId="381A79F8">
      <w:pPr>
        <w:pStyle w:val="9"/>
        <w:numPr>
          <w:ilvl w:val="1"/>
          <w:numId w:val="3"/>
        </w:numPr>
        <w:tabs>
          <w:tab w:val="left" w:pos="704"/>
        </w:tabs>
        <w:spacing w:before="131"/>
        <w:rPr>
          <w:rFonts w:hint="eastAsia"/>
          <w:spacing w:val="-3"/>
          <w:sz w:val="21"/>
        </w:rPr>
      </w:pPr>
      <w:r>
        <w:rPr>
          <w:rFonts w:hint="eastAsia"/>
        </w:rPr>
        <w:t>费用承担</w:t>
      </w:r>
    </w:p>
    <w:p w14:paraId="769CBAF2">
      <w:pPr>
        <w:pStyle w:val="23"/>
        <w:tabs>
          <w:tab w:val="left" w:pos="1330"/>
        </w:tabs>
        <w:spacing w:before="152" w:line="355" w:lineRule="auto"/>
        <w:ind w:left="238" w:right="56" w:firstLine="459" w:firstLineChars="225"/>
        <w:rPr>
          <w:rFonts w:hint="eastAsia"/>
          <w:spacing w:val="-3"/>
          <w:sz w:val="21"/>
        </w:rPr>
      </w:pPr>
      <w:r>
        <w:rPr>
          <w:rFonts w:hint="eastAsia"/>
          <w:spacing w:val="-3"/>
          <w:sz w:val="21"/>
        </w:rPr>
        <w:t>投标人准备和参加投标活动发生的费用自理。中标人承担中标服务费，费用由中标人在领取《中标通知书》时按照【2015】299 号文件和</w:t>
      </w:r>
      <w:r>
        <w:rPr>
          <w:rFonts w:hint="eastAsia"/>
          <w:spacing w:val="-3"/>
          <w:sz w:val="21"/>
          <w:lang w:val="en-US"/>
        </w:rPr>
        <w:t>河南省招标代理服务收费指导意见-豫招协</w:t>
      </w:r>
      <w:r>
        <w:rPr>
          <w:rFonts w:hint="eastAsia"/>
          <w:spacing w:val="-3"/>
          <w:sz w:val="21"/>
        </w:rPr>
        <w:t>【</w:t>
      </w:r>
      <w:r>
        <w:rPr>
          <w:rFonts w:hint="eastAsia"/>
          <w:spacing w:val="-3"/>
          <w:sz w:val="21"/>
          <w:lang w:val="en-US"/>
        </w:rPr>
        <w:t>2023</w:t>
      </w:r>
      <w:r>
        <w:rPr>
          <w:rFonts w:hint="eastAsia"/>
          <w:spacing w:val="-3"/>
          <w:sz w:val="21"/>
        </w:rPr>
        <w:t>】</w:t>
      </w:r>
      <w:r>
        <w:rPr>
          <w:rFonts w:hint="eastAsia"/>
          <w:spacing w:val="-3"/>
          <w:sz w:val="21"/>
          <w:lang w:val="en-US"/>
        </w:rPr>
        <w:t>002号</w:t>
      </w:r>
      <w:r>
        <w:rPr>
          <w:rFonts w:hint="eastAsia"/>
          <w:spacing w:val="-3"/>
          <w:sz w:val="21"/>
        </w:rPr>
        <w:t>文有关规定向</w:t>
      </w:r>
      <w:r>
        <w:rPr>
          <w:rFonts w:hint="eastAsia"/>
          <w:spacing w:val="-3"/>
          <w:sz w:val="21"/>
          <w:lang w:eastAsia="zh-CN"/>
        </w:rPr>
        <w:t>采购代理机构</w:t>
      </w:r>
      <w:r>
        <w:rPr>
          <w:rFonts w:hint="eastAsia"/>
          <w:spacing w:val="-3"/>
          <w:sz w:val="21"/>
        </w:rPr>
        <w:t>缴清中标服务费。</w:t>
      </w:r>
    </w:p>
    <w:p w14:paraId="33D8017A">
      <w:pPr>
        <w:pStyle w:val="9"/>
        <w:numPr>
          <w:ilvl w:val="1"/>
          <w:numId w:val="3"/>
        </w:numPr>
        <w:tabs>
          <w:tab w:val="left" w:pos="704"/>
        </w:tabs>
        <w:spacing w:before="1"/>
        <w:rPr>
          <w:rFonts w:hint="eastAsia"/>
        </w:rPr>
      </w:pPr>
      <w:r>
        <w:rPr>
          <w:rFonts w:hint="eastAsia"/>
        </w:rPr>
        <w:t>保密</w:t>
      </w:r>
    </w:p>
    <w:p w14:paraId="5C033E76">
      <w:pPr>
        <w:pStyle w:val="5"/>
        <w:spacing w:before="155" w:line="355" w:lineRule="auto"/>
        <w:ind w:left="218" w:right="-144" w:firstLine="480"/>
        <w:rPr>
          <w:rFonts w:hint="eastAsia"/>
        </w:rPr>
      </w:pPr>
      <w:r>
        <w:rPr>
          <w:rFonts w:hint="eastAsia"/>
        </w:rPr>
        <w:t>参与招标投标活动的各方应对招标文件和投标文件中的商业和技术等秘密保密，违者应对由此造成的后果承担法律责任。</w:t>
      </w:r>
    </w:p>
    <w:p w14:paraId="35F27A67">
      <w:pPr>
        <w:pStyle w:val="9"/>
        <w:numPr>
          <w:ilvl w:val="1"/>
          <w:numId w:val="3"/>
        </w:numPr>
        <w:tabs>
          <w:tab w:val="left" w:pos="704"/>
        </w:tabs>
        <w:spacing w:line="290" w:lineRule="exact"/>
        <w:rPr>
          <w:rFonts w:hint="eastAsia"/>
        </w:rPr>
      </w:pPr>
      <w:r>
        <w:rPr>
          <w:rFonts w:hint="eastAsia"/>
        </w:rPr>
        <w:t>语言文字</w:t>
      </w:r>
    </w:p>
    <w:p w14:paraId="3AF356CB">
      <w:pPr>
        <w:pStyle w:val="5"/>
        <w:spacing w:before="142"/>
        <w:ind w:right="-105" w:rightChars="-50" w:firstLine="659" w:firstLineChars="314"/>
        <w:rPr>
          <w:rFonts w:hint="eastAsia"/>
        </w:rPr>
      </w:pPr>
      <w:r>
        <w:rPr>
          <w:rFonts w:hint="eastAsia"/>
        </w:rPr>
        <w:t>除专用术语外，与招标投标有关的语言均使用中文。必要时专用术语应附有中文注释。</w:t>
      </w:r>
    </w:p>
    <w:p w14:paraId="692F94F4">
      <w:pPr>
        <w:pStyle w:val="9"/>
        <w:numPr>
          <w:ilvl w:val="1"/>
          <w:numId w:val="3"/>
        </w:numPr>
        <w:tabs>
          <w:tab w:val="left" w:pos="420"/>
        </w:tabs>
        <w:spacing w:before="133"/>
        <w:ind w:hanging="483"/>
        <w:rPr>
          <w:rFonts w:hint="eastAsia"/>
        </w:rPr>
      </w:pPr>
      <w:r>
        <w:rPr>
          <w:rFonts w:hint="eastAsia"/>
        </w:rPr>
        <w:t>计量单位</w:t>
      </w:r>
    </w:p>
    <w:p w14:paraId="384953D3">
      <w:pPr>
        <w:pStyle w:val="5"/>
        <w:spacing w:before="155"/>
        <w:ind w:left="698"/>
        <w:rPr>
          <w:rFonts w:hint="eastAsia"/>
        </w:rPr>
      </w:pPr>
      <w:r>
        <w:rPr>
          <w:rFonts w:hint="eastAsia"/>
        </w:rPr>
        <w:t>所有计量均采用中华人民共和国法定计量单位。</w:t>
      </w:r>
    </w:p>
    <w:p w14:paraId="061DFCDB">
      <w:pPr>
        <w:pStyle w:val="9"/>
        <w:numPr>
          <w:ilvl w:val="1"/>
          <w:numId w:val="3"/>
        </w:numPr>
        <w:tabs>
          <w:tab w:val="left" w:pos="420"/>
        </w:tabs>
        <w:spacing w:before="130"/>
        <w:ind w:hanging="483"/>
        <w:rPr>
          <w:rFonts w:hint="eastAsia"/>
        </w:rPr>
      </w:pPr>
      <w:r>
        <w:rPr>
          <w:rFonts w:hint="eastAsia"/>
        </w:rPr>
        <w:t>踏勘现场（本项目不组织，自行勘察）</w:t>
      </w:r>
    </w:p>
    <w:p w14:paraId="571058DC">
      <w:pPr>
        <w:pStyle w:val="23"/>
        <w:numPr>
          <w:ilvl w:val="2"/>
          <w:numId w:val="3"/>
        </w:numPr>
        <w:tabs>
          <w:tab w:val="left" w:pos="1330"/>
        </w:tabs>
        <w:spacing w:before="152" w:line="355" w:lineRule="auto"/>
        <w:ind w:left="18" w:right="56" w:firstLine="680"/>
        <w:rPr>
          <w:rFonts w:hint="eastAsia"/>
          <w:sz w:val="21"/>
        </w:rPr>
      </w:pPr>
      <w:r>
        <w:rPr>
          <w:rFonts w:hint="eastAsia"/>
          <w:spacing w:val="-3"/>
          <w:sz w:val="21"/>
        </w:rPr>
        <w:t>投标人须知前附表规定组织踏勘现场的，采购人按投标人须知前附表规定的时间、地点组织投标人踏勘项目现场。</w:t>
      </w:r>
    </w:p>
    <w:p w14:paraId="5CDF77FA">
      <w:pPr>
        <w:pStyle w:val="23"/>
        <w:numPr>
          <w:ilvl w:val="2"/>
          <w:numId w:val="3"/>
        </w:numPr>
        <w:tabs>
          <w:tab w:val="left" w:pos="1330"/>
        </w:tabs>
        <w:spacing w:before="35"/>
        <w:ind w:left="1330"/>
        <w:rPr>
          <w:rFonts w:hint="eastAsia"/>
          <w:sz w:val="21"/>
        </w:rPr>
      </w:pPr>
      <w:r>
        <w:rPr>
          <w:rFonts w:hint="eastAsia"/>
          <w:spacing w:val="-3"/>
          <w:sz w:val="21"/>
        </w:rPr>
        <w:t>投标人踏勘现场发生的费用自理。</w:t>
      </w:r>
    </w:p>
    <w:p w14:paraId="3B48C6A7">
      <w:pPr>
        <w:pStyle w:val="23"/>
        <w:numPr>
          <w:ilvl w:val="2"/>
          <w:numId w:val="3"/>
        </w:numPr>
        <w:tabs>
          <w:tab w:val="left" w:pos="1330"/>
        </w:tabs>
        <w:spacing w:before="160"/>
        <w:ind w:left="1330"/>
        <w:rPr>
          <w:rFonts w:hint="eastAsia"/>
          <w:sz w:val="21"/>
        </w:rPr>
      </w:pPr>
      <w:r>
        <w:rPr>
          <w:rFonts w:hint="eastAsia"/>
          <w:spacing w:val="-3"/>
          <w:sz w:val="21"/>
        </w:rPr>
        <w:t>除采购人的原因外，投标人自行负责在踏勘现场中所发生的人员伤亡和财产损</w:t>
      </w:r>
    </w:p>
    <w:p w14:paraId="2F516790">
      <w:pPr>
        <w:pStyle w:val="23"/>
        <w:tabs>
          <w:tab w:val="left" w:pos="1330"/>
        </w:tabs>
        <w:spacing w:before="160"/>
        <w:ind w:left="0" w:firstLine="0"/>
        <w:rPr>
          <w:rFonts w:hint="eastAsia"/>
          <w:sz w:val="21"/>
        </w:rPr>
      </w:pPr>
      <w:r>
        <w:rPr>
          <w:rFonts w:hint="eastAsia"/>
          <w:spacing w:val="-3"/>
          <w:sz w:val="21"/>
        </w:rPr>
        <w:t>失。</w:t>
      </w:r>
    </w:p>
    <w:p w14:paraId="40D6C186">
      <w:pPr>
        <w:pStyle w:val="23"/>
        <w:numPr>
          <w:ilvl w:val="2"/>
          <w:numId w:val="3"/>
        </w:numPr>
        <w:tabs>
          <w:tab w:val="left" w:pos="1330"/>
        </w:tabs>
        <w:spacing w:before="161" w:line="355" w:lineRule="auto"/>
        <w:ind w:left="18" w:right="56" w:firstLine="680"/>
        <w:rPr>
          <w:rFonts w:hint="eastAsia"/>
          <w:sz w:val="21"/>
        </w:rPr>
      </w:pPr>
      <w:r>
        <w:rPr>
          <w:rFonts w:hint="eastAsia"/>
          <w:spacing w:val="-3"/>
          <w:sz w:val="21"/>
        </w:rPr>
        <w:t>采购人在踏勘现场中介绍的工程场地和相关的周边环境情况，供投标人在编制投标文件时参考，采购人不对投标人据此作出的判断和决策负责。</w:t>
      </w:r>
    </w:p>
    <w:p w14:paraId="1FF2B14D">
      <w:pPr>
        <w:pStyle w:val="9"/>
        <w:tabs>
          <w:tab w:val="left" w:pos="824"/>
        </w:tabs>
        <w:spacing w:line="304" w:lineRule="exact"/>
        <w:ind w:left="216" w:leftChars="103" w:firstLine="3"/>
        <w:rPr>
          <w:rFonts w:hint="eastAsia"/>
          <w:lang w:val="en-US"/>
        </w:rPr>
      </w:pPr>
      <w:r>
        <w:rPr>
          <w:rFonts w:hint="eastAsia"/>
          <w:lang w:val="en-US"/>
        </w:rPr>
        <w:t>1.10 投标预备会（本项目不召开）</w:t>
      </w:r>
    </w:p>
    <w:p w14:paraId="4195D508">
      <w:pPr>
        <w:pStyle w:val="23"/>
        <w:tabs>
          <w:tab w:val="left" w:pos="1436"/>
        </w:tabs>
        <w:spacing w:before="152" w:line="355" w:lineRule="auto"/>
        <w:ind w:left="18" w:right="53" w:rightChars="25" w:firstLine="659" w:firstLineChars="340"/>
        <w:rPr>
          <w:rFonts w:hint="eastAsia"/>
          <w:sz w:val="21"/>
        </w:rPr>
      </w:pPr>
      <w:r>
        <w:rPr>
          <w:rFonts w:hint="eastAsia"/>
          <w:spacing w:val="-8"/>
          <w:sz w:val="21"/>
          <w:lang w:val="en-US"/>
        </w:rPr>
        <w:t xml:space="preserve">1.10.1 </w:t>
      </w:r>
      <w:r>
        <w:rPr>
          <w:rFonts w:hint="eastAsia"/>
          <w:spacing w:val="-3"/>
          <w:sz w:val="21"/>
        </w:rPr>
        <w:t>投标人须知前附表规定召开投标预备会的，采购人按投标人须知前附表规定的时间和地点召开投标预备会，澄清投标人提出的问题。</w:t>
      </w:r>
    </w:p>
    <w:p w14:paraId="35E4523C">
      <w:pPr>
        <w:pStyle w:val="23"/>
        <w:tabs>
          <w:tab w:val="left" w:pos="1436"/>
        </w:tabs>
        <w:spacing w:before="34" w:line="355" w:lineRule="auto"/>
        <w:ind w:left="18" w:right="-136" w:rightChars="-65" w:firstLine="659" w:firstLineChars="340"/>
        <w:rPr>
          <w:rFonts w:hint="eastAsia"/>
          <w:sz w:val="21"/>
        </w:rPr>
      </w:pPr>
      <w:r>
        <w:rPr>
          <w:rFonts w:hint="eastAsia"/>
          <w:spacing w:val="-8"/>
          <w:sz w:val="21"/>
          <w:lang w:val="en-US"/>
        </w:rPr>
        <w:t xml:space="preserve">1.10.2 </w:t>
      </w:r>
      <w:r>
        <w:rPr>
          <w:rFonts w:hint="eastAsia"/>
          <w:spacing w:val="-3"/>
          <w:sz w:val="21"/>
        </w:rPr>
        <w:t>投标人应在投标人须知前附表规定的时间前，通过平顶山市公共资源交易中心电子交易平台将提出的问题送达采购人，以便采购人在会议期间澄清。</w:t>
      </w:r>
    </w:p>
    <w:p w14:paraId="31ABA846">
      <w:pPr>
        <w:pStyle w:val="23"/>
        <w:tabs>
          <w:tab w:val="left" w:pos="1436"/>
        </w:tabs>
        <w:spacing w:before="35" w:line="357" w:lineRule="auto"/>
        <w:ind w:left="18" w:right="-155" w:rightChars="-74" w:firstLine="605" w:firstLineChars="340"/>
        <w:rPr>
          <w:rFonts w:hint="eastAsia"/>
          <w:sz w:val="21"/>
        </w:rPr>
      </w:pPr>
      <w:r>
        <w:rPr>
          <w:rFonts w:hint="eastAsia"/>
          <w:spacing w:val="-16"/>
          <w:sz w:val="21"/>
          <w:lang w:val="en-US"/>
        </w:rPr>
        <w:t xml:space="preserve">1.10.3 </w:t>
      </w:r>
      <w:r>
        <w:rPr>
          <w:rFonts w:hint="eastAsia"/>
          <w:spacing w:val="-3"/>
          <w:sz w:val="21"/>
        </w:rPr>
        <w:t>投标预备会后，采购人在投标人须知前附表规定的时间内，将对投标人所提问题的澄清，通过平顶山市公共资源交易中心电子交易平台通知所有下载招标文件的投标人。该澄清内容为招标文件的组成部分。</w:t>
      </w:r>
    </w:p>
    <w:p w14:paraId="64D55502">
      <w:pPr>
        <w:pStyle w:val="9"/>
        <w:tabs>
          <w:tab w:val="left" w:pos="824"/>
        </w:tabs>
        <w:spacing w:line="304" w:lineRule="exact"/>
        <w:ind w:left="216" w:leftChars="103" w:firstLine="3"/>
        <w:rPr>
          <w:rFonts w:hint="eastAsia"/>
        </w:rPr>
      </w:pPr>
      <w:r>
        <w:rPr>
          <w:rFonts w:hint="eastAsia"/>
          <w:lang w:val="en-US"/>
        </w:rPr>
        <w:t xml:space="preserve">1.11 </w:t>
      </w:r>
      <w:r>
        <w:rPr>
          <w:rFonts w:hint="eastAsia"/>
        </w:rPr>
        <w:t>分包</w:t>
      </w:r>
    </w:p>
    <w:p w14:paraId="508405FC">
      <w:pPr>
        <w:pStyle w:val="5"/>
        <w:spacing w:before="214"/>
        <w:ind w:firstLine="630" w:firstLineChars="300"/>
        <w:rPr>
          <w:rFonts w:hint="eastAsia"/>
        </w:rPr>
      </w:pPr>
      <w:r>
        <w:rPr>
          <w:rFonts w:hint="eastAsia"/>
        </w:rPr>
        <w:t>本项目不允许分包。</w:t>
      </w:r>
    </w:p>
    <w:p w14:paraId="5695D0BA">
      <w:pPr>
        <w:pStyle w:val="9"/>
        <w:tabs>
          <w:tab w:val="left" w:pos="824"/>
        </w:tabs>
        <w:spacing w:before="130"/>
        <w:ind w:left="216" w:leftChars="103" w:firstLine="3"/>
        <w:rPr>
          <w:rFonts w:hint="eastAsia" w:eastAsia="宋体"/>
          <w:lang w:val="en-US" w:eastAsia="zh-CN"/>
        </w:rPr>
      </w:pPr>
      <w:r>
        <w:rPr>
          <w:rFonts w:hint="eastAsia"/>
          <w:lang w:val="en-US"/>
        </w:rPr>
        <w:t xml:space="preserve">1.12 </w:t>
      </w:r>
      <w:r>
        <w:rPr>
          <w:rFonts w:hint="eastAsia"/>
        </w:rPr>
        <w:t>偏</w:t>
      </w:r>
      <w:r>
        <w:rPr>
          <w:rFonts w:hint="eastAsia"/>
          <w:lang w:val="en-US" w:eastAsia="zh-CN"/>
        </w:rPr>
        <w:t>差</w:t>
      </w:r>
    </w:p>
    <w:p w14:paraId="0EB3AD9A">
      <w:pPr>
        <w:pStyle w:val="5"/>
        <w:spacing w:before="214"/>
        <w:ind w:firstLine="630" w:firstLineChars="300"/>
        <w:rPr>
          <w:rFonts w:hint="eastAsia" w:ascii="宋体" w:hAnsi="宋体" w:eastAsia="宋体" w:cs="宋体"/>
          <w:lang w:val="zh-CN" w:eastAsia="zh-CN"/>
        </w:rPr>
      </w:pPr>
      <w:r>
        <w:rPr>
          <w:rFonts w:hint="eastAsia" w:ascii="宋体" w:hAnsi="宋体" w:eastAsia="宋体" w:cs="宋体"/>
          <w:lang w:val="zh-CN" w:eastAsia="zh-CN"/>
        </w:rPr>
        <w:t>实质性要求和条件不允许负偏差，其他条款允许偏差。</w:t>
      </w:r>
    </w:p>
    <w:p w14:paraId="435205C3">
      <w:pPr>
        <w:pStyle w:val="23"/>
        <w:tabs>
          <w:tab w:val="left" w:pos="4413"/>
        </w:tabs>
        <w:ind w:left="77" w:leftChars="-100" w:hanging="287" w:hangingChars="102"/>
        <w:outlineLvl w:val="0"/>
        <w:rPr>
          <w:rFonts w:hint="eastAsia"/>
          <w:b/>
          <w:sz w:val="28"/>
        </w:rPr>
      </w:pPr>
      <w:r>
        <w:rPr>
          <w:rFonts w:hint="eastAsia"/>
          <w:b/>
          <w:sz w:val="28"/>
          <w:lang w:val="en-US"/>
        </w:rPr>
        <w:t>2.</w:t>
      </w:r>
      <w:r>
        <w:rPr>
          <w:rFonts w:hint="eastAsia"/>
          <w:b/>
          <w:sz w:val="28"/>
        </w:rPr>
        <w:t>招标文件</w:t>
      </w:r>
    </w:p>
    <w:p w14:paraId="13FD491C">
      <w:pPr>
        <w:pStyle w:val="9"/>
        <w:tabs>
          <w:tab w:val="left" w:pos="824"/>
        </w:tabs>
        <w:spacing w:before="130"/>
        <w:ind w:left="218" w:firstLine="0"/>
        <w:rPr>
          <w:rFonts w:hint="eastAsia"/>
          <w:lang w:val="en-US"/>
        </w:rPr>
      </w:pPr>
      <w:r>
        <w:rPr>
          <w:rFonts w:hint="eastAsia"/>
          <w:lang w:val="en-US"/>
        </w:rPr>
        <w:t>2.1招标文件的组成</w:t>
      </w:r>
    </w:p>
    <w:p w14:paraId="1DAA41A2">
      <w:pPr>
        <w:pStyle w:val="5"/>
        <w:spacing w:before="155"/>
        <w:ind w:left="698"/>
        <w:rPr>
          <w:rFonts w:hint="eastAsia"/>
        </w:rPr>
      </w:pPr>
      <w:r>
        <w:rPr>
          <w:rFonts w:hint="eastAsia"/>
        </w:rPr>
        <w:t>本招标文件包括：</w:t>
      </w:r>
    </w:p>
    <w:p w14:paraId="314BC9E9">
      <w:pPr>
        <w:pStyle w:val="23"/>
        <w:numPr>
          <w:ilvl w:val="2"/>
          <w:numId w:val="4"/>
        </w:numPr>
        <w:tabs>
          <w:tab w:val="left" w:pos="1228"/>
        </w:tabs>
        <w:spacing w:before="160"/>
        <w:rPr>
          <w:rFonts w:hint="eastAsia"/>
          <w:sz w:val="21"/>
        </w:rPr>
      </w:pPr>
      <w:r>
        <w:rPr>
          <w:rFonts w:hint="eastAsia"/>
          <w:spacing w:val="-2"/>
          <w:sz w:val="21"/>
        </w:rPr>
        <w:t>招标公告</w:t>
      </w:r>
    </w:p>
    <w:p w14:paraId="583138E5">
      <w:pPr>
        <w:pStyle w:val="23"/>
        <w:numPr>
          <w:ilvl w:val="2"/>
          <w:numId w:val="4"/>
        </w:numPr>
        <w:tabs>
          <w:tab w:val="left" w:pos="1228"/>
        </w:tabs>
        <w:spacing w:before="162"/>
        <w:rPr>
          <w:rFonts w:hint="eastAsia"/>
          <w:sz w:val="21"/>
        </w:rPr>
      </w:pPr>
      <w:r>
        <w:rPr>
          <w:rFonts w:hint="eastAsia"/>
          <w:spacing w:val="-3"/>
          <w:sz w:val="21"/>
        </w:rPr>
        <w:t>投标人须知</w:t>
      </w:r>
    </w:p>
    <w:p w14:paraId="1D1ADDB4">
      <w:pPr>
        <w:pStyle w:val="23"/>
        <w:numPr>
          <w:ilvl w:val="2"/>
          <w:numId w:val="4"/>
        </w:numPr>
        <w:tabs>
          <w:tab w:val="left" w:pos="1228"/>
        </w:tabs>
        <w:spacing w:before="163"/>
        <w:rPr>
          <w:rFonts w:hint="eastAsia"/>
          <w:sz w:val="21"/>
        </w:rPr>
      </w:pPr>
      <w:r>
        <w:rPr>
          <w:rFonts w:hint="eastAsia"/>
          <w:spacing w:val="-3"/>
          <w:sz w:val="21"/>
        </w:rPr>
        <w:t>评标办法</w:t>
      </w:r>
    </w:p>
    <w:p w14:paraId="2419F205">
      <w:pPr>
        <w:pStyle w:val="23"/>
        <w:numPr>
          <w:ilvl w:val="2"/>
          <w:numId w:val="4"/>
        </w:numPr>
        <w:tabs>
          <w:tab w:val="left" w:pos="1228"/>
        </w:tabs>
        <w:spacing w:before="160"/>
        <w:rPr>
          <w:rFonts w:hint="eastAsia"/>
          <w:sz w:val="21"/>
        </w:rPr>
      </w:pPr>
      <w:r>
        <w:rPr>
          <w:rFonts w:hint="eastAsia"/>
          <w:spacing w:val="-3"/>
          <w:sz w:val="21"/>
        </w:rPr>
        <w:t>合同条款及格式</w:t>
      </w:r>
    </w:p>
    <w:p w14:paraId="2B6680F5">
      <w:pPr>
        <w:pStyle w:val="23"/>
        <w:numPr>
          <w:ilvl w:val="2"/>
          <w:numId w:val="4"/>
        </w:numPr>
        <w:tabs>
          <w:tab w:val="left" w:pos="1228"/>
        </w:tabs>
        <w:spacing w:before="160"/>
        <w:rPr>
          <w:rFonts w:hint="eastAsia"/>
          <w:spacing w:val="-2"/>
          <w:sz w:val="21"/>
        </w:rPr>
      </w:pPr>
      <w:r>
        <w:rPr>
          <w:rFonts w:hint="eastAsia"/>
          <w:spacing w:val="-2"/>
          <w:sz w:val="21"/>
          <w:lang w:eastAsia="zh-CN"/>
        </w:rPr>
        <w:t>服务要求</w:t>
      </w:r>
    </w:p>
    <w:p w14:paraId="0173980A">
      <w:pPr>
        <w:pStyle w:val="23"/>
        <w:numPr>
          <w:ilvl w:val="2"/>
          <w:numId w:val="4"/>
        </w:numPr>
        <w:tabs>
          <w:tab w:val="left" w:pos="1228"/>
        </w:tabs>
        <w:spacing w:before="160"/>
        <w:rPr>
          <w:rFonts w:hint="eastAsia"/>
          <w:sz w:val="21"/>
        </w:rPr>
      </w:pPr>
      <w:r>
        <w:rPr>
          <w:rFonts w:hint="eastAsia"/>
          <w:spacing w:val="-3"/>
          <w:sz w:val="21"/>
        </w:rPr>
        <w:t>投标文件格式</w:t>
      </w:r>
    </w:p>
    <w:p w14:paraId="7F17B81D">
      <w:pPr>
        <w:pStyle w:val="5"/>
        <w:spacing w:before="160" w:line="357" w:lineRule="auto"/>
        <w:ind w:left="218" w:right="-144" w:firstLine="480"/>
        <w:rPr>
          <w:rFonts w:hint="eastAsia"/>
        </w:rPr>
      </w:pPr>
      <w:r>
        <w:rPr>
          <w:rFonts w:hint="eastAsia"/>
        </w:rPr>
        <w:t>根据本章招标文件所作的澄清、修改，构成招标文件的组成部分。</w:t>
      </w:r>
    </w:p>
    <w:p w14:paraId="5936E655">
      <w:pPr>
        <w:pStyle w:val="9"/>
        <w:tabs>
          <w:tab w:val="left" w:pos="824"/>
        </w:tabs>
        <w:spacing w:before="24" w:beforeLines="10" w:after="88" w:afterLines="37"/>
        <w:ind w:left="59" w:leftChars="28" w:firstLine="241" w:firstLineChars="100"/>
        <w:rPr>
          <w:rFonts w:hint="eastAsia"/>
        </w:rPr>
      </w:pPr>
      <w:r>
        <w:rPr>
          <w:rFonts w:hint="eastAsia"/>
          <w:lang w:val="en-US"/>
        </w:rPr>
        <w:t xml:space="preserve">2.2 </w:t>
      </w:r>
      <w:r>
        <w:rPr>
          <w:rFonts w:hint="eastAsia"/>
        </w:rPr>
        <w:t>招标文件的澄清</w:t>
      </w:r>
    </w:p>
    <w:p w14:paraId="0321EDE4">
      <w:pPr>
        <w:pStyle w:val="23"/>
        <w:tabs>
          <w:tab w:val="left" w:pos="1270"/>
          <w:tab w:val="left" w:pos="8140"/>
        </w:tabs>
        <w:spacing w:line="360" w:lineRule="auto"/>
        <w:ind w:left="0" w:firstLine="426" w:firstLineChars="209"/>
        <w:jc w:val="both"/>
        <w:rPr>
          <w:rFonts w:hint="eastAsia"/>
          <w:spacing w:val="-3"/>
          <w:kern w:val="2"/>
          <w:sz w:val="21"/>
          <w:lang w:val="en-US"/>
        </w:rPr>
      </w:pPr>
      <w:r>
        <w:rPr>
          <w:rFonts w:hint="eastAsia"/>
          <w:spacing w:val="-3"/>
          <w:kern w:val="2"/>
          <w:sz w:val="21"/>
          <w:lang w:val="en-US"/>
        </w:rPr>
        <w:t xml:space="preserve">2.2.1 投标人应仔细阅读和检查招标文件的全部内容。如发现缺页或附件不全或者疑问，应在投标人须知前附表规定的时间前在电子交易系统中提出，并告知代理机构，要求采购人对招标文件予以澄清。      </w:t>
      </w:r>
    </w:p>
    <w:p w14:paraId="1900FD2F">
      <w:pPr>
        <w:pStyle w:val="23"/>
        <w:tabs>
          <w:tab w:val="left" w:pos="1270"/>
          <w:tab w:val="left" w:pos="8140"/>
        </w:tabs>
        <w:spacing w:line="360" w:lineRule="auto"/>
        <w:ind w:left="0" w:firstLine="448" w:firstLineChars="220"/>
        <w:jc w:val="both"/>
        <w:rPr>
          <w:rFonts w:hint="eastAsia"/>
          <w:b/>
          <w:bCs/>
          <w:lang w:val="en-US"/>
        </w:rPr>
      </w:pPr>
      <w:r>
        <w:rPr>
          <w:rFonts w:hint="eastAsia"/>
          <w:spacing w:val="-3"/>
          <w:kern w:val="2"/>
          <w:sz w:val="21"/>
          <w:lang w:val="en-US"/>
        </w:rPr>
        <w:t>2.2.2 招标文件的澄清将在投标人须知前附表规定的投标截止时间15天前在电子交易系统中予以澄清形式公示给所有下载招标文件的投标人，但不指明澄清问题的来源。如果澄清发出的时间距投标截止时间不足</w:t>
      </w:r>
      <w:r>
        <w:rPr>
          <w:rFonts w:hint="eastAsia"/>
          <w:spacing w:val="-3"/>
          <w:sz w:val="21"/>
        </w:rPr>
        <w:t>15天的，相应延长投标截止时间。</w:t>
      </w:r>
    </w:p>
    <w:p w14:paraId="2772C0F1">
      <w:pPr>
        <w:pStyle w:val="10"/>
        <w:tabs>
          <w:tab w:val="left" w:pos="704"/>
          <w:tab w:val="left" w:pos="8140"/>
        </w:tabs>
        <w:spacing w:before="72" w:beforeLines="30" w:after="72" w:afterLines="30"/>
        <w:ind w:left="0" w:firstLine="241" w:firstLineChars="100"/>
        <w:rPr>
          <w:rFonts w:hint="eastAsia"/>
          <w:b/>
          <w:bCs/>
          <w:lang w:val="en-US"/>
        </w:rPr>
      </w:pPr>
      <w:r>
        <w:rPr>
          <w:rFonts w:hint="eastAsia"/>
          <w:b/>
          <w:bCs/>
          <w:lang w:val="en-US"/>
        </w:rPr>
        <w:t>2.3 招标文件的修改</w:t>
      </w:r>
    </w:p>
    <w:p w14:paraId="3B2E091F">
      <w:pPr>
        <w:snapToGrid w:val="0"/>
        <w:spacing w:line="360" w:lineRule="auto"/>
        <w:ind w:firstLine="612" w:firstLineChars="300"/>
        <w:rPr>
          <w:rFonts w:hint="eastAsia" w:ascii="宋体" w:hAnsi="宋体" w:cs="宋体"/>
          <w:spacing w:val="-3"/>
        </w:rPr>
      </w:pPr>
      <w:r>
        <w:rPr>
          <w:rFonts w:hint="eastAsia" w:ascii="宋体" w:hAnsi="宋体" w:cs="宋体"/>
          <w:spacing w:val="-3"/>
        </w:rPr>
        <w:t>2.3.1在投标截止日15天前，采购人或采购代理机构可以在电子交易系统中补充、修改招标文件，并公示给所有下载招标文件的投标人。如果修改招标文件的时间距投标截止时间不足15天的，相应延长投标截止时间。</w:t>
      </w:r>
    </w:p>
    <w:p w14:paraId="5A4A3577">
      <w:pPr>
        <w:pStyle w:val="23"/>
        <w:tabs>
          <w:tab w:val="left" w:pos="1330"/>
        </w:tabs>
        <w:spacing w:before="29" w:line="355" w:lineRule="auto"/>
        <w:ind w:left="9" w:leftChars="-100" w:right="-136" w:rightChars="-65" w:hanging="219" w:hangingChars="78"/>
        <w:jc w:val="both"/>
        <w:outlineLvl w:val="0"/>
        <w:rPr>
          <w:rFonts w:hint="eastAsia"/>
          <w:b/>
          <w:sz w:val="28"/>
          <w:lang w:val="en-US"/>
        </w:rPr>
      </w:pPr>
      <w:r>
        <w:rPr>
          <w:rFonts w:hint="eastAsia"/>
          <w:b/>
          <w:sz w:val="28"/>
          <w:lang w:val="en-US"/>
        </w:rPr>
        <w:t>3.投标文件</w:t>
      </w:r>
    </w:p>
    <w:p w14:paraId="1DB88B6A">
      <w:pPr>
        <w:snapToGrid w:val="0"/>
        <w:spacing w:line="360" w:lineRule="auto"/>
        <w:outlineLvl w:val="1"/>
        <w:rPr>
          <w:rFonts w:hint="eastAsia" w:ascii="宋体" w:hAnsi="宋体" w:cs="宋体"/>
          <w:b/>
          <w:bCs/>
          <w:kern w:val="0"/>
          <w:sz w:val="24"/>
        </w:rPr>
      </w:pPr>
      <w:r>
        <w:rPr>
          <w:rFonts w:hint="eastAsia" w:ascii="宋体" w:hAnsi="宋体" w:cs="宋体"/>
          <w:b/>
          <w:bCs/>
          <w:kern w:val="0"/>
          <w:sz w:val="24"/>
        </w:rPr>
        <w:t>3.1 投标文件的组成：</w:t>
      </w:r>
    </w:p>
    <w:p w14:paraId="22F879FB">
      <w:pPr>
        <w:pStyle w:val="23"/>
        <w:tabs>
          <w:tab w:val="left" w:pos="1270"/>
          <w:tab w:val="left" w:pos="8140"/>
        </w:tabs>
        <w:spacing w:line="360" w:lineRule="auto"/>
        <w:ind w:left="0" w:firstLine="448" w:firstLineChars="220"/>
        <w:jc w:val="both"/>
        <w:outlineLvl w:val="2"/>
        <w:rPr>
          <w:rFonts w:hint="eastAsia"/>
          <w:spacing w:val="-3"/>
          <w:kern w:val="2"/>
          <w:sz w:val="21"/>
          <w:lang w:val="en-US"/>
        </w:rPr>
      </w:pPr>
      <w:r>
        <w:rPr>
          <w:rFonts w:hint="eastAsia"/>
          <w:spacing w:val="-3"/>
          <w:kern w:val="2"/>
          <w:sz w:val="21"/>
          <w:lang w:val="en-US"/>
        </w:rPr>
        <w:t>3.1.1 投标文件应包含下列内容：</w:t>
      </w:r>
    </w:p>
    <w:p w14:paraId="4B0D7D84">
      <w:pPr>
        <w:pStyle w:val="23"/>
        <w:tabs>
          <w:tab w:val="left" w:pos="1270"/>
          <w:tab w:val="left" w:pos="8140"/>
        </w:tabs>
        <w:spacing w:line="360" w:lineRule="auto"/>
        <w:ind w:left="0" w:firstLine="448" w:firstLineChars="220"/>
        <w:jc w:val="both"/>
        <w:rPr>
          <w:rFonts w:hint="eastAsia"/>
          <w:spacing w:val="-3"/>
          <w:kern w:val="2"/>
          <w:sz w:val="21"/>
          <w:lang w:val="en-US"/>
        </w:rPr>
      </w:pPr>
      <w:r>
        <w:rPr>
          <w:rFonts w:hint="eastAsia"/>
          <w:spacing w:val="-3"/>
          <w:kern w:val="2"/>
          <w:sz w:val="21"/>
          <w:lang w:val="en-US"/>
        </w:rPr>
        <w:t>（1）投标函</w:t>
      </w:r>
    </w:p>
    <w:p w14:paraId="7B2BE291">
      <w:pPr>
        <w:pStyle w:val="23"/>
        <w:tabs>
          <w:tab w:val="left" w:pos="1270"/>
          <w:tab w:val="left" w:pos="8140"/>
        </w:tabs>
        <w:spacing w:line="360" w:lineRule="auto"/>
        <w:ind w:left="0" w:firstLine="448" w:firstLineChars="220"/>
        <w:jc w:val="both"/>
        <w:rPr>
          <w:rFonts w:hint="eastAsia"/>
          <w:spacing w:val="-3"/>
          <w:kern w:val="2"/>
          <w:sz w:val="21"/>
          <w:lang w:val="en-US"/>
        </w:rPr>
      </w:pPr>
      <w:r>
        <w:rPr>
          <w:rFonts w:hint="eastAsia"/>
          <w:spacing w:val="-3"/>
          <w:kern w:val="2"/>
          <w:sz w:val="21"/>
          <w:lang w:val="en-US"/>
        </w:rPr>
        <w:t>（2）开标一览表</w:t>
      </w:r>
    </w:p>
    <w:p w14:paraId="75AAEE4B">
      <w:pPr>
        <w:pStyle w:val="23"/>
        <w:tabs>
          <w:tab w:val="left" w:pos="1270"/>
          <w:tab w:val="left" w:pos="8140"/>
        </w:tabs>
        <w:spacing w:line="360" w:lineRule="auto"/>
        <w:ind w:left="0" w:firstLine="448" w:firstLineChars="220"/>
        <w:jc w:val="both"/>
        <w:rPr>
          <w:rFonts w:hint="eastAsia"/>
          <w:spacing w:val="-3"/>
          <w:kern w:val="2"/>
          <w:sz w:val="21"/>
          <w:lang w:val="en-US"/>
        </w:rPr>
      </w:pPr>
      <w:r>
        <w:rPr>
          <w:rFonts w:hint="eastAsia"/>
          <w:spacing w:val="-3"/>
          <w:kern w:val="2"/>
          <w:sz w:val="21"/>
          <w:lang w:val="en-US"/>
        </w:rPr>
        <w:t>（3）法定代表人身份证明及授权委托书</w:t>
      </w:r>
    </w:p>
    <w:p w14:paraId="76F58D43">
      <w:pPr>
        <w:pStyle w:val="23"/>
        <w:tabs>
          <w:tab w:val="left" w:pos="1270"/>
          <w:tab w:val="left" w:pos="8140"/>
        </w:tabs>
        <w:spacing w:line="360" w:lineRule="auto"/>
        <w:ind w:left="0" w:firstLine="448" w:firstLineChars="220"/>
        <w:jc w:val="both"/>
        <w:rPr>
          <w:rFonts w:hint="eastAsia"/>
          <w:spacing w:val="-3"/>
          <w:kern w:val="2"/>
          <w:sz w:val="21"/>
          <w:lang w:val="en-US"/>
        </w:rPr>
      </w:pPr>
      <w:r>
        <w:rPr>
          <w:rFonts w:hint="eastAsia"/>
          <w:spacing w:val="-3"/>
          <w:kern w:val="2"/>
          <w:sz w:val="21"/>
          <w:lang w:val="en-US"/>
        </w:rPr>
        <w:t>（4）资格审查资料</w:t>
      </w:r>
    </w:p>
    <w:p w14:paraId="2132110F">
      <w:pPr>
        <w:pStyle w:val="23"/>
        <w:tabs>
          <w:tab w:val="left" w:pos="1270"/>
          <w:tab w:val="left" w:pos="8140"/>
        </w:tabs>
        <w:spacing w:line="360" w:lineRule="auto"/>
        <w:ind w:left="0" w:firstLine="448" w:firstLineChars="220"/>
        <w:jc w:val="both"/>
        <w:rPr>
          <w:rFonts w:hint="eastAsia" w:eastAsia="宋体"/>
          <w:spacing w:val="-3"/>
          <w:kern w:val="2"/>
          <w:sz w:val="21"/>
          <w:lang w:val="en-US" w:eastAsia="zh-CN"/>
        </w:rPr>
      </w:pPr>
      <w:r>
        <w:rPr>
          <w:rFonts w:hint="eastAsia"/>
          <w:spacing w:val="-3"/>
          <w:kern w:val="2"/>
          <w:sz w:val="21"/>
          <w:lang w:val="en-US"/>
        </w:rPr>
        <w:t>（5）</w:t>
      </w:r>
      <w:r>
        <w:rPr>
          <w:rFonts w:hint="eastAsia"/>
          <w:spacing w:val="-3"/>
          <w:kern w:val="2"/>
          <w:sz w:val="21"/>
          <w:lang w:val="en-US" w:eastAsia="zh-CN"/>
        </w:rPr>
        <w:t>服务方案</w:t>
      </w:r>
    </w:p>
    <w:p w14:paraId="5DDCD3AD">
      <w:pPr>
        <w:pStyle w:val="23"/>
        <w:tabs>
          <w:tab w:val="left" w:pos="1270"/>
          <w:tab w:val="left" w:pos="8140"/>
        </w:tabs>
        <w:spacing w:line="360" w:lineRule="auto"/>
        <w:ind w:left="0" w:firstLine="448" w:firstLineChars="220"/>
        <w:jc w:val="both"/>
        <w:rPr>
          <w:rFonts w:hint="eastAsia" w:eastAsia="宋体"/>
          <w:spacing w:val="-3"/>
          <w:kern w:val="2"/>
          <w:sz w:val="21"/>
          <w:lang w:val="en-US" w:eastAsia="zh-CN"/>
        </w:rPr>
      </w:pPr>
      <w:r>
        <w:rPr>
          <w:rFonts w:hint="eastAsia"/>
          <w:spacing w:val="-3"/>
          <w:kern w:val="2"/>
          <w:sz w:val="21"/>
          <w:lang w:val="en-US"/>
        </w:rPr>
        <w:t>（</w:t>
      </w:r>
      <w:r>
        <w:rPr>
          <w:rFonts w:hint="eastAsia"/>
          <w:spacing w:val="-3"/>
          <w:kern w:val="2"/>
          <w:sz w:val="21"/>
          <w:lang w:val="en-US" w:eastAsia="zh-CN"/>
        </w:rPr>
        <w:t>6</w:t>
      </w:r>
      <w:r>
        <w:rPr>
          <w:rFonts w:hint="eastAsia"/>
          <w:spacing w:val="-3"/>
          <w:kern w:val="2"/>
          <w:sz w:val="21"/>
          <w:lang w:val="en-US"/>
        </w:rPr>
        <w:t>）</w:t>
      </w:r>
      <w:r>
        <w:rPr>
          <w:rFonts w:hint="eastAsia"/>
          <w:spacing w:val="-3"/>
          <w:kern w:val="2"/>
          <w:sz w:val="21"/>
          <w:lang w:val="en-US" w:eastAsia="zh-CN"/>
        </w:rPr>
        <w:t>拟投入本项目人员一览表</w:t>
      </w:r>
    </w:p>
    <w:p w14:paraId="1F9BB86D">
      <w:pPr>
        <w:pStyle w:val="23"/>
        <w:tabs>
          <w:tab w:val="left" w:pos="1270"/>
          <w:tab w:val="left" w:pos="8140"/>
        </w:tabs>
        <w:spacing w:line="360" w:lineRule="auto"/>
        <w:ind w:left="0" w:firstLine="448" w:firstLineChars="220"/>
        <w:jc w:val="both"/>
        <w:rPr>
          <w:rFonts w:hint="eastAsia"/>
          <w:spacing w:val="-3"/>
          <w:kern w:val="2"/>
          <w:sz w:val="21"/>
          <w:lang w:val="en-US"/>
        </w:rPr>
      </w:pPr>
      <w:r>
        <w:rPr>
          <w:rFonts w:hint="eastAsia"/>
          <w:spacing w:val="-3"/>
          <w:kern w:val="2"/>
          <w:sz w:val="21"/>
          <w:lang w:val="en-US"/>
        </w:rPr>
        <w:t>（</w:t>
      </w:r>
      <w:r>
        <w:rPr>
          <w:rFonts w:hint="eastAsia"/>
          <w:spacing w:val="-3"/>
          <w:kern w:val="2"/>
          <w:sz w:val="21"/>
          <w:lang w:val="en-US" w:eastAsia="zh-CN"/>
        </w:rPr>
        <w:t>7</w:t>
      </w:r>
      <w:r>
        <w:rPr>
          <w:rFonts w:hint="eastAsia"/>
          <w:spacing w:val="-3"/>
          <w:kern w:val="2"/>
          <w:sz w:val="21"/>
          <w:lang w:val="en-US"/>
        </w:rPr>
        <w:t>）其它资料</w:t>
      </w:r>
    </w:p>
    <w:p w14:paraId="04468D6A">
      <w:pPr>
        <w:pStyle w:val="9"/>
        <w:tabs>
          <w:tab w:val="left" w:pos="704"/>
        </w:tabs>
        <w:spacing w:before="10" w:line="360" w:lineRule="auto"/>
        <w:ind w:left="0" w:right="-136" w:rightChars="-65" w:firstLine="0"/>
        <w:rPr>
          <w:rFonts w:hint="eastAsia"/>
          <w:lang w:val="en-US"/>
        </w:rPr>
      </w:pPr>
      <w:r>
        <w:rPr>
          <w:rFonts w:hint="eastAsia"/>
          <w:lang w:val="en-US"/>
        </w:rPr>
        <w:t>3.2 投标报价</w:t>
      </w:r>
    </w:p>
    <w:p w14:paraId="0FC18B79">
      <w:pPr>
        <w:tabs>
          <w:tab w:val="left" w:pos="1080"/>
        </w:tabs>
        <w:spacing w:line="360" w:lineRule="auto"/>
        <w:ind w:firstLine="408" w:firstLineChars="200"/>
        <w:rPr>
          <w:rFonts w:hint="eastAsia" w:ascii="宋体" w:hAnsi="宋体" w:cs="宋体"/>
          <w:spacing w:val="-3"/>
        </w:rPr>
      </w:pPr>
      <w:r>
        <w:rPr>
          <w:rFonts w:hint="eastAsia" w:ascii="宋体" w:hAnsi="宋体" w:cs="宋体"/>
          <w:spacing w:val="-3"/>
        </w:rPr>
        <w:t>3.2.1投标报价由投标人根据自己的实际情况合理自主报价，但不得低于成本竞争。投标价格为含税及配送到招标单位，并安装调试验收合格后的落地价格。</w:t>
      </w:r>
    </w:p>
    <w:p w14:paraId="28A5A8CE">
      <w:pPr>
        <w:tabs>
          <w:tab w:val="left" w:pos="1080"/>
        </w:tabs>
        <w:spacing w:line="360" w:lineRule="auto"/>
        <w:ind w:firstLine="408" w:firstLineChars="200"/>
        <w:rPr>
          <w:rFonts w:hint="eastAsia" w:ascii="宋体" w:hAnsi="宋体" w:eastAsia="宋体" w:cs="宋体"/>
          <w:spacing w:val="-3"/>
          <w:kern w:val="2"/>
          <w:sz w:val="21"/>
          <w:szCs w:val="24"/>
          <w:lang w:val="en-US" w:eastAsia="zh-CN" w:bidi="ar-SA"/>
        </w:rPr>
      </w:pPr>
      <w:r>
        <w:rPr>
          <w:rFonts w:hint="eastAsia" w:ascii="宋体" w:hAnsi="宋体" w:cs="宋体"/>
          <w:spacing w:val="-3"/>
        </w:rPr>
        <w:t>3.2.2</w:t>
      </w:r>
      <w:r>
        <w:rPr>
          <w:rFonts w:hint="eastAsia" w:ascii="宋体" w:hAnsi="宋体" w:eastAsia="宋体" w:cs="宋体"/>
          <w:spacing w:val="-3"/>
          <w:kern w:val="2"/>
          <w:sz w:val="21"/>
          <w:szCs w:val="24"/>
          <w:lang w:val="en-US" w:eastAsia="zh-CN" w:bidi="ar-SA"/>
        </w:rPr>
        <w:t>投标人的投标总报价应当包括：所提供服务需要缴纳的所有税费的价格，包括人工费、检验、技术服务和采购文件要求提供的所有伴随服务等费用及交付采购人使用前发生的其它费用。</w:t>
      </w:r>
    </w:p>
    <w:p w14:paraId="43C7126E">
      <w:pPr>
        <w:pStyle w:val="23"/>
        <w:tabs>
          <w:tab w:val="left" w:pos="440"/>
        </w:tabs>
        <w:spacing w:line="360" w:lineRule="auto"/>
        <w:ind w:left="0" w:firstLine="408" w:firstLineChars="200"/>
        <w:rPr>
          <w:rFonts w:hint="eastAsia"/>
          <w:spacing w:val="-3"/>
          <w:sz w:val="21"/>
        </w:rPr>
      </w:pPr>
      <w:r>
        <w:rPr>
          <w:rFonts w:hint="eastAsia"/>
          <w:spacing w:val="-3"/>
          <w:sz w:val="21"/>
          <w:lang w:val="en-US"/>
        </w:rPr>
        <w:t xml:space="preserve">3.2.3 </w:t>
      </w:r>
      <w:r>
        <w:rPr>
          <w:rFonts w:hint="eastAsia"/>
          <w:spacing w:val="-3"/>
          <w:sz w:val="21"/>
        </w:rPr>
        <w:t>投标人应充分了解该项目的总体情况以及影响投标报价的其他要素。</w:t>
      </w:r>
    </w:p>
    <w:p w14:paraId="5256E749">
      <w:pPr>
        <w:pStyle w:val="23"/>
        <w:tabs>
          <w:tab w:val="left" w:pos="440"/>
        </w:tabs>
        <w:spacing w:line="360" w:lineRule="auto"/>
        <w:ind w:left="0" w:firstLine="408" w:firstLineChars="200"/>
        <w:rPr>
          <w:rFonts w:hint="eastAsia"/>
          <w:spacing w:val="-3"/>
          <w:sz w:val="21"/>
        </w:rPr>
      </w:pPr>
      <w:r>
        <w:rPr>
          <w:rFonts w:hint="eastAsia"/>
          <w:spacing w:val="-3"/>
          <w:sz w:val="21"/>
          <w:lang w:val="en-US"/>
        </w:rPr>
        <w:t xml:space="preserve">3.2.4 </w:t>
      </w:r>
      <w:r>
        <w:rPr>
          <w:rFonts w:hint="eastAsia"/>
          <w:spacing w:val="-3"/>
          <w:sz w:val="21"/>
        </w:rPr>
        <w:t>采购人设有最高投标限价的，投标人的投标报价不得超过最高投标限价，最高投标限价在投标人须知前附表中载明。</w:t>
      </w:r>
    </w:p>
    <w:p w14:paraId="6ACB40CC">
      <w:pPr>
        <w:pStyle w:val="23"/>
        <w:tabs>
          <w:tab w:val="left" w:pos="440"/>
        </w:tabs>
        <w:spacing w:line="360" w:lineRule="auto"/>
        <w:ind w:left="253" w:leftChars="-40" w:hanging="337" w:hangingChars="140"/>
        <w:outlineLvl w:val="1"/>
        <w:rPr>
          <w:rFonts w:hint="eastAsia"/>
          <w:b/>
          <w:bCs/>
          <w:sz w:val="24"/>
          <w:lang w:val="en-US"/>
        </w:rPr>
      </w:pPr>
      <w:r>
        <w:rPr>
          <w:rFonts w:hint="eastAsia"/>
          <w:b/>
          <w:bCs/>
          <w:sz w:val="24"/>
          <w:lang w:val="en-US"/>
        </w:rPr>
        <w:t>3.3 投标有效期</w:t>
      </w:r>
    </w:p>
    <w:p w14:paraId="11FAAF00">
      <w:pPr>
        <w:pStyle w:val="23"/>
        <w:tabs>
          <w:tab w:val="left" w:pos="1270"/>
        </w:tabs>
        <w:spacing w:line="360" w:lineRule="auto"/>
        <w:ind w:left="420" w:firstLine="0"/>
        <w:rPr>
          <w:rFonts w:hint="eastAsia"/>
          <w:spacing w:val="-3"/>
          <w:sz w:val="21"/>
        </w:rPr>
      </w:pPr>
      <w:r>
        <w:rPr>
          <w:rFonts w:hint="eastAsia"/>
          <w:spacing w:val="-3"/>
          <w:sz w:val="21"/>
          <w:lang w:val="en-US"/>
        </w:rPr>
        <w:t xml:space="preserve">3.3.1 </w:t>
      </w:r>
      <w:r>
        <w:rPr>
          <w:rFonts w:hint="eastAsia"/>
          <w:spacing w:val="-3"/>
          <w:sz w:val="21"/>
        </w:rPr>
        <w:t>除投标人须知前附表另有规定外，投标有效期为</w:t>
      </w:r>
      <w:r>
        <w:rPr>
          <w:rFonts w:hint="eastAsia"/>
          <w:spacing w:val="-3"/>
          <w:sz w:val="21"/>
          <w:u w:val="single"/>
        </w:rPr>
        <w:t xml:space="preserve"> 90 </w:t>
      </w:r>
      <w:r>
        <w:rPr>
          <w:rFonts w:hint="eastAsia"/>
          <w:spacing w:val="-3"/>
          <w:sz w:val="21"/>
        </w:rPr>
        <w:t>天。</w:t>
      </w:r>
    </w:p>
    <w:p w14:paraId="56ADEF7C">
      <w:pPr>
        <w:pStyle w:val="23"/>
        <w:tabs>
          <w:tab w:val="left" w:pos="1270"/>
        </w:tabs>
        <w:spacing w:line="360" w:lineRule="auto"/>
        <w:ind w:left="420" w:firstLine="0"/>
        <w:rPr>
          <w:rFonts w:hint="eastAsia"/>
          <w:spacing w:val="-3"/>
          <w:sz w:val="21"/>
        </w:rPr>
      </w:pPr>
      <w:r>
        <w:rPr>
          <w:rFonts w:hint="eastAsia"/>
          <w:spacing w:val="-3"/>
          <w:sz w:val="21"/>
          <w:lang w:val="en-US"/>
        </w:rPr>
        <w:t xml:space="preserve">3.3.2 </w:t>
      </w:r>
      <w:r>
        <w:rPr>
          <w:rFonts w:hint="eastAsia"/>
          <w:spacing w:val="-3"/>
          <w:sz w:val="21"/>
        </w:rPr>
        <w:t>在投标有效期内，投标人撤销投标文件的，应承担招标文件和法律规定的责任。</w:t>
      </w:r>
    </w:p>
    <w:p w14:paraId="33E43603">
      <w:pPr>
        <w:pStyle w:val="23"/>
        <w:tabs>
          <w:tab w:val="left" w:pos="1270"/>
        </w:tabs>
        <w:spacing w:line="360" w:lineRule="auto"/>
        <w:ind w:left="0" w:right="53" w:rightChars="25" w:firstLine="426" w:firstLineChars="209"/>
        <w:rPr>
          <w:rFonts w:hint="eastAsia"/>
          <w:spacing w:val="-3"/>
          <w:sz w:val="21"/>
        </w:rPr>
      </w:pPr>
      <w:r>
        <w:rPr>
          <w:rFonts w:hint="eastAsia"/>
          <w:spacing w:val="-3"/>
          <w:sz w:val="21"/>
          <w:lang w:val="en-US"/>
        </w:rPr>
        <w:t xml:space="preserve">3.3.3 </w:t>
      </w:r>
      <w:r>
        <w:rPr>
          <w:rFonts w:hint="eastAsia"/>
          <w:spacing w:val="-3"/>
          <w:sz w:val="21"/>
        </w:rPr>
        <w:t>出现特殊情况需要延长投标有效期的，采购人以书面形式通知所有投标人延长投标有效期。投标人应予以书面答复，同意延长的，应相应延长其投标保证金的有效期， 但不得要求或被允许修改其投标文件；投标人拒绝延长的，其投标失效。</w:t>
      </w:r>
    </w:p>
    <w:p w14:paraId="74FF96CB">
      <w:pPr>
        <w:pStyle w:val="23"/>
        <w:tabs>
          <w:tab w:val="left" w:pos="440"/>
        </w:tabs>
        <w:spacing w:line="360" w:lineRule="auto"/>
        <w:ind w:left="253" w:leftChars="-40" w:hanging="337" w:hangingChars="140"/>
        <w:outlineLvl w:val="1"/>
        <w:rPr>
          <w:rFonts w:hint="eastAsia"/>
          <w:b/>
          <w:bCs/>
          <w:sz w:val="24"/>
          <w:lang w:val="en-US"/>
        </w:rPr>
      </w:pPr>
      <w:r>
        <w:rPr>
          <w:rFonts w:hint="eastAsia"/>
          <w:b/>
          <w:bCs/>
          <w:sz w:val="24"/>
          <w:lang w:val="en-US"/>
        </w:rPr>
        <w:t>3.4 投标保证金</w:t>
      </w:r>
    </w:p>
    <w:p w14:paraId="22AF7767">
      <w:pPr>
        <w:pStyle w:val="23"/>
        <w:tabs>
          <w:tab w:val="left" w:pos="440"/>
        </w:tabs>
        <w:spacing w:line="360" w:lineRule="auto"/>
        <w:ind w:left="0" w:firstLine="448" w:firstLineChars="220"/>
        <w:rPr>
          <w:rFonts w:hint="eastAsia"/>
          <w:spacing w:val="-3"/>
          <w:sz w:val="21"/>
          <w:lang w:val="en-US"/>
        </w:rPr>
      </w:pPr>
      <w:r>
        <w:rPr>
          <w:rFonts w:hint="eastAsia"/>
          <w:spacing w:val="-3"/>
          <w:sz w:val="21"/>
          <w:lang w:val="en-US"/>
        </w:rPr>
        <w:t>根据“河南省财政厅关于优化政府采购营商环境有关问题的通知”豫财购〔2019〕4 号文中“(六)降低</w:t>
      </w:r>
      <w:r>
        <w:rPr>
          <w:rFonts w:hint="eastAsia"/>
          <w:spacing w:val="-3"/>
          <w:sz w:val="21"/>
          <w:lang w:val="en-US" w:eastAsia="zh-CN"/>
        </w:rPr>
        <w:t>投标人</w:t>
      </w:r>
      <w:r>
        <w:rPr>
          <w:rFonts w:hint="eastAsia"/>
          <w:spacing w:val="-3"/>
          <w:sz w:val="21"/>
          <w:lang w:val="en-US"/>
        </w:rPr>
        <w:t>参与政府采购活动交易成本”的规定，该项目不收取投标保证金。</w:t>
      </w:r>
    </w:p>
    <w:p w14:paraId="10911E16">
      <w:pPr>
        <w:pStyle w:val="23"/>
        <w:tabs>
          <w:tab w:val="left" w:pos="440"/>
        </w:tabs>
        <w:spacing w:line="360" w:lineRule="auto"/>
        <w:ind w:left="253" w:leftChars="-40" w:hanging="337" w:hangingChars="140"/>
        <w:outlineLvl w:val="1"/>
        <w:rPr>
          <w:rFonts w:hint="eastAsia"/>
          <w:b/>
          <w:bCs/>
          <w:sz w:val="24"/>
          <w:lang w:val="en-US"/>
        </w:rPr>
      </w:pPr>
      <w:r>
        <w:rPr>
          <w:rFonts w:hint="eastAsia"/>
          <w:b/>
          <w:bCs/>
          <w:sz w:val="24"/>
          <w:lang w:val="en-US"/>
        </w:rPr>
        <w:t>3.5 资格审查资料</w:t>
      </w:r>
    </w:p>
    <w:p w14:paraId="0A7FD954">
      <w:pPr>
        <w:spacing w:line="360" w:lineRule="auto"/>
        <w:ind w:right="-136" w:rightChars="-65" w:firstLine="408" w:firstLineChars="200"/>
        <w:rPr>
          <w:rFonts w:hint="eastAsia" w:ascii="宋体" w:hAnsi="宋体" w:cs="宋体"/>
          <w:spacing w:val="-3"/>
          <w:szCs w:val="21"/>
        </w:rPr>
      </w:pPr>
      <w:r>
        <w:rPr>
          <w:rFonts w:hint="eastAsia" w:ascii="宋体" w:hAnsi="宋体" w:cs="宋体"/>
          <w:spacing w:val="-3"/>
          <w:szCs w:val="21"/>
        </w:rPr>
        <w:t>详见投标人须知前附表。</w:t>
      </w:r>
    </w:p>
    <w:p w14:paraId="368AF8F2">
      <w:pPr>
        <w:pStyle w:val="23"/>
        <w:tabs>
          <w:tab w:val="left" w:pos="440"/>
        </w:tabs>
        <w:spacing w:line="360" w:lineRule="auto"/>
        <w:ind w:left="253" w:leftChars="-40" w:hanging="337" w:hangingChars="140"/>
        <w:outlineLvl w:val="1"/>
        <w:rPr>
          <w:rFonts w:hint="eastAsia"/>
          <w:b/>
          <w:bCs/>
          <w:sz w:val="24"/>
          <w:lang w:val="en-US"/>
        </w:rPr>
      </w:pPr>
      <w:r>
        <w:rPr>
          <w:rFonts w:hint="eastAsia"/>
          <w:b/>
          <w:bCs/>
          <w:sz w:val="24"/>
          <w:lang w:val="en-US"/>
        </w:rPr>
        <w:t>3.6 备选投标方案（不接受）</w:t>
      </w:r>
    </w:p>
    <w:p w14:paraId="254455C0">
      <w:pPr>
        <w:pStyle w:val="23"/>
        <w:tabs>
          <w:tab w:val="left" w:pos="1270"/>
        </w:tabs>
        <w:spacing w:line="360" w:lineRule="auto"/>
        <w:ind w:left="0" w:firstLine="426" w:firstLineChars="209"/>
        <w:rPr>
          <w:rFonts w:hint="eastAsia"/>
          <w:spacing w:val="-3"/>
          <w:sz w:val="21"/>
        </w:rPr>
      </w:pPr>
      <w:r>
        <w:rPr>
          <w:rFonts w:hint="eastAsia"/>
          <w:spacing w:val="-3"/>
          <w:sz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采购人可以接受该备选投标方案。</w:t>
      </w:r>
    </w:p>
    <w:p w14:paraId="350F87C0">
      <w:pPr>
        <w:pStyle w:val="23"/>
        <w:tabs>
          <w:tab w:val="left" w:pos="440"/>
        </w:tabs>
        <w:spacing w:line="360" w:lineRule="auto"/>
        <w:ind w:left="253" w:leftChars="-40" w:hanging="337" w:hangingChars="140"/>
        <w:outlineLvl w:val="1"/>
        <w:rPr>
          <w:rFonts w:hint="eastAsia"/>
          <w:b/>
          <w:bCs/>
          <w:sz w:val="24"/>
          <w:lang w:val="en-US"/>
        </w:rPr>
      </w:pPr>
      <w:r>
        <w:rPr>
          <w:rFonts w:hint="eastAsia"/>
          <w:b/>
          <w:bCs/>
          <w:sz w:val="24"/>
          <w:lang w:val="en-US"/>
        </w:rPr>
        <w:t>3.7 投标文件的编制</w:t>
      </w:r>
    </w:p>
    <w:p w14:paraId="6F969D4D">
      <w:pPr>
        <w:widowControl/>
        <w:spacing w:line="360" w:lineRule="auto"/>
        <w:ind w:firstLine="408" w:firstLineChars="200"/>
        <w:rPr>
          <w:rFonts w:hint="eastAsia" w:ascii="宋体" w:hAnsi="宋体" w:cs="宋体"/>
          <w:spacing w:val="-3"/>
        </w:rPr>
      </w:pPr>
      <w:r>
        <w:rPr>
          <w:rFonts w:hint="eastAsia" w:ascii="宋体" w:hAnsi="宋体" w:cs="宋体"/>
          <w:spacing w:val="-3"/>
        </w:rPr>
        <w:t>3.7.1 投标文件应按招标文件第六章“投标文件格式”要求进行编写，如有必要，可以增加附页作为投标文件的组成部分，但不修改投标文件格式，如修改招标文件中规定的“投标文件格式”视为不响应形式评审要求。</w:t>
      </w:r>
    </w:p>
    <w:p w14:paraId="425E53A5">
      <w:pPr>
        <w:widowControl/>
        <w:spacing w:line="360" w:lineRule="auto"/>
        <w:ind w:firstLine="408" w:firstLineChars="200"/>
        <w:rPr>
          <w:rFonts w:hint="eastAsia" w:ascii="宋体" w:hAnsi="宋体" w:cs="宋体"/>
          <w:spacing w:val="-3"/>
        </w:rPr>
      </w:pPr>
      <w:r>
        <w:rPr>
          <w:rFonts w:hint="eastAsia" w:ascii="宋体" w:hAnsi="宋体" w:cs="宋体"/>
          <w:spacing w:val="-3"/>
        </w:rPr>
        <w:t>3.7.2 投标文件应当对招标文件有关服务期、投标有效期、招标范围等实质性内容响应。投标文件在满足招标文件实质性要求的基础上，可以提出比招标文件要求更有利于采购人的承诺。</w:t>
      </w:r>
    </w:p>
    <w:p w14:paraId="23A89793">
      <w:pPr>
        <w:widowControl/>
        <w:spacing w:line="360" w:lineRule="auto"/>
        <w:ind w:firstLine="408" w:firstLineChars="200"/>
        <w:rPr>
          <w:rFonts w:hint="eastAsia" w:ascii="宋体" w:hAnsi="宋体" w:cs="宋体"/>
        </w:rPr>
      </w:pPr>
      <w:r>
        <w:rPr>
          <w:rFonts w:hint="eastAsia" w:ascii="宋体" w:hAnsi="宋体" w:cs="宋体"/>
          <w:spacing w:val="-3"/>
        </w:rPr>
        <w:t>3.7.3 投标文件应尽量避免涂改、行间插字或删除。如果出现上述情况，改动之处应加盖单位章。</w:t>
      </w:r>
    </w:p>
    <w:p w14:paraId="3658D35A">
      <w:pPr>
        <w:pStyle w:val="23"/>
        <w:tabs>
          <w:tab w:val="left" w:pos="1330"/>
        </w:tabs>
        <w:spacing w:before="29" w:line="355" w:lineRule="auto"/>
        <w:ind w:left="9" w:leftChars="-100" w:right="-136" w:rightChars="-65" w:hanging="219" w:hangingChars="78"/>
        <w:jc w:val="both"/>
        <w:outlineLvl w:val="0"/>
        <w:rPr>
          <w:rFonts w:hint="eastAsia"/>
          <w:b/>
          <w:sz w:val="28"/>
          <w:lang w:val="en-US"/>
        </w:rPr>
      </w:pPr>
      <w:r>
        <w:rPr>
          <w:rFonts w:hint="eastAsia"/>
          <w:b/>
          <w:sz w:val="28"/>
          <w:lang w:val="en-US"/>
        </w:rPr>
        <w:t>4.投标</w:t>
      </w:r>
    </w:p>
    <w:p w14:paraId="3C952E7D">
      <w:pPr>
        <w:pStyle w:val="9"/>
        <w:numPr>
          <w:ilvl w:val="1"/>
          <w:numId w:val="5"/>
        </w:numPr>
        <w:tabs>
          <w:tab w:val="left" w:pos="440"/>
        </w:tabs>
        <w:spacing w:before="11" w:line="360" w:lineRule="auto"/>
        <w:ind w:hanging="703"/>
        <w:rPr>
          <w:rFonts w:hint="eastAsia"/>
          <w:b w:val="0"/>
          <w:bCs w:val="0"/>
          <w:spacing w:val="-3"/>
          <w:kern w:val="2"/>
          <w:sz w:val="21"/>
          <w:lang w:val="en-US"/>
        </w:rPr>
      </w:pPr>
      <w:r>
        <w:rPr>
          <w:rFonts w:hint="eastAsia"/>
        </w:rPr>
        <w:t>投标文件的递交</w:t>
      </w:r>
    </w:p>
    <w:p w14:paraId="29BF26D6">
      <w:pPr>
        <w:widowControl/>
        <w:spacing w:line="360" w:lineRule="auto"/>
        <w:ind w:firstLine="408" w:firstLineChars="200"/>
        <w:rPr>
          <w:rFonts w:hint="eastAsia" w:ascii="宋体" w:hAnsi="宋体" w:cs="宋体"/>
          <w:spacing w:val="-3"/>
        </w:rPr>
      </w:pPr>
      <w:r>
        <w:rPr>
          <w:rFonts w:hint="eastAsia" w:ascii="宋体" w:hAnsi="宋体" w:cs="宋体"/>
          <w:spacing w:val="-3"/>
        </w:rPr>
        <w:t>4.1.1投标人应在投标人须知前附表第19项规定的投标截止时间前将加密的电子投标文件成功上传提交至《全国公共资源交易平台（河南省.平顶山市）》公共资源交易系统，</w:t>
      </w:r>
      <w:r>
        <w:rPr>
          <w:rFonts w:hint="eastAsia" w:ascii="宋体" w:hAnsi="宋体" w:cs="宋体"/>
          <w:spacing w:val="-3"/>
          <w:lang w:val="en-US" w:eastAsia="zh-CN"/>
        </w:rPr>
        <w:t>投标人</w:t>
      </w:r>
      <w:r>
        <w:rPr>
          <w:rFonts w:hint="eastAsia" w:ascii="宋体" w:hAnsi="宋体" w:cs="宋体"/>
          <w:spacing w:val="-3"/>
        </w:rPr>
        <w:t>应充分考虑并预留技术处理和上传数据所需的时间。</w:t>
      </w:r>
    </w:p>
    <w:p w14:paraId="6EAEE390">
      <w:pPr>
        <w:widowControl/>
        <w:spacing w:line="360" w:lineRule="auto"/>
        <w:ind w:firstLine="408" w:firstLineChars="200"/>
        <w:rPr>
          <w:rFonts w:hint="eastAsia" w:ascii="宋体" w:hAnsi="宋体" w:cs="宋体"/>
          <w:spacing w:val="-3"/>
        </w:rPr>
      </w:pPr>
      <w:r>
        <w:rPr>
          <w:rFonts w:hint="eastAsia" w:ascii="宋体" w:hAnsi="宋体" w:cs="宋体"/>
          <w:spacing w:val="-3"/>
        </w:rPr>
        <w:t>4.1.2投标人递交投标文件的地点：见投标人须知前附表。</w:t>
      </w:r>
    </w:p>
    <w:p w14:paraId="1770E44B">
      <w:pPr>
        <w:widowControl/>
        <w:spacing w:line="360" w:lineRule="auto"/>
        <w:ind w:firstLine="408" w:firstLineChars="200"/>
        <w:rPr>
          <w:rFonts w:hint="eastAsia" w:ascii="宋体" w:hAnsi="宋体" w:cs="宋体"/>
          <w:spacing w:val="-3"/>
        </w:rPr>
      </w:pPr>
      <w:r>
        <w:rPr>
          <w:rFonts w:hint="eastAsia" w:ascii="宋体" w:hAnsi="宋体" w:cs="宋体"/>
          <w:spacing w:val="-3"/>
        </w:rPr>
        <w:t>4.1.3投标人所递交的投标文件不予退还。</w:t>
      </w:r>
    </w:p>
    <w:p w14:paraId="74370A2A">
      <w:pPr>
        <w:widowControl/>
        <w:spacing w:line="360" w:lineRule="auto"/>
        <w:ind w:firstLine="408" w:firstLineChars="200"/>
        <w:rPr>
          <w:rFonts w:hint="eastAsia" w:ascii="宋体" w:hAnsi="宋体" w:cs="宋体"/>
          <w:spacing w:val="-3"/>
        </w:rPr>
      </w:pPr>
      <w:r>
        <w:rPr>
          <w:rFonts w:hint="eastAsia" w:ascii="宋体" w:hAnsi="宋体" w:cs="宋体"/>
          <w:spacing w:val="-3"/>
        </w:rPr>
        <w:t>4.1.4逾期上传的投标文件，采购人不予受理。</w:t>
      </w:r>
    </w:p>
    <w:p w14:paraId="54722C2E">
      <w:pPr>
        <w:pStyle w:val="9"/>
        <w:numPr>
          <w:ilvl w:val="1"/>
          <w:numId w:val="5"/>
        </w:numPr>
        <w:tabs>
          <w:tab w:val="left" w:pos="440"/>
        </w:tabs>
        <w:spacing w:before="11"/>
        <w:ind w:hanging="703"/>
        <w:rPr>
          <w:rFonts w:hint="eastAsia"/>
        </w:rPr>
      </w:pPr>
      <w:r>
        <w:rPr>
          <w:rFonts w:hint="eastAsia"/>
        </w:rPr>
        <w:t>投标文件的修改与撤回</w:t>
      </w:r>
    </w:p>
    <w:p w14:paraId="4D3899C9">
      <w:pPr>
        <w:pStyle w:val="23"/>
        <w:numPr>
          <w:ilvl w:val="2"/>
          <w:numId w:val="5"/>
        </w:numPr>
        <w:tabs>
          <w:tab w:val="left" w:pos="1060"/>
        </w:tabs>
        <w:spacing w:before="154" w:line="355" w:lineRule="auto"/>
        <w:ind w:left="18" w:right="-144" w:firstLine="402"/>
        <w:rPr>
          <w:rFonts w:hint="eastAsia"/>
          <w:sz w:val="15"/>
        </w:rPr>
      </w:pPr>
      <w:r>
        <w:rPr>
          <w:rFonts w:hint="eastAsia"/>
          <w:spacing w:val="1"/>
          <w:sz w:val="21"/>
        </w:rPr>
        <w:t>在投标人须知前附表第</w:t>
      </w:r>
      <w:r>
        <w:rPr>
          <w:rFonts w:hint="eastAsia"/>
          <w:spacing w:val="-3"/>
          <w:kern w:val="2"/>
          <w:sz w:val="21"/>
          <w:lang w:val="en-US"/>
        </w:rPr>
        <w:t>19</w:t>
      </w:r>
      <w:r>
        <w:rPr>
          <w:rFonts w:hint="eastAsia"/>
          <w:spacing w:val="-3"/>
          <w:sz w:val="21"/>
        </w:rPr>
        <w:t>项规定的投标截止时间前，投标人可以修改或撤回已递交的电子投标文件。</w:t>
      </w:r>
    </w:p>
    <w:p w14:paraId="424B2134">
      <w:pPr>
        <w:pStyle w:val="23"/>
        <w:tabs>
          <w:tab w:val="left" w:pos="1330"/>
        </w:tabs>
        <w:spacing w:before="29" w:line="355" w:lineRule="auto"/>
        <w:ind w:left="9" w:leftChars="-100" w:right="-136" w:rightChars="-65" w:hanging="219" w:hangingChars="78"/>
        <w:jc w:val="both"/>
        <w:outlineLvl w:val="0"/>
        <w:rPr>
          <w:rFonts w:hint="eastAsia"/>
          <w:b/>
          <w:sz w:val="28"/>
          <w:lang w:val="en-US"/>
        </w:rPr>
      </w:pPr>
      <w:bookmarkStart w:id="9" w:name="_bookmark7"/>
      <w:bookmarkEnd w:id="9"/>
      <w:r>
        <w:rPr>
          <w:rFonts w:hint="eastAsia"/>
          <w:b/>
          <w:sz w:val="28"/>
          <w:lang w:val="en-US"/>
        </w:rPr>
        <w:t>5.开标</w:t>
      </w:r>
    </w:p>
    <w:p w14:paraId="49510BA2">
      <w:pPr>
        <w:pStyle w:val="9"/>
        <w:numPr>
          <w:ilvl w:val="1"/>
          <w:numId w:val="6"/>
        </w:numPr>
        <w:tabs>
          <w:tab w:val="left" w:pos="440"/>
        </w:tabs>
        <w:ind w:hanging="703"/>
        <w:rPr>
          <w:rFonts w:hint="eastAsia"/>
        </w:rPr>
      </w:pPr>
      <w:r>
        <w:rPr>
          <w:rFonts w:hint="eastAsia"/>
        </w:rPr>
        <w:t>开标时间和地点</w:t>
      </w:r>
    </w:p>
    <w:p w14:paraId="2F2C6A26">
      <w:pPr>
        <w:pStyle w:val="24"/>
        <w:spacing w:line="400" w:lineRule="exact"/>
        <w:ind w:right="168" w:rightChars="80" w:firstLine="408" w:firstLineChars="200"/>
        <w:jc w:val="both"/>
        <w:rPr>
          <w:rFonts w:hint="eastAsia"/>
          <w:spacing w:val="-3"/>
          <w:sz w:val="21"/>
          <w:szCs w:val="21"/>
        </w:rPr>
      </w:pPr>
      <w:r>
        <w:rPr>
          <w:rFonts w:hint="eastAsia"/>
          <w:spacing w:val="-3"/>
          <w:sz w:val="21"/>
          <w:szCs w:val="21"/>
        </w:rPr>
        <w:t>采购人在投标人须知前附表第</w:t>
      </w:r>
      <w:r>
        <w:rPr>
          <w:rFonts w:hint="eastAsia"/>
          <w:spacing w:val="-3"/>
          <w:sz w:val="21"/>
          <w:szCs w:val="21"/>
          <w:lang w:val="en-US"/>
        </w:rPr>
        <w:t>19</w:t>
      </w:r>
      <w:r>
        <w:rPr>
          <w:rFonts w:hint="eastAsia"/>
          <w:spacing w:val="-3"/>
          <w:sz w:val="21"/>
          <w:szCs w:val="21"/>
        </w:rPr>
        <w:t>项规定的投标截止时间（开标时间）和投标人须知前附表规定的地点公开开标。</w:t>
      </w:r>
    </w:p>
    <w:p w14:paraId="2FD21BC0">
      <w:pPr>
        <w:pStyle w:val="9"/>
        <w:tabs>
          <w:tab w:val="left" w:pos="704"/>
        </w:tabs>
        <w:spacing w:before="131" w:line="360" w:lineRule="auto"/>
        <w:ind w:left="217" w:hanging="217" w:hangingChars="90"/>
        <w:rPr>
          <w:rFonts w:hint="eastAsia"/>
        </w:rPr>
      </w:pPr>
      <w:r>
        <w:rPr>
          <w:rFonts w:hint="eastAsia"/>
          <w:lang w:val="en-US"/>
        </w:rPr>
        <w:t xml:space="preserve">5.2 </w:t>
      </w:r>
      <w:r>
        <w:rPr>
          <w:rFonts w:hint="eastAsia"/>
        </w:rPr>
        <w:t>开标程序</w:t>
      </w:r>
    </w:p>
    <w:p w14:paraId="53AFFE04">
      <w:pPr>
        <w:widowControl/>
        <w:spacing w:line="360" w:lineRule="auto"/>
        <w:ind w:firstLine="408" w:firstLineChars="200"/>
        <w:rPr>
          <w:rFonts w:hint="eastAsia" w:ascii="宋体" w:hAnsi="宋体" w:cs="宋体"/>
          <w:spacing w:val="-3"/>
        </w:rPr>
      </w:pPr>
      <w:r>
        <w:rPr>
          <w:rFonts w:hint="eastAsia" w:ascii="宋体" w:hAnsi="宋体" w:cs="宋体"/>
          <w:spacing w:val="-3"/>
        </w:rPr>
        <w:t>5.2.</w:t>
      </w:r>
      <w:r>
        <w:rPr>
          <w:rFonts w:hint="eastAsia" w:ascii="宋体" w:hAnsi="宋体" w:cs="宋体"/>
          <w:b/>
          <w:bCs/>
          <w:spacing w:val="-3"/>
        </w:rPr>
        <w:t>1</w:t>
      </w:r>
      <w:r>
        <w:rPr>
          <w:rFonts w:hint="eastAsia" w:ascii="宋体" w:hAnsi="宋体" w:cs="宋体"/>
          <w:b/>
          <w:bCs/>
          <w:spacing w:val="-3"/>
          <w:lang w:val="zh-CN"/>
        </w:rPr>
        <w:t>开标时，投标人采用网上远程异地解密时，请用 CA 证书登录平顶山市公共资源交易中心业务系统，进入本项目开标大厅点击解密来完成投标文件的解密工作。每位投标人的解密时间从投标截止时间起60 分钟内完成，超过规定时间解密的投标文件不予接收</w:t>
      </w:r>
      <w:r>
        <w:rPr>
          <w:rFonts w:hint="eastAsia" w:ascii="宋体" w:hAnsi="宋体" w:cs="宋体"/>
          <w:spacing w:val="-3"/>
        </w:rPr>
        <w:t>。</w:t>
      </w:r>
    </w:p>
    <w:p w14:paraId="7668C780">
      <w:pPr>
        <w:widowControl/>
        <w:spacing w:line="360" w:lineRule="auto"/>
        <w:ind w:firstLine="408" w:firstLineChars="200"/>
        <w:rPr>
          <w:rFonts w:hint="eastAsia" w:ascii="宋体" w:hAnsi="宋体" w:cs="宋体"/>
          <w:spacing w:val="-3"/>
        </w:rPr>
      </w:pPr>
      <w:r>
        <w:rPr>
          <w:rFonts w:hint="eastAsia" w:ascii="宋体" w:hAnsi="宋体" w:cs="宋体"/>
          <w:spacing w:val="-3"/>
        </w:rPr>
        <w:t>5.2.2如出现投标人的电子投标文件无法解密的情况，投标人应及时联系</w:t>
      </w:r>
      <w:r>
        <w:rPr>
          <w:rFonts w:hint="eastAsia" w:ascii="宋体" w:hAnsi="宋体" w:cs="宋体"/>
          <w:spacing w:val="-3"/>
          <w:lang w:val="en-US" w:eastAsia="zh-CN"/>
        </w:rPr>
        <w:t>采购</w:t>
      </w:r>
      <w:r>
        <w:rPr>
          <w:rFonts w:hint="eastAsia" w:ascii="宋体" w:hAnsi="宋体" w:cs="宋体"/>
          <w:spacing w:val="-3"/>
        </w:rPr>
        <w:t>人（代理机构）进行说明。投标文件解密异常，按以下步骤进行处理：</w:t>
      </w:r>
    </w:p>
    <w:p w14:paraId="0967C7F6">
      <w:pPr>
        <w:widowControl/>
        <w:spacing w:line="360" w:lineRule="auto"/>
        <w:ind w:firstLine="408" w:firstLineChars="200"/>
        <w:rPr>
          <w:rFonts w:hint="eastAsia" w:ascii="宋体" w:hAnsi="宋体" w:cs="宋体"/>
          <w:spacing w:val="-3"/>
        </w:rPr>
      </w:pPr>
      <w:r>
        <w:rPr>
          <w:rFonts w:hint="eastAsia" w:ascii="宋体" w:hAnsi="宋体" w:cs="宋体"/>
          <w:spacing w:val="-3"/>
        </w:rPr>
        <w:t>如果是投标文件自身问题导致投标文件无法解密的，该投标文件将不予接收、解密。</w:t>
      </w:r>
    </w:p>
    <w:p w14:paraId="4DF387E3">
      <w:pPr>
        <w:widowControl/>
        <w:spacing w:line="360" w:lineRule="auto"/>
        <w:ind w:firstLine="408" w:firstLineChars="200"/>
        <w:rPr>
          <w:rFonts w:hint="eastAsia" w:ascii="宋体" w:hAnsi="宋体" w:cs="宋体"/>
          <w:spacing w:val="-3"/>
        </w:rPr>
      </w:pPr>
      <w:r>
        <w:rPr>
          <w:rFonts w:hint="eastAsia" w:ascii="宋体" w:hAnsi="宋体" w:cs="宋体"/>
          <w:spacing w:val="-3"/>
        </w:rPr>
        <w:t>如果是电子化交易系统问题造成投标文件无法解密的，将由技术人员进行排查处理。如短时间内问题无法解决的，将由</w:t>
      </w:r>
      <w:r>
        <w:rPr>
          <w:rFonts w:hint="eastAsia" w:ascii="宋体" w:hAnsi="宋体" w:cs="宋体"/>
          <w:spacing w:val="-3"/>
          <w:lang w:val="en-US" w:eastAsia="zh-CN"/>
        </w:rPr>
        <w:t>采购</w:t>
      </w:r>
      <w:r>
        <w:rPr>
          <w:rFonts w:hint="eastAsia" w:ascii="宋体" w:hAnsi="宋体" w:cs="宋体"/>
          <w:spacing w:val="-3"/>
        </w:rPr>
        <w:t>人（代理机构）联系监督部门申请暂停开标，待问题解决后继续开标。</w:t>
      </w:r>
    </w:p>
    <w:p w14:paraId="3E90F129">
      <w:pPr>
        <w:widowControl/>
        <w:spacing w:line="360" w:lineRule="auto"/>
        <w:ind w:firstLine="408" w:firstLineChars="200"/>
        <w:rPr>
          <w:rFonts w:hint="eastAsia" w:ascii="宋体" w:hAnsi="宋体" w:cs="宋体"/>
          <w:spacing w:val="-3"/>
        </w:rPr>
      </w:pPr>
      <w:r>
        <w:rPr>
          <w:rFonts w:hint="eastAsia" w:ascii="宋体" w:hAnsi="宋体" w:cs="宋体"/>
          <w:spacing w:val="-3"/>
        </w:rPr>
        <w:t>5.2.3所有投标文件解密完成后，由</w:t>
      </w:r>
      <w:r>
        <w:rPr>
          <w:rFonts w:hint="eastAsia" w:ascii="宋体" w:hAnsi="宋体" w:cs="宋体"/>
          <w:spacing w:val="-3"/>
          <w:lang w:val="en-US" w:eastAsia="zh-CN"/>
        </w:rPr>
        <w:t>采购</w:t>
      </w:r>
      <w:r>
        <w:rPr>
          <w:rFonts w:hint="eastAsia" w:ascii="宋体" w:hAnsi="宋体" w:cs="宋体"/>
          <w:spacing w:val="-3"/>
        </w:rPr>
        <w:t>人（代理机构）操作，对开标结果进行公示。</w:t>
      </w:r>
    </w:p>
    <w:p w14:paraId="1208377D">
      <w:pPr>
        <w:widowControl/>
        <w:spacing w:line="360" w:lineRule="auto"/>
        <w:ind w:firstLine="408" w:firstLineChars="200"/>
        <w:rPr>
          <w:rFonts w:hint="eastAsia" w:ascii="宋体" w:hAnsi="宋体" w:cs="宋体"/>
          <w:spacing w:val="-3"/>
        </w:rPr>
      </w:pPr>
      <w:r>
        <w:rPr>
          <w:rFonts w:hint="eastAsia" w:ascii="宋体" w:hAnsi="宋体" w:cs="宋体"/>
          <w:spacing w:val="-3"/>
        </w:rPr>
        <w:t>5.2.4投标人应保证在开标期间电话、电脑、网络等能够正常使用，投标人因停电、电脑病毒、网络堵塞等原因，未在规定的解密时间内对投标文件进行解密的，其投标文件不予接收。</w:t>
      </w:r>
    </w:p>
    <w:p w14:paraId="514583FE">
      <w:pPr>
        <w:widowControl/>
        <w:spacing w:line="360" w:lineRule="auto"/>
        <w:ind w:firstLine="408" w:firstLineChars="200"/>
        <w:rPr>
          <w:rFonts w:hint="eastAsia" w:ascii="宋体" w:hAnsi="宋体" w:cs="宋体"/>
          <w:spacing w:val="-3"/>
        </w:rPr>
      </w:pPr>
      <w:r>
        <w:rPr>
          <w:rFonts w:hint="eastAsia" w:ascii="宋体" w:hAnsi="宋体" w:cs="宋体"/>
          <w:spacing w:val="-3"/>
        </w:rPr>
        <w:t>5.2.5开标结束。</w:t>
      </w:r>
    </w:p>
    <w:p w14:paraId="5B747FF5">
      <w:pPr>
        <w:widowControl/>
        <w:spacing w:line="360" w:lineRule="auto"/>
        <w:ind w:firstLine="408" w:firstLineChars="200"/>
        <w:rPr>
          <w:rFonts w:hint="eastAsia" w:ascii="宋体" w:hAnsi="宋体" w:cs="宋体"/>
          <w:spacing w:val="-3"/>
        </w:rPr>
      </w:pPr>
      <w:r>
        <w:rPr>
          <w:rFonts w:hint="eastAsia" w:ascii="宋体" w:hAnsi="宋体" w:cs="宋体"/>
          <w:spacing w:val="-3"/>
        </w:rPr>
        <w:t>5.2.6采购人或采购代理机构依法对投标人的资格进行审查。</w:t>
      </w:r>
    </w:p>
    <w:p w14:paraId="12C955A0">
      <w:pPr>
        <w:pStyle w:val="23"/>
        <w:tabs>
          <w:tab w:val="left" w:pos="1330"/>
        </w:tabs>
        <w:spacing w:before="29" w:line="355" w:lineRule="auto"/>
        <w:ind w:left="9" w:leftChars="-100" w:right="-136" w:rightChars="-65" w:hanging="219" w:hangingChars="78"/>
        <w:jc w:val="both"/>
        <w:outlineLvl w:val="0"/>
        <w:rPr>
          <w:rFonts w:hint="eastAsia"/>
          <w:b/>
          <w:sz w:val="28"/>
          <w:lang w:val="en-US"/>
        </w:rPr>
      </w:pPr>
      <w:r>
        <w:rPr>
          <w:rFonts w:hint="eastAsia"/>
          <w:b/>
          <w:sz w:val="28"/>
          <w:lang w:val="en-US"/>
        </w:rPr>
        <w:t>6.评标</w:t>
      </w:r>
    </w:p>
    <w:p w14:paraId="3A983F34">
      <w:pPr>
        <w:pStyle w:val="9"/>
        <w:numPr>
          <w:ilvl w:val="1"/>
          <w:numId w:val="7"/>
        </w:numPr>
        <w:tabs>
          <w:tab w:val="left" w:pos="440"/>
        </w:tabs>
        <w:spacing w:before="66"/>
        <w:ind w:hanging="703"/>
        <w:rPr>
          <w:rFonts w:hint="eastAsia"/>
        </w:rPr>
      </w:pPr>
      <w:r>
        <w:rPr>
          <w:rFonts w:hint="eastAsia"/>
        </w:rPr>
        <w:t>评标委员会</w:t>
      </w:r>
    </w:p>
    <w:p w14:paraId="7D003CD3">
      <w:pPr>
        <w:pStyle w:val="23"/>
        <w:tabs>
          <w:tab w:val="left" w:pos="1330"/>
        </w:tabs>
        <w:spacing w:before="163"/>
        <w:ind w:left="279" w:leftChars="133" w:right="-155" w:rightChars="-74" w:firstLine="140" w:firstLineChars="69"/>
        <w:outlineLvl w:val="2"/>
        <w:rPr>
          <w:rFonts w:hint="eastAsia"/>
          <w:spacing w:val="-3"/>
          <w:sz w:val="21"/>
          <w:lang w:val="en-US"/>
        </w:rPr>
      </w:pPr>
      <w:r>
        <w:rPr>
          <w:rFonts w:hint="eastAsia"/>
          <w:spacing w:val="-3"/>
          <w:sz w:val="21"/>
          <w:lang w:val="en-US"/>
        </w:rPr>
        <w:t xml:space="preserve">6.1.1 </w:t>
      </w:r>
      <w:r>
        <w:rPr>
          <w:rFonts w:hint="eastAsia"/>
          <w:spacing w:val="-3"/>
          <w:sz w:val="21"/>
        </w:rPr>
        <w:t>评标由依法组建的评标委员会负责。评标委员会由采购人代表，以及有关技术、</w:t>
      </w:r>
      <w:r>
        <w:rPr>
          <w:rFonts w:hint="eastAsia"/>
          <w:spacing w:val="-3"/>
          <w:sz w:val="21"/>
          <w:lang w:val="en-US"/>
        </w:rPr>
        <w:t xml:space="preserve"> </w:t>
      </w:r>
    </w:p>
    <w:p w14:paraId="5EB2E04B">
      <w:pPr>
        <w:pStyle w:val="23"/>
        <w:tabs>
          <w:tab w:val="left" w:pos="1330"/>
        </w:tabs>
        <w:spacing w:before="163"/>
        <w:ind w:left="0" w:right="-155" w:rightChars="-74" w:firstLine="0"/>
        <w:rPr>
          <w:rFonts w:hint="eastAsia"/>
          <w:spacing w:val="-3"/>
          <w:sz w:val="21"/>
        </w:rPr>
      </w:pPr>
      <w:r>
        <w:rPr>
          <w:rFonts w:hint="eastAsia"/>
          <w:spacing w:val="-3"/>
          <w:sz w:val="21"/>
        </w:rPr>
        <w:t>经济等方面的专家组成。评标委员会成员人数见投标人须知前附表。</w:t>
      </w:r>
    </w:p>
    <w:p w14:paraId="4B01DD01">
      <w:pPr>
        <w:pStyle w:val="23"/>
        <w:tabs>
          <w:tab w:val="left" w:pos="1330"/>
        </w:tabs>
        <w:spacing w:before="163"/>
        <w:ind w:left="273" w:leftChars="130" w:firstLine="148" w:firstLineChars="73"/>
        <w:outlineLvl w:val="2"/>
        <w:rPr>
          <w:rFonts w:hint="eastAsia"/>
          <w:spacing w:val="-3"/>
          <w:sz w:val="21"/>
        </w:rPr>
      </w:pPr>
      <w:r>
        <w:rPr>
          <w:rFonts w:hint="eastAsia"/>
          <w:spacing w:val="-3"/>
          <w:sz w:val="21"/>
          <w:lang w:val="en-US"/>
        </w:rPr>
        <w:t xml:space="preserve">6.1.2 </w:t>
      </w:r>
      <w:r>
        <w:rPr>
          <w:rFonts w:hint="eastAsia"/>
          <w:spacing w:val="-3"/>
          <w:sz w:val="21"/>
        </w:rPr>
        <w:t>评标委员会成员有下列情形之一的，应当回避：</w:t>
      </w:r>
    </w:p>
    <w:p w14:paraId="1FBEC8FA">
      <w:pPr>
        <w:pStyle w:val="23"/>
        <w:tabs>
          <w:tab w:val="left" w:pos="1330"/>
        </w:tabs>
        <w:spacing w:before="163"/>
        <w:ind w:left="698" w:firstLine="0"/>
        <w:rPr>
          <w:rFonts w:hint="eastAsia"/>
          <w:spacing w:val="-3"/>
          <w:sz w:val="21"/>
        </w:rPr>
      </w:pPr>
      <w:r>
        <w:rPr>
          <w:rFonts w:hint="eastAsia"/>
          <w:spacing w:val="-3"/>
          <w:sz w:val="21"/>
        </w:rPr>
        <w:t>（</w:t>
      </w:r>
      <w:r>
        <w:rPr>
          <w:rFonts w:hint="eastAsia"/>
          <w:spacing w:val="-3"/>
          <w:sz w:val="21"/>
          <w:lang w:val="en-US"/>
        </w:rPr>
        <w:t>1</w:t>
      </w:r>
      <w:r>
        <w:rPr>
          <w:rFonts w:hint="eastAsia"/>
          <w:spacing w:val="-3"/>
          <w:sz w:val="21"/>
        </w:rPr>
        <w:t>）采购人或投标人的主要负责人的近亲属；</w:t>
      </w:r>
    </w:p>
    <w:p w14:paraId="474352A3">
      <w:pPr>
        <w:pStyle w:val="23"/>
        <w:tabs>
          <w:tab w:val="left" w:pos="1330"/>
        </w:tabs>
        <w:spacing w:before="163"/>
        <w:ind w:left="698" w:firstLine="0"/>
        <w:rPr>
          <w:rFonts w:hint="eastAsia"/>
          <w:spacing w:val="-3"/>
          <w:sz w:val="21"/>
        </w:rPr>
      </w:pPr>
      <w:r>
        <w:rPr>
          <w:rFonts w:hint="eastAsia"/>
          <w:spacing w:val="-3"/>
          <w:sz w:val="21"/>
        </w:rPr>
        <w:t>（</w:t>
      </w:r>
      <w:r>
        <w:rPr>
          <w:rFonts w:hint="eastAsia"/>
          <w:spacing w:val="-3"/>
          <w:sz w:val="21"/>
          <w:lang w:val="en-US"/>
        </w:rPr>
        <w:t>2</w:t>
      </w:r>
      <w:r>
        <w:rPr>
          <w:rFonts w:hint="eastAsia"/>
          <w:spacing w:val="-3"/>
          <w:sz w:val="21"/>
        </w:rPr>
        <w:t>）项目主管部门或者行政监督部门的人员；</w:t>
      </w:r>
    </w:p>
    <w:p w14:paraId="441F9538">
      <w:pPr>
        <w:pStyle w:val="23"/>
        <w:tabs>
          <w:tab w:val="left" w:pos="1330"/>
        </w:tabs>
        <w:spacing w:before="163"/>
        <w:ind w:left="698" w:firstLine="0"/>
        <w:rPr>
          <w:rFonts w:hint="eastAsia"/>
          <w:spacing w:val="-3"/>
          <w:sz w:val="21"/>
        </w:rPr>
      </w:pPr>
      <w:r>
        <w:rPr>
          <w:rFonts w:hint="eastAsia"/>
          <w:spacing w:val="-3"/>
          <w:sz w:val="21"/>
        </w:rPr>
        <w:t>（</w:t>
      </w:r>
      <w:r>
        <w:rPr>
          <w:rFonts w:hint="eastAsia"/>
          <w:spacing w:val="-3"/>
          <w:sz w:val="21"/>
          <w:lang w:val="en-US"/>
        </w:rPr>
        <w:t>3</w:t>
      </w:r>
      <w:r>
        <w:rPr>
          <w:rFonts w:hint="eastAsia"/>
          <w:spacing w:val="-3"/>
          <w:sz w:val="21"/>
        </w:rPr>
        <w:t>）与投标人有经济利益关系，可能影响对投标公正评审的；</w:t>
      </w:r>
    </w:p>
    <w:p w14:paraId="7EAEEE96">
      <w:pPr>
        <w:pStyle w:val="23"/>
        <w:tabs>
          <w:tab w:val="left" w:pos="1330"/>
        </w:tabs>
        <w:spacing w:before="163"/>
        <w:ind w:left="698" w:firstLine="0"/>
        <w:rPr>
          <w:rFonts w:hint="eastAsia"/>
          <w:spacing w:val="-3"/>
          <w:sz w:val="21"/>
        </w:rPr>
      </w:pPr>
      <w:r>
        <w:rPr>
          <w:rFonts w:hint="eastAsia"/>
          <w:spacing w:val="-3"/>
          <w:sz w:val="21"/>
        </w:rPr>
        <w:t>（</w:t>
      </w:r>
      <w:r>
        <w:rPr>
          <w:rFonts w:hint="eastAsia"/>
          <w:spacing w:val="-3"/>
          <w:sz w:val="21"/>
          <w:lang w:val="en-US"/>
        </w:rPr>
        <w:t>4</w:t>
      </w:r>
      <w:r>
        <w:rPr>
          <w:rFonts w:hint="eastAsia"/>
          <w:spacing w:val="-3"/>
          <w:sz w:val="21"/>
        </w:rPr>
        <w:t>）曾因在招标、评标以及其他与招标投标有关活动中从事违法行为而受过行政处罚</w:t>
      </w:r>
    </w:p>
    <w:p w14:paraId="543425EA">
      <w:pPr>
        <w:pStyle w:val="23"/>
        <w:tabs>
          <w:tab w:val="left" w:pos="1330"/>
        </w:tabs>
        <w:spacing w:before="163"/>
        <w:ind w:left="0" w:firstLine="0"/>
        <w:rPr>
          <w:rFonts w:hint="eastAsia"/>
          <w:spacing w:val="-3"/>
          <w:sz w:val="21"/>
        </w:rPr>
      </w:pPr>
      <w:r>
        <w:rPr>
          <w:rFonts w:hint="eastAsia"/>
          <w:spacing w:val="-3"/>
          <w:sz w:val="21"/>
        </w:rPr>
        <w:t>或刑事处罚的。</w:t>
      </w:r>
    </w:p>
    <w:p w14:paraId="240F2CF0">
      <w:pPr>
        <w:pStyle w:val="9"/>
        <w:numPr>
          <w:ilvl w:val="1"/>
          <w:numId w:val="7"/>
        </w:numPr>
        <w:tabs>
          <w:tab w:val="left" w:pos="440"/>
        </w:tabs>
        <w:spacing w:before="66"/>
        <w:ind w:hanging="703"/>
        <w:rPr>
          <w:rFonts w:hint="eastAsia"/>
        </w:rPr>
      </w:pPr>
      <w:r>
        <w:rPr>
          <w:rFonts w:hint="eastAsia"/>
        </w:rPr>
        <w:t>评标原则</w:t>
      </w:r>
    </w:p>
    <w:p w14:paraId="0416BF05">
      <w:pPr>
        <w:pStyle w:val="5"/>
        <w:spacing w:before="155"/>
        <w:ind w:left="698" w:right="-136" w:rightChars="-65"/>
        <w:rPr>
          <w:rFonts w:hint="eastAsia"/>
        </w:rPr>
      </w:pPr>
      <w:r>
        <w:rPr>
          <w:rFonts w:hint="eastAsia"/>
        </w:rPr>
        <w:t>评标活动遵循公平、公正、科学和择优的原则。</w:t>
      </w:r>
    </w:p>
    <w:p w14:paraId="5C1A523A">
      <w:pPr>
        <w:pStyle w:val="9"/>
        <w:numPr>
          <w:ilvl w:val="1"/>
          <w:numId w:val="7"/>
        </w:numPr>
        <w:tabs>
          <w:tab w:val="left" w:pos="440"/>
        </w:tabs>
        <w:spacing w:before="66"/>
        <w:ind w:hanging="703"/>
        <w:rPr>
          <w:rFonts w:hint="eastAsia"/>
        </w:rPr>
      </w:pPr>
      <w:r>
        <w:rPr>
          <w:rFonts w:hint="eastAsia"/>
        </w:rPr>
        <w:t>评标</w:t>
      </w:r>
    </w:p>
    <w:p w14:paraId="7A065C9D">
      <w:pPr>
        <w:pStyle w:val="9"/>
        <w:tabs>
          <w:tab w:val="left" w:pos="704"/>
        </w:tabs>
        <w:spacing w:before="66" w:line="360" w:lineRule="auto"/>
        <w:ind w:left="18" w:firstLine="618" w:firstLineChars="303"/>
        <w:rPr>
          <w:rFonts w:hint="eastAsia"/>
          <w:b w:val="0"/>
          <w:bCs w:val="0"/>
          <w:spacing w:val="-3"/>
          <w:sz w:val="21"/>
          <w:szCs w:val="22"/>
        </w:rPr>
      </w:pPr>
      <w:r>
        <w:rPr>
          <w:rFonts w:hint="eastAsia"/>
          <w:b w:val="0"/>
          <w:bCs w:val="0"/>
          <w:spacing w:val="-3"/>
          <w:sz w:val="21"/>
          <w:szCs w:val="22"/>
          <w:lang w:val="en-US"/>
        </w:rPr>
        <w:t xml:space="preserve">6.3.1 </w:t>
      </w:r>
      <w:r>
        <w:rPr>
          <w:rFonts w:hint="eastAsia"/>
          <w:b w:val="0"/>
          <w:bCs w:val="0"/>
          <w:spacing w:val="-3"/>
          <w:sz w:val="21"/>
          <w:szCs w:val="22"/>
        </w:rPr>
        <w:t>公开招标采购项目开标结束后，根据招标内容和特点按规定组建资格审查小组，其成员由采购代理机构专职人员或采购人代表组成。资格审查小组依据第三章评标办法资格评审标准对投标文件进行资格审查，以确定投标人是否具备投标资格，有一项不符合评审标准的，资格审查小组应当认定其投标无效，合格投标人不足3家的，不得评标。</w:t>
      </w:r>
    </w:p>
    <w:p w14:paraId="14F5FDC7">
      <w:pPr>
        <w:adjustRightInd w:val="0"/>
        <w:spacing w:line="360" w:lineRule="auto"/>
        <w:ind w:left="100" w:right="56" w:firstLine="591" w:firstLineChars="290"/>
        <w:rPr>
          <w:rFonts w:hint="eastAsia" w:ascii="宋体" w:hAnsi="宋体" w:cs="宋体"/>
        </w:rPr>
      </w:pPr>
      <w:r>
        <w:rPr>
          <w:rFonts w:hint="eastAsia" w:ascii="宋体" w:hAnsi="宋体" w:cs="宋体"/>
          <w:spacing w:val="-3"/>
        </w:rPr>
        <w:t>6.3.2 评标委员会按照第三章“评标办法”规定的方法、评审因素、标准和程序对投标文件进行形式，符合性评审。第三章“评标办法”没有规定的方法、评审因素和标准，不作为评标依据。</w:t>
      </w:r>
    </w:p>
    <w:p w14:paraId="032C8F7C">
      <w:pPr>
        <w:widowControl/>
        <w:spacing w:line="360" w:lineRule="auto"/>
        <w:ind w:firstLine="612" w:firstLineChars="300"/>
        <w:rPr>
          <w:rFonts w:hint="eastAsia" w:ascii="宋体" w:hAnsi="宋体" w:cs="宋体"/>
          <w:spacing w:val="-3"/>
        </w:rPr>
      </w:pPr>
      <w:r>
        <w:rPr>
          <w:rFonts w:hint="eastAsia" w:ascii="宋体" w:hAnsi="宋体" w:cs="宋体"/>
          <w:spacing w:val="-3"/>
        </w:rPr>
        <w:t>6.3.3评标时，评标委员会对电子化投标文件有质疑的，将通过电子化交易系统对</w:t>
      </w:r>
      <w:r>
        <w:rPr>
          <w:rFonts w:hint="eastAsia" w:ascii="宋体" w:hAnsi="宋体" w:cs="宋体"/>
          <w:spacing w:val="-3"/>
          <w:lang w:val="en-US" w:eastAsia="zh-CN"/>
        </w:rPr>
        <w:t>投标人</w:t>
      </w:r>
      <w:r>
        <w:rPr>
          <w:rFonts w:hint="eastAsia" w:ascii="宋体" w:hAnsi="宋体" w:cs="宋体"/>
          <w:spacing w:val="-3"/>
        </w:rPr>
        <w:t>发起质疑。质疑回复内容确认后，通过电子化交易系统提交至评标委员会。</w:t>
      </w:r>
    </w:p>
    <w:p w14:paraId="3B791565">
      <w:pPr>
        <w:pStyle w:val="23"/>
        <w:tabs>
          <w:tab w:val="left" w:pos="1330"/>
        </w:tabs>
        <w:spacing w:before="29" w:line="355" w:lineRule="auto"/>
        <w:ind w:left="9" w:leftChars="-100" w:right="-136" w:rightChars="-65" w:hanging="219" w:hangingChars="78"/>
        <w:jc w:val="both"/>
        <w:outlineLvl w:val="0"/>
        <w:rPr>
          <w:rFonts w:hint="eastAsia"/>
          <w:b/>
          <w:sz w:val="28"/>
          <w:lang w:val="en-US"/>
        </w:rPr>
      </w:pPr>
      <w:bookmarkStart w:id="10" w:name="_bookmark9"/>
      <w:bookmarkEnd w:id="10"/>
      <w:r>
        <w:rPr>
          <w:rFonts w:hint="eastAsia"/>
          <w:b/>
          <w:sz w:val="28"/>
          <w:lang w:val="en-US"/>
        </w:rPr>
        <w:t>7.合同授予</w:t>
      </w:r>
    </w:p>
    <w:p w14:paraId="03F10EA5">
      <w:pPr>
        <w:pStyle w:val="9"/>
        <w:numPr>
          <w:ilvl w:val="1"/>
          <w:numId w:val="8"/>
        </w:numPr>
        <w:tabs>
          <w:tab w:val="left" w:pos="440"/>
        </w:tabs>
        <w:ind w:hanging="703"/>
        <w:rPr>
          <w:rFonts w:hint="eastAsia"/>
        </w:rPr>
      </w:pPr>
      <w:r>
        <w:rPr>
          <w:rFonts w:hint="eastAsia"/>
        </w:rPr>
        <w:t>定标方式</w:t>
      </w:r>
    </w:p>
    <w:p w14:paraId="60885A56">
      <w:pPr>
        <w:widowControl/>
        <w:spacing w:line="360" w:lineRule="auto"/>
        <w:ind w:firstLine="408" w:firstLineChars="200"/>
        <w:rPr>
          <w:rFonts w:hint="eastAsia" w:ascii="宋体" w:hAnsi="宋体" w:eastAsia="宋体" w:cs="宋体"/>
          <w:spacing w:val="-3"/>
        </w:rPr>
      </w:pPr>
      <w:r>
        <w:rPr>
          <w:rFonts w:hint="eastAsia" w:ascii="宋体" w:hAnsi="宋体" w:eastAsia="宋体" w:cs="宋体"/>
          <w:spacing w:val="-3"/>
        </w:rPr>
        <w:t>除投标人须知前附表规定评标委员会直接确定中标人外，采购人依据评标委员会推荐的中标候选人确定中标人，评标委员会推荐中标候选人的人数见投标人须知前附表。原则上第一名为中标人，若排名第一的</w:t>
      </w:r>
      <w:r>
        <w:rPr>
          <w:rFonts w:hint="eastAsia" w:ascii="宋体" w:hAnsi="宋体" w:eastAsia="宋体" w:cs="宋体"/>
          <w:spacing w:val="-3"/>
          <w:lang w:eastAsia="zh-CN"/>
        </w:rPr>
        <w:t>中标候选人</w:t>
      </w:r>
      <w:r>
        <w:rPr>
          <w:rFonts w:hint="eastAsia" w:ascii="宋体" w:hAnsi="宋体" w:eastAsia="宋体" w:cs="宋体"/>
          <w:spacing w:val="-3"/>
        </w:rPr>
        <w:t>因不可抗力放弃中标或因自身原因不能履行合同，采购人可以顺延排名第二的</w:t>
      </w:r>
      <w:r>
        <w:rPr>
          <w:rFonts w:hint="eastAsia" w:ascii="宋体" w:hAnsi="宋体" w:eastAsia="宋体" w:cs="宋体"/>
          <w:spacing w:val="-3"/>
          <w:lang w:eastAsia="zh-CN"/>
        </w:rPr>
        <w:t>中标候选人</w:t>
      </w:r>
      <w:r>
        <w:rPr>
          <w:rFonts w:hint="eastAsia" w:ascii="宋体" w:hAnsi="宋体" w:eastAsia="宋体" w:cs="宋体"/>
          <w:spacing w:val="-3"/>
        </w:rPr>
        <w:t>为</w:t>
      </w:r>
      <w:r>
        <w:rPr>
          <w:rFonts w:hint="eastAsia" w:ascii="宋体" w:hAnsi="宋体" w:eastAsia="宋体" w:cs="宋体"/>
          <w:spacing w:val="-3"/>
          <w:lang w:eastAsia="zh-CN"/>
        </w:rPr>
        <w:t>中标人</w:t>
      </w:r>
      <w:r>
        <w:rPr>
          <w:rFonts w:hint="eastAsia" w:ascii="宋体" w:hAnsi="宋体" w:eastAsia="宋体" w:cs="宋体"/>
          <w:spacing w:val="-3"/>
        </w:rPr>
        <w:t>或重新招标。</w:t>
      </w:r>
    </w:p>
    <w:p w14:paraId="4C0C52CB">
      <w:pPr>
        <w:pStyle w:val="10"/>
        <w:numPr>
          <w:ilvl w:val="1"/>
          <w:numId w:val="8"/>
        </w:numPr>
        <w:tabs>
          <w:tab w:val="left" w:pos="440"/>
        </w:tabs>
        <w:spacing w:before="4" w:after="48" w:afterLines="20"/>
        <w:ind w:hanging="703"/>
        <w:rPr>
          <w:rFonts w:hint="eastAsia"/>
          <w:b/>
          <w:bCs/>
        </w:rPr>
      </w:pPr>
      <w:r>
        <w:rPr>
          <w:rFonts w:hint="eastAsia"/>
          <w:b/>
          <w:bCs/>
        </w:rPr>
        <w:t>中标通知</w:t>
      </w:r>
    </w:p>
    <w:p w14:paraId="72C6455A">
      <w:pPr>
        <w:spacing w:line="360" w:lineRule="auto"/>
        <w:ind w:firstLine="592" w:firstLineChars="299"/>
        <w:rPr>
          <w:rFonts w:hint="eastAsia" w:ascii="宋体" w:hAnsi="宋体" w:cs="宋体"/>
          <w:spacing w:val="-6"/>
          <w:szCs w:val="21"/>
        </w:rPr>
      </w:pPr>
      <w:r>
        <w:rPr>
          <w:rFonts w:hint="eastAsia" w:ascii="宋体" w:hAnsi="宋体" w:cs="宋体"/>
          <w:spacing w:val="-6"/>
          <w:szCs w:val="21"/>
        </w:rPr>
        <w:t>在规定的时间内，</w:t>
      </w:r>
      <w:r>
        <w:rPr>
          <w:rFonts w:hint="eastAsia" w:ascii="宋体" w:hAnsi="宋体" w:cs="宋体"/>
          <w:spacing w:val="-6"/>
          <w:szCs w:val="21"/>
          <w:lang w:val="en-US" w:eastAsia="zh-CN"/>
        </w:rPr>
        <w:t>采购</w:t>
      </w:r>
      <w:r>
        <w:rPr>
          <w:rFonts w:hint="eastAsia" w:ascii="宋体" w:hAnsi="宋体" w:cs="宋体"/>
          <w:spacing w:val="-6"/>
          <w:szCs w:val="21"/>
        </w:rPr>
        <w:t>人以书面形式向</w:t>
      </w:r>
      <w:r>
        <w:rPr>
          <w:rFonts w:hint="eastAsia" w:ascii="宋体" w:hAnsi="宋体" w:cs="宋体"/>
          <w:spacing w:val="-6"/>
          <w:szCs w:val="21"/>
          <w:lang w:eastAsia="zh-CN"/>
        </w:rPr>
        <w:t>中标人</w:t>
      </w:r>
      <w:r>
        <w:rPr>
          <w:rFonts w:hint="eastAsia" w:ascii="宋体" w:hAnsi="宋体" w:cs="宋体"/>
          <w:spacing w:val="-6"/>
          <w:szCs w:val="21"/>
        </w:rPr>
        <w:t>发出中标通知书，同时将中标结果通知未中标的投标人。</w:t>
      </w:r>
      <w:r>
        <w:rPr>
          <w:rFonts w:hint="eastAsia" w:ascii="宋体" w:hAnsi="宋体" w:cs="宋体"/>
          <w:spacing w:val="-6"/>
          <w:szCs w:val="21"/>
          <w:lang w:eastAsia="zh-CN"/>
        </w:rPr>
        <w:t>中标人</w:t>
      </w:r>
      <w:r>
        <w:rPr>
          <w:rFonts w:hint="eastAsia" w:ascii="宋体" w:hAnsi="宋体" w:cs="宋体"/>
          <w:spacing w:val="-6"/>
          <w:szCs w:val="21"/>
        </w:rPr>
        <w:t>在收到通知书后，应予以书面确认与采购人签订合同；中标通知书将成为合同的组成部分。</w:t>
      </w:r>
    </w:p>
    <w:p w14:paraId="4D4F001F">
      <w:pPr>
        <w:pStyle w:val="9"/>
        <w:numPr>
          <w:ilvl w:val="1"/>
          <w:numId w:val="8"/>
        </w:numPr>
        <w:tabs>
          <w:tab w:val="left" w:pos="440"/>
        </w:tabs>
        <w:spacing w:before="4" w:line="440" w:lineRule="exact"/>
        <w:ind w:hanging="703"/>
        <w:rPr>
          <w:rFonts w:hint="eastAsia"/>
        </w:rPr>
      </w:pPr>
      <w:r>
        <w:rPr>
          <w:rFonts w:hint="eastAsia"/>
        </w:rPr>
        <w:t>履约保证金（若有）</w:t>
      </w:r>
    </w:p>
    <w:p w14:paraId="5156D21F">
      <w:pPr>
        <w:pStyle w:val="5"/>
        <w:spacing w:line="440" w:lineRule="exact"/>
        <w:ind w:left="15" w:right="-136" w:rightChars="-65" w:firstLine="599" w:firstLineChars="303"/>
        <w:rPr>
          <w:rFonts w:hint="eastAsia"/>
          <w:spacing w:val="-3"/>
          <w:szCs w:val="22"/>
        </w:rPr>
      </w:pPr>
      <w:r>
        <w:rPr>
          <w:rFonts w:hint="eastAsia"/>
          <w:spacing w:val="-6"/>
          <w:kern w:val="2"/>
          <w:lang w:val="en-US"/>
        </w:rPr>
        <w:t>根据“河南省财政厅关于优化政府采购营商环境有关问题的通知”豫财购〔2019〕4 号文中“(六)降低投标人参与政府采购活动交易成本”的规定，该项目不收取履约保证金。</w:t>
      </w:r>
    </w:p>
    <w:p w14:paraId="0966E478">
      <w:pPr>
        <w:pStyle w:val="10"/>
        <w:numPr>
          <w:ilvl w:val="1"/>
          <w:numId w:val="8"/>
        </w:numPr>
        <w:tabs>
          <w:tab w:val="left" w:pos="440"/>
        </w:tabs>
        <w:spacing w:before="4" w:after="48" w:afterLines="20"/>
        <w:ind w:hanging="703"/>
        <w:rPr>
          <w:rFonts w:hint="eastAsia"/>
          <w:b/>
          <w:bCs/>
        </w:rPr>
      </w:pPr>
      <w:r>
        <w:rPr>
          <w:rFonts w:hint="eastAsia"/>
          <w:b/>
          <w:bCs/>
        </w:rPr>
        <w:t>签订合同</w:t>
      </w:r>
    </w:p>
    <w:p w14:paraId="0E14F7C6">
      <w:pPr>
        <w:pStyle w:val="23"/>
        <w:numPr>
          <w:ilvl w:val="2"/>
          <w:numId w:val="8"/>
        </w:numPr>
        <w:tabs>
          <w:tab w:val="left" w:pos="1330"/>
        </w:tabs>
        <w:spacing w:before="152" w:line="357" w:lineRule="auto"/>
        <w:ind w:left="18" w:right="-155" w:rightChars="-74" w:firstLine="680"/>
        <w:rPr>
          <w:rFonts w:hint="eastAsia"/>
          <w:sz w:val="21"/>
        </w:rPr>
      </w:pPr>
      <w:r>
        <w:rPr>
          <w:rFonts w:hint="eastAsia"/>
          <w:spacing w:val="-3"/>
          <w:sz w:val="21"/>
        </w:rPr>
        <w:t>采购人和中标人应当自中标通知书发出之日起</w:t>
      </w:r>
      <w:r>
        <w:rPr>
          <w:rFonts w:hint="eastAsia"/>
          <w:sz w:val="21"/>
          <w:lang w:val="en-US"/>
        </w:rPr>
        <w:t>1</w:t>
      </w:r>
      <w:r>
        <w:rPr>
          <w:rFonts w:hint="eastAsia"/>
          <w:spacing w:val="-3"/>
          <w:sz w:val="21"/>
        </w:rPr>
        <w:t>天内，根据招标文件和中标人的投标文</w:t>
      </w:r>
      <w:r>
        <w:rPr>
          <w:rFonts w:hint="eastAsia"/>
          <w:spacing w:val="-7"/>
          <w:sz w:val="21"/>
        </w:rPr>
        <w:t>件订立书面合同。中标人无正当理由拒签合同的，采购人取消其中标资格</w:t>
      </w:r>
      <w:r>
        <w:rPr>
          <w:rFonts w:hint="eastAsia"/>
          <w:spacing w:val="-7"/>
          <w:sz w:val="21"/>
          <w:lang w:val="en-US"/>
        </w:rPr>
        <w:t>;</w:t>
      </w:r>
    </w:p>
    <w:p w14:paraId="063FF969">
      <w:pPr>
        <w:pStyle w:val="23"/>
        <w:tabs>
          <w:tab w:val="left" w:pos="1436"/>
        </w:tabs>
        <w:spacing w:before="28" w:line="355" w:lineRule="auto"/>
        <w:ind w:left="0" w:right="-155" w:rightChars="-74" w:firstLine="612" w:firstLineChars="300"/>
        <w:rPr>
          <w:rFonts w:hint="eastAsia"/>
          <w:sz w:val="21"/>
        </w:rPr>
      </w:pPr>
      <w:r>
        <w:rPr>
          <w:rFonts w:hint="eastAsia"/>
          <w:spacing w:val="-3"/>
          <w:sz w:val="21"/>
          <w:lang w:val="en-US"/>
        </w:rPr>
        <w:t xml:space="preserve">7.4.2 </w:t>
      </w:r>
      <w:r>
        <w:rPr>
          <w:rFonts w:hint="eastAsia"/>
          <w:spacing w:val="-3"/>
          <w:sz w:val="21"/>
        </w:rPr>
        <w:t>发出中标通知书后，采购人无正当理由拒签合同的， 给中标人造成损失的，也应当赔偿损失。</w:t>
      </w:r>
    </w:p>
    <w:p w14:paraId="4742A766">
      <w:pPr>
        <w:pStyle w:val="23"/>
        <w:tabs>
          <w:tab w:val="left" w:pos="1330"/>
        </w:tabs>
        <w:spacing w:before="29" w:line="355" w:lineRule="auto"/>
        <w:ind w:left="9" w:leftChars="-100" w:right="-136" w:rightChars="-65" w:hanging="219" w:hangingChars="78"/>
        <w:jc w:val="both"/>
        <w:outlineLvl w:val="0"/>
        <w:rPr>
          <w:rFonts w:hint="eastAsia"/>
          <w:b/>
          <w:sz w:val="28"/>
          <w:lang w:val="en-US"/>
        </w:rPr>
      </w:pPr>
      <w:bookmarkStart w:id="11" w:name="_Toc247639880"/>
      <w:bookmarkStart w:id="12" w:name="_Toc291089224"/>
      <w:bookmarkStart w:id="13" w:name="_Toc3894"/>
      <w:r>
        <w:rPr>
          <w:rFonts w:hint="eastAsia"/>
          <w:b/>
          <w:sz w:val="28"/>
          <w:lang w:val="en-US"/>
        </w:rPr>
        <w:t>8. 重新招标</w:t>
      </w:r>
      <w:bookmarkEnd w:id="11"/>
      <w:bookmarkEnd w:id="12"/>
      <w:bookmarkEnd w:id="13"/>
    </w:p>
    <w:p w14:paraId="64B3991F">
      <w:pPr>
        <w:pStyle w:val="9"/>
        <w:tabs>
          <w:tab w:val="left" w:pos="704"/>
        </w:tabs>
        <w:spacing w:before="10" w:after="120" w:afterLines="50"/>
        <w:ind w:left="0" w:firstLine="0"/>
        <w:rPr>
          <w:rFonts w:hint="eastAsia"/>
        </w:rPr>
      </w:pPr>
      <w:bookmarkStart w:id="14" w:name="_Toc247639881"/>
      <w:bookmarkStart w:id="15" w:name="_Toc48"/>
      <w:bookmarkStart w:id="16" w:name="_Toc291089225"/>
      <w:r>
        <w:rPr>
          <w:rFonts w:hint="eastAsia"/>
          <w:lang w:val="en-US"/>
        </w:rPr>
        <w:t>8.1 重新招标</w:t>
      </w:r>
      <w:bookmarkEnd w:id="14"/>
      <w:bookmarkEnd w:id="15"/>
      <w:bookmarkEnd w:id="16"/>
    </w:p>
    <w:p w14:paraId="0A51E3BF">
      <w:pPr>
        <w:adjustRightInd w:val="0"/>
        <w:spacing w:line="360" w:lineRule="auto"/>
        <w:ind w:firstLine="408" w:firstLineChars="200"/>
        <w:rPr>
          <w:rFonts w:hint="eastAsia" w:ascii="宋体" w:hAnsi="宋体" w:cs="宋体"/>
          <w:spacing w:val="-3"/>
        </w:rPr>
      </w:pPr>
      <w:r>
        <w:rPr>
          <w:rFonts w:hint="eastAsia" w:ascii="宋体" w:hAnsi="宋体" w:cs="宋体"/>
          <w:spacing w:val="-3"/>
        </w:rPr>
        <w:t>有下列情形之一的，采购人将重新招标：</w:t>
      </w:r>
    </w:p>
    <w:p w14:paraId="14E5BBEE">
      <w:pPr>
        <w:adjustRightInd w:val="0"/>
        <w:spacing w:line="360" w:lineRule="auto"/>
        <w:ind w:firstLine="306" w:firstLineChars="150"/>
        <w:rPr>
          <w:rFonts w:hint="eastAsia" w:ascii="宋体" w:hAnsi="宋体" w:cs="宋体"/>
          <w:spacing w:val="-3"/>
        </w:rPr>
      </w:pPr>
      <w:r>
        <w:rPr>
          <w:rFonts w:hint="eastAsia" w:ascii="宋体" w:hAnsi="宋体" w:cs="宋体"/>
          <w:spacing w:val="-3"/>
        </w:rPr>
        <w:t>（1）投标截止时间止，</w:t>
      </w:r>
      <w:r>
        <w:rPr>
          <w:rFonts w:hint="eastAsia" w:ascii="宋体" w:hAnsi="宋体" w:cs="宋体"/>
          <w:spacing w:val="-3"/>
          <w:lang w:val="en-US" w:eastAsia="zh-CN"/>
        </w:rPr>
        <w:t>投标人</w:t>
      </w:r>
      <w:r>
        <w:rPr>
          <w:rFonts w:hint="eastAsia" w:ascii="宋体" w:hAnsi="宋体" w:cs="宋体"/>
          <w:spacing w:val="-3"/>
        </w:rPr>
        <w:t>少于3个的；</w:t>
      </w:r>
    </w:p>
    <w:p w14:paraId="4B7967EA">
      <w:pPr>
        <w:adjustRightInd w:val="0"/>
        <w:spacing w:line="360" w:lineRule="auto"/>
        <w:ind w:firstLine="306" w:firstLineChars="150"/>
        <w:rPr>
          <w:rFonts w:hint="eastAsia" w:ascii="宋体" w:hAnsi="宋体" w:cs="宋体"/>
          <w:spacing w:val="-3"/>
        </w:rPr>
      </w:pPr>
      <w:r>
        <w:rPr>
          <w:rFonts w:hint="eastAsia" w:ascii="宋体" w:hAnsi="宋体" w:cs="宋体"/>
          <w:spacing w:val="-3"/>
        </w:rPr>
        <w:t>（2）经评标委员会评审后有效</w:t>
      </w:r>
      <w:r>
        <w:rPr>
          <w:rFonts w:hint="eastAsia" w:ascii="宋体" w:hAnsi="宋体" w:cs="宋体"/>
          <w:spacing w:val="-3"/>
          <w:lang w:val="en-US" w:eastAsia="zh-CN"/>
        </w:rPr>
        <w:t>投标人</w:t>
      </w:r>
      <w:r>
        <w:rPr>
          <w:rFonts w:hint="eastAsia" w:ascii="宋体" w:hAnsi="宋体" w:cs="宋体"/>
          <w:spacing w:val="-3"/>
        </w:rPr>
        <w:t>少于3个的。</w:t>
      </w:r>
    </w:p>
    <w:p w14:paraId="75F6D00E">
      <w:pPr>
        <w:pStyle w:val="23"/>
        <w:tabs>
          <w:tab w:val="left" w:pos="1330"/>
        </w:tabs>
        <w:spacing w:before="29" w:line="355" w:lineRule="auto"/>
        <w:ind w:left="9" w:leftChars="-100" w:right="-136" w:rightChars="-65" w:hanging="219" w:hangingChars="78"/>
        <w:jc w:val="both"/>
        <w:outlineLvl w:val="0"/>
        <w:rPr>
          <w:rFonts w:hint="eastAsia"/>
          <w:b/>
          <w:sz w:val="28"/>
          <w:lang w:val="en-US"/>
        </w:rPr>
      </w:pPr>
      <w:bookmarkStart w:id="17" w:name="_bookmark10"/>
      <w:bookmarkEnd w:id="17"/>
      <w:r>
        <w:rPr>
          <w:rFonts w:hint="eastAsia"/>
          <w:b/>
          <w:sz w:val="28"/>
          <w:lang w:val="en-US"/>
        </w:rPr>
        <w:t>9.纪律和监督</w:t>
      </w:r>
    </w:p>
    <w:p w14:paraId="229BBDD8">
      <w:pPr>
        <w:pStyle w:val="23"/>
        <w:tabs>
          <w:tab w:val="left" w:pos="1330"/>
        </w:tabs>
        <w:spacing w:before="29" w:line="355" w:lineRule="auto"/>
        <w:ind w:left="267" w:leftChars="-46" w:right="-136" w:rightChars="-65" w:hanging="364" w:hangingChars="151"/>
        <w:jc w:val="both"/>
        <w:outlineLvl w:val="1"/>
        <w:rPr>
          <w:rFonts w:hint="eastAsia"/>
          <w:b/>
          <w:bCs/>
          <w:sz w:val="24"/>
        </w:rPr>
      </w:pPr>
      <w:r>
        <w:rPr>
          <w:rFonts w:hint="eastAsia"/>
          <w:b/>
          <w:bCs/>
          <w:sz w:val="24"/>
          <w:lang w:val="en-US"/>
        </w:rPr>
        <w:t xml:space="preserve">9.1 </w:t>
      </w:r>
      <w:r>
        <w:rPr>
          <w:rFonts w:hint="eastAsia"/>
          <w:b/>
          <w:bCs/>
          <w:sz w:val="24"/>
        </w:rPr>
        <w:t>对采购人的纪律要求</w:t>
      </w:r>
    </w:p>
    <w:p w14:paraId="76F87C85">
      <w:pPr>
        <w:pStyle w:val="23"/>
        <w:tabs>
          <w:tab w:val="left" w:pos="1330"/>
        </w:tabs>
        <w:spacing w:before="29" w:line="355" w:lineRule="auto"/>
        <w:ind w:left="8" w:leftChars="4" w:right="-136" w:rightChars="-65" w:firstLine="452" w:firstLineChars="222"/>
        <w:jc w:val="both"/>
        <w:rPr>
          <w:rFonts w:hint="eastAsia"/>
          <w:spacing w:val="-3"/>
          <w:sz w:val="21"/>
          <w:szCs w:val="21"/>
        </w:rPr>
      </w:pPr>
      <w:r>
        <w:rPr>
          <w:rFonts w:hint="eastAsia"/>
          <w:spacing w:val="-3"/>
          <w:sz w:val="21"/>
          <w:szCs w:val="21"/>
        </w:rPr>
        <w:t>采购人不得泄漏招标投标活动中应当保密的情况和资料，不得与投标人串通损害国家利益、社会公共利益或者他人合法权益。</w:t>
      </w:r>
    </w:p>
    <w:p w14:paraId="003DC079">
      <w:pPr>
        <w:pStyle w:val="9"/>
        <w:tabs>
          <w:tab w:val="left" w:pos="704"/>
        </w:tabs>
        <w:spacing w:before="4"/>
        <w:ind w:left="0" w:right="-155" w:rightChars="-74" w:firstLine="0"/>
        <w:rPr>
          <w:rFonts w:hint="eastAsia"/>
        </w:rPr>
      </w:pPr>
      <w:r>
        <w:rPr>
          <w:rFonts w:hint="eastAsia"/>
          <w:lang w:val="en-US"/>
        </w:rPr>
        <w:t xml:space="preserve">9.2 </w:t>
      </w:r>
      <w:r>
        <w:rPr>
          <w:rFonts w:hint="eastAsia"/>
        </w:rPr>
        <w:t>对投标人的纪律要求</w:t>
      </w:r>
    </w:p>
    <w:p w14:paraId="0CAA1554">
      <w:pPr>
        <w:pStyle w:val="5"/>
        <w:spacing w:before="152" w:line="357" w:lineRule="auto"/>
        <w:ind w:left="18" w:right="-155" w:rightChars="-74" w:firstLine="680"/>
        <w:jc w:val="both"/>
        <w:rPr>
          <w:rFonts w:hint="eastAsia"/>
        </w:rPr>
      </w:pPr>
      <w:r>
        <w:rPr>
          <w:rFonts w:hint="eastAsia"/>
          <w:spacing w:val="-3"/>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9C07ACD">
      <w:pPr>
        <w:pStyle w:val="9"/>
        <w:tabs>
          <w:tab w:val="left" w:pos="704"/>
        </w:tabs>
        <w:spacing w:before="4"/>
        <w:ind w:left="0" w:right="-155" w:rightChars="-74" w:firstLine="0"/>
        <w:rPr>
          <w:rFonts w:hint="eastAsia"/>
          <w:lang w:val="en-US"/>
        </w:rPr>
      </w:pPr>
      <w:r>
        <w:rPr>
          <w:rFonts w:hint="eastAsia"/>
          <w:lang w:val="en-US"/>
        </w:rPr>
        <w:t>9.3 对评标委员会成员的纪律要求</w:t>
      </w:r>
    </w:p>
    <w:p w14:paraId="086414AE">
      <w:pPr>
        <w:pStyle w:val="5"/>
        <w:spacing w:before="152" w:line="360" w:lineRule="auto"/>
        <w:ind w:firstLine="392" w:firstLineChars="200"/>
        <w:rPr>
          <w:rFonts w:hint="eastAsia"/>
          <w:spacing w:val="-7"/>
          <w:szCs w:val="22"/>
        </w:rPr>
      </w:pPr>
      <w:r>
        <w:rPr>
          <w:rFonts w:hint="eastAsia"/>
          <w:spacing w:val="-7"/>
          <w:szCs w:val="22"/>
        </w:rPr>
        <w:t>评标委员会成员不得收受他人的财物或者其他好处，不得向他人透漏对投标文件的评审和比较、中标候选人的推荐情况以及评标有关的其他情况。在评标活动中，评标委员会成员不得擅离职守， 影响评标程序正常进行，不得使用第三章</w:t>
      </w:r>
      <w:r>
        <w:rPr>
          <w:rFonts w:hint="eastAsia"/>
          <w:spacing w:val="-7"/>
          <w:szCs w:val="22"/>
          <w:lang w:val="en-US"/>
        </w:rPr>
        <w:t xml:space="preserve"> “</w:t>
      </w:r>
      <w:r>
        <w:rPr>
          <w:rFonts w:hint="eastAsia"/>
          <w:spacing w:val="-7"/>
          <w:szCs w:val="22"/>
        </w:rPr>
        <w:t>评标办法</w:t>
      </w:r>
      <w:r>
        <w:rPr>
          <w:rFonts w:hint="eastAsia"/>
          <w:spacing w:val="-7"/>
          <w:szCs w:val="22"/>
          <w:lang w:val="en-US"/>
        </w:rPr>
        <w:t>”</w:t>
      </w:r>
      <w:r>
        <w:rPr>
          <w:rFonts w:hint="eastAsia"/>
          <w:spacing w:val="-7"/>
          <w:szCs w:val="22"/>
        </w:rPr>
        <w:t>没有规定的评审因素和标准进行评标。</w:t>
      </w:r>
    </w:p>
    <w:p w14:paraId="355344C3">
      <w:pPr>
        <w:pStyle w:val="9"/>
        <w:tabs>
          <w:tab w:val="left" w:pos="704"/>
        </w:tabs>
        <w:spacing w:line="360" w:lineRule="auto"/>
        <w:ind w:left="0" w:firstLine="0"/>
        <w:rPr>
          <w:rFonts w:hint="eastAsia"/>
        </w:rPr>
      </w:pPr>
      <w:r>
        <w:rPr>
          <w:rFonts w:hint="eastAsia"/>
          <w:lang w:val="en-US"/>
        </w:rPr>
        <w:t xml:space="preserve">9.4 </w:t>
      </w:r>
      <w:r>
        <w:rPr>
          <w:rFonts w:hint="eastAsia"/>
        </w:rPr>
        <w:t>对与评标活动有关的工作人员的纪律要求</w:t>
      </w:r>
    </w:p>
    <w:p w14:paraId="3A8E3075">
      <w:pPr>
        <w:pStyle w:val="5"/>
        <w:spacing w:before="47" w:line="360" w:lineRule="auto"/>
        <w:ind w:firstLine="420" w:firstLineChars="200"/>
        <w:rPr>
          <w:rFonts w:hint="eastAsia"/>
        </w:rPr>
      </w:pPr>
      <w:r>
        <w:rPr>
          <w:rFonts w:hint="eastAsia"/>
        </w:rPr>
        <w:t>与评标活动有关的工作人员不得收受他人的财物或者其他好处，不得向他人透漏对投标 文件的评审和比较、中标候选人的推荐情况以及评标有关的其他情况。在评标活动中，与评标活动有关的工作人员不得擅离职守，影响评标程序正常进行。</w:t>
      </w:r>
    </w:p>
    <w:p w14:paraId="6787514E">
      <w:pPr>
        <w:pStyle w:val="5"/>
        <w:spacing w:before="47" w:line="360" w:lineRule="auto"/>
        <w:outlineLvl w:val="1"/>
        <w:rPr>
          <w:rFonts w:hint="eastAsia"/>
          <w:b/>
          <w:bCs/>
          <w:sz w:val="24"/>
          <w:szCs w:val="24"/>
          <w:lang w:val="en-US"/>
        </w:rPr>
      </w:pPr>
      <w:r>
        <w:rPr>
          <w:rFonts w:hint="eastAsia"/>
          <w:b/>
          <w:bCs/>
          <w:sz w:val="24"/>
          <w:szCs w:val="24"/>
          <w:lang w:val="en-US"/>
        </w:rPr>
        <w:t>9.5 投诉</w:t>
      </w:r>
    </w:p>
    <w:p w14:paraId="68302787">
      <w:pPr>
        <w:pStyle w:val="9"/>
        <w:tabs>
          <w:tab w:val="left" w:pos="704"/>
        </w:tabs>
        <w:spacing w:before="4" w:line="360" w:lineRule="auto"/>
        <w:ind w:left="0" w:firstLine="420" w:firstLineChars="200"/>
        <w:rPr>
          <w:rFonts w:hint="eastAsia"/>
          <w:b w:val="0"/>
          <w:bCs w:val="0"/>
          <w:sz w:val="21"/>
          <w:szCs w:val="21"/>
          <w:lang w:val="en-US"/>
        </w:rPr>
      </w:pPr>
      <w:r>
        <w:rPr>
          <w:rFonts w:hint="eastAsia"/>
          <w:b w:val="0"/>
          <w:bCs w:val="0"/>
          <w:sz w:val="21"/>
          <w:szCs w:val="21"/>
          <w:lang w:val="en-US"/>
        </w:rPr>
        <w:t>投标人和其他利害关系人认为本次招标活动违反法律、法规和规章规定的，有权向有关行政监督部门投诉。</w:t>
      </w:r>
    </w:p>
    <w:p w14:paraId="3ACFE0EC">
      <w:pPr>
        <w:pStyle w:val="23"/>
        <w:tabs>
          <w:tab w:val="left" w:pos="1330"/>
        </w:tabs>
        <w:spacing w:before="29" w:line="355" w:lineRule="auto"/>
        <w:ind w:left="9" w:leftChars="-100" w:right="-136" w:rightChars="-65" w:hanging="219" w:hangingChars="78"/>
        <w:jc w:val="both"/>
        <w:outlineLvl w:val="0"/>
        <w:rPr>
          <w:rFonts w:hint="eastAsia"/>
          <w:b/>
          <w:sz w:val="28"/>
          <w:lang w:val="en-US"/>
        </w:rPr>
      </w:pPr>
      <w:r>
        <w:rPr>
          <w:rFonts w:hint="eastAsia"/>
          <w:b/>
          <w:sz w:val="28"/>
          <w:lang w:val="en-US"/>
        </w:rPr>
        <w:t>10 .需要补充的其他内容</w:t>
      </w:r>
    </w:p>
    <w:p w14:paraId="04AC7C4B">
      <w:pPr>
        <w:pStyle w:val="5"/>
        <w:spacing w:before="47" w:line="360" w:lineRule="auto"/>
        <w:ind w:firstLine="210" w:firstLineChars="100"/>
        <w:rPr>
          <w:rFonts w:hint="eastAsia"/>
          <w:lang w:val="en-US"/>
        </w:rPr>
      </w:pPr>
      <w:r>
        <w:rPr>
          <w:rFonts w:hint="eastAsia"/>
          <w:lang w:val="en-US"/>
        </w:rPr>
        <w:t>详见投标人须知前附表</w:t>
      </w:r>
    </w:p>
    <w:p w14:paraId="08F4B1C3">
      <w:pPr>
        <w:pStyle w:val="25"/>
        <w:rPr>
          <w:rFonts w:hint="eastAsia"/>
          <w:color w:val="auto"/>
        </w:rPr>
      </w:pPr>
    </w:p>
    <w:p w14:paraId="226E9B56">
      <w:pPr>
        <w:pStyle w:val="25"/>
        <w:rPr>
          <w:rFonts w:hint="eastAsia"/>
          <w:color w:val="auto"/>
        </w:rPr>
      </w:pPr>
    </w:p>
    <w:p w14:paraId="7FBEEA7B">
      <w:pPr>
        <w:pStyle w:val="25"/>
        <w:rPr>
          <w:rFonts w:hint="eastAsia"/>
          <w:color w:val="auto"/>
        </w:rPr>
      </w:pPr>
    </w:p>
    <w:p w14:paraId="0A706BA9">
      <w:pPr>
        <w:pStyle w:val="25"/>
        <w:rPr>
          <w:rFonts w:hint="eastAsia"/>
          <w:color w:val="auto"/>
        </w:rPr>
      </w:pPr>
    </w:p>
    <w:p w14:paraId="735292BA">
      <w:pPr>
        <w:pStyle w:val="7"/>
        <w:tabs>
          <w:tab w:val="left" w:pos="1284"/>
        </w:tabs>
        <w:spacing w:before="54"/>
        <w:rPr>
          <w:rFonts w:hint="eastAsia"/>
        </w:rPr>
      </w:pPr>
      <w:bookmarkStart w:id="18" w:name="_bookmark11"/>
      <w:bookmarkEnd w:id="18"/>
      <w:bookmarkStart w:id="19" w:name="_Toc25813"/>
      <w:bookmarkStart w:id="20" w:name="_Toc17027"/>
      <w:bookmarkStart w:id="21" w:name="_Toc11551"/>
      <w:r>
        <w:rPr>
          <w:rFonts w:hint="eastAsia"/>
        </w:rPr>
        <w:br w:type="page"/>
      </w:r>
      <w:r>
        <w:rPr>
          <w:rFonts w:hint="eastAsia"/>
        </w:rPr>
        <w:t>第三章</w:t>
      </w:r>
      <w:r>
        <w:rPr>
          <w:rFonts w:hint="eastAsia"/>
          <w:lang w:val="en-US"/>
        </w:rPr>
        <w:t xml:space="preserve"> </w:t>
      </w:r>
      <w:r>
        <w:rPr>
          <w:rFonts w:hint="eastAsia"/>
        </w:rPr>
        <w:t>评标办法</w:t>
      </w:r>
      <w:bookmarkEnd w:id="19"/>
      <w:bookmarkEnd w:id="20"/>
      <w:bookmarkEnd w:id="21"/>
    </w:p>
    <w:p w14:paraId="1EEFDFA4">
      <w:pPr>
        <w:ind w:right="16"/>
        <w:jc w:val="center"/>
        <w:rPr>
          <w:rFonts w:hint="eastAsia" w:ascii="宋体" w:hAnsi="宋体" w:cs="宋体"/>
          <w:b/>
          <w:sz w:val="28"/>
        </w:rPr>
      </w:pPr>
      <w:r>
        <w:rPr>
          <w:rFonts w:hint="eastAsia" w:ascii="宋体" w:hAnsi="宋体" w:cs="宋体"/>
          <w:b/>
          <w:sz w:val="28"/>
        </w:rPr>
        <w:t>评标办法前附表</w:t>
      </w:r>
    </w:p>
    <w:p w14:paraId="63DE28EC">
      <w:pPr>
        <w:pStyle w:val="5"/>
        <w:spacing w:before="4"/>
        <w:rPr>
          <w:rFonts w:hint="eastAsia"/>
          <w:b/>
          <w:sz w:val="10"/>
        </w:rPr>
      </w:pPr>
    </w:p>
    <w:tbl>
      <w:tblPr>
        <w:tblStyle w:val="20"/>
        <w:tblW w:w="8859" w:type="dxa"/>
        <w:jc w:val="center"/>
        <w:tblLayout w:type="fixed"/>
        <w:tblCellMar>
          <w:top w:w="0" w:type="dxa"/>
          <w:left w:w="108" w:type="dxa"/>
          <w:bottom w:w="0" w:type="dxa"/>
          <w:right w:w="108" w:type="dxa"/>
        </w:tblCellMar>
      </w:tblPr>
      <w:tblGrid>
        <w:gridCol w:w="937"/>
        <w:gridCol w:w="1278"/>
        <w:gridCol w:w="1996"/>
        <w:gridCol w:w="3173"/>
        <w:gridCol w:w="1475"/>
      </w:tblGrid>
      <w:tr w14:paraId="765526B8">
        <w:tblPrEx>
          <w:tblCellMar>
            <w:top w:w="0" w:type="dxa"/>
            <w:left w:w="108" w:type="dxa"/>
            <w:bottom w:w="0" w:type="dxa"/>
            <w:right w:w="108" w:type="dxa"/>
          </w:tblCellMar>
        </w:tblPrEx>
        <w:trPr>
          <w:trHeight w:val="587" w:hRule="atLeast"/>
          <w:jc w:val="center"/>
        </w:trPr>
        <w:tc>
          <w:tcPr>
            <w:tcW w:w="2215" w:type="dxa"/>
            <w:gridSpan w:val="2"/>
            <w:tcBorders>
              <w:top w:val="single" w:color="auto" w:sz="4" w:space="0"/>
              <w:left w:val="single" w:color="auto" w:sz="4" w:space="0"/>
              <w:bottom w:val="single" w:color="auto" w:sz="4" w:space="0"/>
              <w:right w:val="single" w:color="auto" w:sz="4" w:space="0"/>
            </w:tcBorders>
            <w:noWrap w:val="0"/>
            <w:vAlign w:val="center"/>
          </w:tcPr>
          <w:p w14:paraId="23E7920F">
            <w:pPr>
              <w:adjustRightInd w:val="0"/>
              <w:snapToGrid w:val="0"/>
              <w:spacing w:line="320" w:lineRule="exact"/>
              <w:jc w:val="center"/>
              <w:textAlignment w:val="baseline"/>
              <w:rPr>
                <w:rFonts w:hint="eastAsia" w:ascii="宋体" w:hAnsi="宋体" w:cs="宋体"/>
                <w:b/>
                <w:spacing w:val="20"/>
                <w:szCs w:val="21"/>
              </w:rPr>
            </w:pPr>
            <w:r>
              <w:rPr>
                <w:rFonts w:hint="eastAsia" w:ascii="宋体" w:hAnsi="宋体" w:cs="宋体"/>
                <w:b/>
                <w:spacing w:val="20"/>
                <w:szCs w:val="21"/>
              </w:rPr>
              <w:t>条款号</w:t>
            </w:r>
          </w:p>
        </w:tc>
        <w:tc>
          <w:tcPr>
            <w:tcW w:w="1996" w:type="dxa"/>
            <w:tcBorders>
              <w:top w:val="single" w:color="auto" w:sz="4" w:space="0"/>
              <w:left w:val="single" w:color="auto" w:sz="4" w:space="0"/>
              <w:bottom w:val="single" w:color="auto" w:sz="4" w:space="0"/>
              <w:right w:val="single" w:color="auto" w:sz="4" w:space="0"/>
            </w:tcBorders>
            <w:noWrap w:val="0"/>
            <w:vAlign w:val="center"/>
          </w:tcPr>
          <w:p w14:paraId="3DACD234">
            <w:pPr>
              <w:adjustRightInd w:val="0"/>
              <w:snapToGrid w:val="0"/>
              <w:spacing w:line="320" w:lineRule="exact"/>
              <w:jc w:val="center"/>
              <w:textAlignment w:val="baseline"/>
              <w:rPr>
                <w:rFonts w:hint="eastAsia" w:ascii="宋体" w:hAnsi="宋体" w:cs="宋体"/>
                <w:b/>
                <w:spacing w:val="20"/>
                <w:szCs w:val="21"/>
              </w:rPr>
            </w:pPr>
            <w:r>
              <w:rPr>
                <w:rFonts w:hint="eastAsia" w:ascii="宋体" w:hAnsi="宋体" w:cs="宋体"/>
                <w:b/>
                <w:spacing w:val="20"/>
                <w:szCs w:val="21"/>
              </w:rPr>
              <w:t>评审因素</w:t>
            </w:r>
          </w:p>
        </w:tc>
        <w:tc>
          <w:tcPr>
            <w:tcW w:w="4648" w:type="dxa"/>
            <w:gridSpan w:val="2"/>
            <w:tcBorders>
              <w:top w:val="single" w:color="auto" w:sz="4" w:space="0"/>
              <w:left w:val="single" w:color="auto" w:sz="4" w:space="0"/>
              <w:bottom w:val="single" w:color="auto" w:sz="4" w:space="0"/>
              <w:right w:val="single" w:color="auto" w:sz="4" w:space="0"/>
            </w:tcBorders>
            <w:noWrap w:val="0"/>
            <w:vAlign w:val="center"/>
          </w:tcPr>
          <w:p w14:paraId="513194AE">
            <w:pPr>
              <w:adjustRightInd w:val="0"/>
              <w:snapToGrid w:val="0"/>
              <w:spacing w:line="320" w:lineRule="exact"/>
              <w:jc w:val="center"/>
              <w:textAlignment w:val="baseline"/>
              <w:rPr>
                <w:rFonts w:hint="eastAsia" w:ascii="宋体" w:hAnsi="宋体" w:cs="宋体"/>
                <w:b/>
                <w:spacing w:val="20"/>
                <w:szCs w:val="21"/>
              </w:rPr>
            </w:pPr>
            <w:r>
              <w:rPr>
                <w:rFonts w:hint="eastAsia" w:ascii="宋体" w:hAnsi="宋体" w:cs="宋体"/>
                <w:b/>
                <w:spacing w:val="20"/>
                <w:szCs w:val="21"/>
              </w:rPr>
              <w:t>评审标准</w:t>
            </w:r>
          </w:p>
        </w:tc>
      </w:tr>
      <w:tr w14:paraId="6A722274">
        <w:tblPrEx>
          <w:tblCellMar>
            <w:top w:w="0" w:type="dxa"/>
            <w:left w:w="108" w:type="dxa"/>
            <w:bottom w:w="0" w:type="dxa"/>
            <w:right w:w="108" w:type="dxa"/>
          </w:tblCellMar>
        </w:tblPrEx>
        <w:trPr>
          <w:trHeight w:val="688" w:hRule="atLeast"/>
          <w:jc w:val="center"/>
        </w:trPr>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14:paraId="679405D5">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2.1.1</w:t>
            </w:r>
          </w:p>
        </w:tc>
        <w:tc>
          <w:tcPr>
            <w:tcW w:w="1278" w:type="dxa"/>
            <w:vMerge w:val="restart"/>
            <w:tcBorders>
              <w:top w:val="single" w:color="auto" w:sz="4" w:space="0"/>
              <w:left w:val="single" w:color="auto" w:sz="4" w:space="0"/>
              <w:bottom w:val="single" w:color="auto" w:sz="4" w:space="0"/>
              <w:right w:val="single" w:color="auto" w:sz="4" w:space="0"/>
            </w:tcBorders>
            <w:noWrap w:val="0"/>
            <w:vAlign w:val="center"/>
          </w:tcPr>
          <w:p w14:paraId="3E40DCCC">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形式评</w:t>
            </w:r>
          </w:p>
          <w:p w14:paraId="796F4A11">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审标准</w:t>
            </w:r>
          </w:p>
        </w:tc>
        <w:tc>
          <w:tcPr>
            <w:tcW w:w="1996" w:type="dxa"/>
            <w:tcBorders>
              <w:top w:val="single" w:color="auto" w:sz="4" w:space="0"/>
              <w:left w:val="single" w:color="auto" w:sz="4" w:space="0"/>
              <w:bottom w:val="single" w:color="auto" w:sz="4" w:space="0"/>
              <w:right w:val="single" w:color="auto" w:sz="4" w:space="0"/>
            </w:tcBorders>
            <w:noWrap w:val="0"/>
            <w:vAlign w:val="center"/>
          </w:tcPr>
          <w:p w14:paraId="7D0BC7E0">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投标人名称</w:t>
            </w:r>
          </w:p>
        </w:tc>
        <w:tc>
          <w:tcPr>
            <w:tcW w:w="4648" w:type="dxa"/>
            <w:gridSpan w:val="2"/>
            <w:tcBorders>
              <w:top w:val="single" w:color="auto" w:sz="4" w:space="0"/>
              <w:left w:val="single" w:color="auto" w:sz="4" w:space="0"/>
              <w:bottom w:val="single" w:color="auto" w:sz="4" w:space="0"/>
              <w:right w:val="single" w:color="auto" w:sz="4" w:space="0"/>
            </w:tcBorders>
            <w:noWrap w:val="0"/>
            <w:vAlign w:val="center"/>
          </w:tcPr>
          <w:p w14:paraId="3500A1C0">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与营业执照、税务登记证、组织机构代码证</w:t>
            </w:r>
            <w:r>
              <w:rPr>
                <w:rFonts w:hint="eastAsia" w:ascii="宋体" w:hAnsi="宋体" w:cs="宋体"/>
                <w:szCs w:val="21"/>
              </w:rPr>
              <w:t>或</w:t>
            </w:r>
            <w:r>
              <w:rPr>
                <w:rFonts w:hint="eastAsia" w:ascii="宋体" w:hAnsi="宋体" w:cs="宋体"/>
                <w:spacing w:val="20"/>
                <w:szCs w:val="21"/>
              </w:rPr>
              <w:t>三证合一的营业执照一致</w:t>
            </w:r>
          </w:p>
        </w:tc>
      </w:tr>
      <w:tr w14:paraId="66516B12">
        <w:tblPrEx>
          <w:tblCellMar>
            <w:top w:w="0" w:type="dxa"/>
            <w:left w:w="108" w:type="dxa"/>
            <w:bottom w:w="0" w:type="dxa"/>
            <w:right w:w="108" w:type="dxa"/>
          </w:tblCellMar>
        </w:tblPrEx>
        <w:trPr>
          <w:trHeight w:val="721" w:hRule="exac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14:paraId="40D99365">
            <w:pPr>
              <w:adjustRightInd w:val="0"/>
              <w:snapToGrid w:val="0"/>
              <w:spacing w:line="320" w:lineRule="exact"/>
              <w:textAlignment w:val="baseline"/>
              <w:rPr>
                <w:rFonts w:hint="eastAsia" w:ascii="宋体" w:hAnsi="宋体" w:cs="宋体"/>
                <w:spacing w:val="20"/>
                <w:szCs w:val="21"/>
              </w:rPr>
            </w:pPr>
          </w:p>
        </w:tc>
        <w:tc>
          <w:tcPr>
            <w:tcW w:w="1278" w:type="dxa"/>
            <w:vMerge w:val="continue"/>
            <w:tcBorders>
              <w:top w:val="single" w:color="auto" w:sz="4" w:space="0"/>
              <w:left w:val="single" w:color="auto" w:sz="4" w:space="0"/>
              <w:bottom w:val="single" w:color="auto" w:sz="4" w:space="0"/>
              <w:right w:val="single" w:color="auto" w:sz="4" w:space="0"/>
            </w:tcBorders>
            <w:noWrap w:val="0"/>
            <w:vAlign w:val="top"/>
          </w:tcPr>
          <w:p w14:paraId="4F4C9698">
            <w:pPr>
              <w:adjustRightInd w:val="0"/>
              <w:snapToGrid w:val="0"/>
              <w:spacing w:line="320" w:lineRule="exact"/>
              <w:textAlignment w:val="baseline"/>
              <w:rPr>
                <w:rFonts w:hint="eastAsia" w:ascii="宋体" w:hAnsi="宋体" w:cs="宋体"/>
                <w:spacing w:val="20"/>
                <w:szCs w:val="21"/>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48BCBA69">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投标函电子签章</w:t>
            </w:r>
          </w:p>
        </w:tc>
        <w:tc>
          <w:tcPr>
            <w:tcW w:w="4648" w:type="dxa"/>
            <w:gridSpan w:val="2"/>
            <w:tcBorders>
              <w:top w:val="single" w:color="auto" w:sz="4" w:space="0"/>
              <w:left w:val="single" w:color="auto" w:sz="4" w:space="0"/>
              <w:bottom w:val="single" w:color="auto" w:sz="4" w:space="0"/>
              <w:right w:val="single" w:color="auto" w:sz="4" w:space="0"/>
            </w:tcBorders>
            <w:noWrap w:val="0"/>
            <w:vAlign w:val="center"/>
          </w:tcPr>
          <w:p w14:paraId="071DEE2D">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按照招标文件要求具有电子签章</w:t>
            </w:r>
          </w:p>
        </w:tc>
      </w:tr>
      <w:tr w14:paraId="779FBA87">
        <w:tblPrEx>
          <w:tblCellMar>
            <w:top w:w="0" w:type="dxa"/>
            <w:left w:w="108" w:type="dxa"/>
            <w:bottom w:w="0" w:type="dxa"/>
            <w:right w:w="108" w:type="dxa"/>
          </w:tblCellMar>
        </w:tblPrEx>
        <w:trPr>
          <w:trHeight w:val="733" w:hRule="exac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14:paraId="44905105">
            <w:pPr>
              <w:adjustRightInd w:val="0"/>
              <w:snapToGrid w:val="0"/>
              <w:spacing w:line="320" w:lineRule="exact"/>
              <w:textAlignment w:val="baseline"/>
              <w:rPr>
                <w:rFonts w:hint="eastAsia" w:ascii="宋体" w:hAnsi="宋体" w:cs="宋体"/>
                <w:spacing w:val="20"/>
                <w:szCs w:val="21"/>
              </w:rPr>
            </w:pPr>
          </w:p>
        </w:tc>
        <w:tc>
          <w:tcPr>
            <w:tcW w:w="1278" w:type="dxa"/>
            <w:vMerge w:val="continue"/>
            <w:tcBorders>
              <w:top w:val="single" w:color="auto" w:sz="4" w:space="0"/>
              <w:left w:val="single" w:color="auto" w:sz="4" w:space="0"/>
              <w:bottom w:val="single" w:color="auto" w:sz="4" w:space="0"/>
              <w:right w:val="single" w:color="auto" w:sz="4" w:space="0"/>
            </w:tcBorders>
            <w:noWrap w:val="0"/>
            <w:vAlign w:val="top"/>
          </w:tcPr>
          <w:p w14:paraId="63A6DAAD">
            <w:pPr>
              <w:adjustRightInd w:val="0"/>
              <w:snapToGrid w:val="0"/>
              <w:spacing w:line="320" w:lineRule="exact"/>
              <w:textAlignment w:val="baseline"/>
              <w:rPr>
                <w:rFonts w:hint="eastAsia" w:ascii="宋体" w:hAnsi="宋体" w:cs="宋体"/>
                <w:spacing w:val="20"/>
                <w:szCs w:val="21"/>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0F6A9800">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投标文件格式</w:t>
            </w:r>
          </w:p>
        </w:tc>
        <w:tc>
          <w:tcPr>
            <w:tcW w:w="4648" w:type="dxa"/>
            <w:gridSpan w:val="2"/>
            <w:tcBorders>
              <w:top w:val="single" w:color="auto" w:sz="4" w:space="0"/>
              <w:left w:val="single" w:color="auto" w:sz="4" w:space="0"/>
              <w:bottom w:val="single" w:color="auto" w:sz="4" w:space="0"/>
              <w:right w:val="single" w:color="auto" w:sz="4" w:space="0"/>
            </w:tcBorders>
            <w:noWrap w:val="0"/>
            <w:vAlign w:val="center"/>
          </w:tcPr>
          <w:p w14:paraId="3CAC309F">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符合“招标文件格式”的要求</w:t>
            </w:r>
          </w:p>
        </w:tc>
      </w:tr>
      <w:tr w14:paraId="100EEA7B">
        <w:tblPrEx>
          <w:tblCellMar>
            <w:top w:w="0" w:type="dxa"/>
            <w:left w:w="108" w:type="dxa"/>
            <w:bottom w:w="0" w:type="dxa"/>
            <w:right w:w="108" w:type="dxa"/>
          </w:tblCellMar>
        </w:tblPrEx>
        <w:trPr>
          <w:trHeight w:val="669" w:hRule="exac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14:paraId="0E3CE2B8">
            <w:pPr>
              <w:adjustRightInd w:val="0"/>
              <w:snapToGrid w:val="0"/>
              <w:spacing w:line="320" w:lineRule="exact"/>
              <w:textAlignment w:val="baseline"/>
              <w:rPr>
                <w:rFonts w:hint="eastAsia" w:ascii="宋体" w:hAnsi="宋体" w:cs="宋体"/>
                <w:spacing w:val="20"/>
                <w:szCs w:val="21"/>
              </w:rPr>
            </w:pPr>
          </w:p>
        </w:tc>
        <w:tc>
          <w:tcPr>
            <w:tcW w:w="1278" w:type="dxa"/>
            <w:vMerge w:val="continue"/>
            <w:tcBorders>
              <w:top w:val="single" w:color="auto" w:sz="4" w:space="0"/>
              <w:left w:val="single" w:color="auto" w:sz="4" w:space="0"/>
              <w:bottom w:val="single" w:color="auto" w:sz="4" w:space="0"/>
              <w:right w:val="single" w:color="auto" w:sz="4" w:space="0"/>
            </w:tcBorders>
            <w:noWrap w:val="0"/>
            <w:vAlign w:val="top"/>
          </w:tcPr>
          <w:p w14:paraId="2753C5B3">
            <w:pPr>
              <w:adjustRightInd w:val="0"/>
              <w:snapToGrid w:val="0"/>
              <w:spacing w:line="320" w:lineRule="exact"/>
              <w:textAlignment w:val="baseline"/>
              <w:rPr>
                <w:rFonts w:hint="eastAsia" w:ascii="宋体" w:hAnsi="宋体" w:cs="宋体"/>
                <w:spacing w:val="20"/>
                <w:szCs w:val="21"/>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0C04446C">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报价唯一</w:t>
            </w:r>
          </w:p>
        </w:tc>
        <w:tc>
          <w:tcPr>
            <w:tcW w:w="4648" w:type="dxa"/>
            <w:gridSpan w:val="2"/>
            <w:tcBorders>
              <w:top w:val="single" w:color="auto" w:sz="4" w:space="0"/>
              <w:left w:val="single" w:color="auto" w:sz="4" w:space="0"/>
              <w:bottom w:val="single" w:color="auto" w:sz="4" w:space="0"/>
              <w:right w:val="single" w:color="auto" w:sz="4" w:space="0"/>
            </w:tcBorders>
            <w:noWrap w:val="0"/>
            <w:vAlign w:val="center"/>
          </w:tcPr>
          <w:p w14:paraId="1C054FD3">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符合“报价唯一”要求</w:t>
            </w:r>
          </w:p>
        </w:tc>
      </w:tr>
      <w:tr w14:paraId="1BAEDCA4">
        <w:tblPrEx>
          <w:tblCellMar>
            <w:top w:w="0" w:type="dxa"/>
            <w:left w:w="108" w:type="dxa"/>
            <w:bottom w:w="0" w:type="dxa"/>
            <w:right w:w="108" w:type="dxa"/>
          </w:tblCellMar>
        </w:tblPrEx>
        <w:trPr>
          <w:trHeight w:val="663" w:hRule="exact"/>
          <w:jc w:val="center"/>
        </w:trPr>
        <w:tc>
          <w:tcPr>
            <w:tcW w:w="937" w:type="dxa"/>
            <w:vMerge w:val="restart"/>
            <w:tcBorders>
              <w:top w:val="single" w:color="auto" w:sz="4" w:space="0"/>
              <w:left w:val="single" w:color="auto" w:sz="4" w:space="0"/>
              <w:right w:val="single" w:color="auto" w:sz="4" w:space="0"/>
            </w:tcBorders>
            <w:noWrap w:val="0"/>
            <w:vAlign w:val="center"/>
          </w:tcPr>
          <w:p w14:paraId="492FF3ED">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2.1.2</w:t>
            </w:r>
          </w:p>
        </w:tc>
        <w:tc>
          <w:tcPr>
            <w:tcW w:w="1278" w:type="dxa"/>
            <w:vMerge w:val="restart"/>
            <w:tcBorders>
              <w:top w:val="single" w:color="auto" w:sz="4" w:space="0"/>
              <w:left w:val="single" w:color="auto" w:sz="4" w:space="0"/>
              <w:right w:val="single" w:color="auto" w:sz="4" w:space="0"/>
            </w:tcBorders>
            <w:noWrap w:val="0"/>
            <w:vAlign w:val="center"/>
          </w:tcPr>
          <w:p w14:paraId="161F1638">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资格评</w:t>
            </w:r>
          </w:p>
          <w:p w14:paraId="4D4E5E9F">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审标准</w:t>
            </w:r>
          </w:p>
          <w:p w14:paraId="09BBA900">
            <w:pPr>
              <w:adjustRightInd w:val="0"/>
              <w:snapToGrid w:val="0"/>
              <w:spacing w:line="320" w:lineRule="exact"/>
              <w:jc w:val="center"/>
              <w:textAlignment w:val="baseline"/>
              <w:rPr>
                <w:rFonts w:hint="eastAsia" w:ascii="宋体" w:hAnsi="宋体" w:cs="宋体"/>
                <w:spacing w:val="20"/>
                <w:szCs w:val="21"/>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57A1FE54">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营业执照</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61E5ED40">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具备有效的营业执照</w:t>
            </w:r>
          </w:p>
        </w:tc>
        <w:tc>
          <w:tcPr>
            <w:tcW w:w="1475" w:type="dxa"/>
            <w:vMerge w:val="restart"/>
            <w:tcBorders>
              <w:top w:val="single" w:color="auto" w:sz="4" w:space="0"/>
              <w:left w:val="single" w:color="auto" w:sz="4" w:space="0"/>
              <w:right w:val="single" w:color="auto" w:sz="4" w:space="0"/>
            </w:tcBorders>
            <w:noWrap w:val="0"/>
            <w:vAlign w:val="center"/>
          </w:tcPr>
          <w:p w14:paraId="78415848">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或三证合一的营业执照</w:t>
            </w:r>
          </w:p>
        </w:tc>
      </w:tr>
      <w:tr w14:paraId="4ACE7D55">
        <w:tblPrEx>
          <w:tblCellMar>
            <w:top w:w="0" w:type="dxa"/>
            <w:left w:w="108" w:type="dxa"/>
            <w:bottom w:w="0" w:type="dxa"/>
            <w:right w:w="108" w:type="dxa"/>
          </w:tblCellMar>
        </w:tblPrEx>
        <w:trPr>
          <w:trHeight w:val="697" w:hRule="exact"/>
          <w:jc w:val="center"/>
        </w:trPr>
        <w:tc>
          <w:tcPr>
            <w:tcW w:w="937" w:type="dxa"/>
            <w:vMerge w:val="continue"/>
            <w:tcBorders>
              <w:left w:val="single" w:color="auto" w:sz="4" w:space="0"/>
              <w:right w:val="single" w:color="auto" w:sz="4" w:space="0"/>
            </w:tcBorders>
            <w:noWrap w:val="0"/>
            <w:vAlign w:val="top"/>
          </w:tcPr>
          <w:p w14:paraId="1BB45B6B">
            <w:pPr>
              <w:adjustRightInd w:val="0"/>
              <w:snapToGrid w:val="0"/>
              <w:spacing w:line="320" w:lineRule="exact"/>
              <w:textAlignment w:val="baseline"/>
              <w:rPr>
                <w:rFonts w:hint="eastAsia" w:ascii="宋体" w:hAnsi="宋体" w:cs="宋体"/>
                <w:spacing w:val="20"/>
                <w:szCs w:val="21"/>
              </w:rPr>
            </w:pPr>
          </w:p>
        </w:tc>
        <w:tc>
          <w:tcPr>
            <w:tcW w:w="1278" w:type="dxa"/>
            <w:vMerge w:val="continue"/>
            <w:tcBorders>
              <w:left w:val="single" w:color="auto" w:sz="4" w:space="0"/>
              <w:right w:val="single" w:color="auto" w:sz="4" w:space="0"/>
            </w:tcBorders>
            <w:noWrap w:val="0"/>
            <w:vAlign w:val="top"/>
          </w:tcPr>
          <w:p w14:paraId="2A82839D">
            <w:pPr>
              <w:adjustRightInd w:val="0"/>
              <w:snapToGrid w:val="0"/>
              <w:spacing w:line="320" w:lineRule="exact"/>
              <w:textAlignment w:val="baseline"/>
              <w:rPr>
                <w:rFonts w:hint="eastAsia" w:ascii="宋体" w:hAnsi="宋体" w:cs="宋体"/>
                <w:spacing w:val="20"/>
                <w:szCs w:val="21"/>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50E5E992">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税务登记证</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0ADBB215">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具备有效的税务登记证</w:t>
            </w:r>
          </w:p>
        </w:tc>
        <w:tc>
          <w:tcPr>
            <w:tcW w:w="1475" w:type="dxa"/>
            <w:vMerge w:val="continue"/>
            <w:tcBorders>
              <w:left w:val="single" w:color="auto" w:sz="4" w:space="0"/>
              <w:right w:val="single" w:color="auto" w:sz="4" w:space="0"/>
            </w:tcBorders>
            <w:noWrap w:val="0"/>
            <w:vAlign w:val="center"/>
          </w:tcPr>
          <w:p w14:paraId="78285CEE">
            <w:pPr>
              <w:adjustRightInd w:val="0"/>
              <w:snapToGrid w:val="0"/>
              <w:spacing w:line="320" w:lineRule="exact"/>
              <w:jc w:val="center"/>
              <w:textAlignment w:val="baseline"/>
              <w:rPr>
                <w:rFonts w:hint="eastAsia" w:ascii="宋体" w:hAnsi="宋体" w:cs="宋体"/>
                <w:spacing w:val="20"/>
                <w:szCs w:val="21"/>
              </w:rPr>
            </w:pPr>
          </w:p>
        </w:tc>
      </w:tr>
      <w:tr w14:paraId="7F6C52B8">
        <w:tblPrEx>
          <w:tblCellMar>
            <w:top w:w="0" w:type="dxa"/>
            <w:left w:w="108" w:type="dxa"/>
            <w:bottom w:w="0" w:type="dxa"/>
            <w:right w:w="108" w:type="dxa"/>
          </w:tblCellMar>
        </w:tblPrEx>
        <w:trPr>
          <w:trHeight w:val="728" w:hRule="exact"/>
          <w:jc w:val="center"/>
        </w:trPr>
        <w:tc>
          <w:tcPr>
            <w:tcW w:w="937" w:type="dxa"/>
            <w:vMerge w:val="continue"/>
            <w:tcBorders>
              <w:left w:val="single" w:color="auto" w:sz="4" w:space="0"/>
              <w:right w:val="single" w:color="auto" w:sz="4" w:space="0"/>
            </w:tcBorders>
            <w:noWrap w:val="0"/>
            <w:vAlign w:val="top"/>
          </w:tcPr>
          <w:p w14:paraId="386732F4">
            <w:pPr>
              <w:adjustRightInd w:val="0"/>
              <w:snapToGrid w:val="0"/>
              <w:spacing w:line="320" w:lineRule="exact"/>
              <w:textAlignment w:val="baseline"/>
              <w:rPr>
                <w:rFonts w:hint="eastAsia" w:ascii="宋体" w:hAnsi="宋体" w:cs="宋体"/>
                <w:spacing w:val="20"/>
                <w:szCs w:val="21"/>
              </w:rPr>
            </w:pPr>
          </w:p>
        </w:tc>
        <w:tc>
          <w:tcPr>
            <w:tcW w:w="1278" w:type="dxa"/>
            <w:vMerge w:val="continue"/>
            <w:tcBorders>
              <w:left w:val="single" w:color="auto" w:sz="4" w:space="0"/>
              <w:right w:val="single" w:color="auto" w:sz="4" w:space="0"/>
            </w:tcBorders>
            <w:noWrap w:val="0"/>
            <w:vAlign w:val="top"/>
          </w:tcPr>
          <w:p w14:paraId="1C0B9DF6">
            <w:pPr>
              <w:adjustRightInd w:val="0"/>
              <w:snapToGrid w:val="0"/>
              <w:spacing w:line="320" w:lineRule="exact"/>
              <w:textAlignment w:val="baseline"/>
              <w:rPr>
                <w:rFonts w:hint="eastAsia" w:ascii="宋体" w:hAnsi="宋体" w:cs="宋体"/>
                <w:spacing w:val="20"/>
                <w:szCs w:val="21"/>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60575B84">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组织机构代码证</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4FEC1E7B">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具备有效的组织机构代码证</w:t>
            </w:r>
          </w:p>
        </w:tc>
        <w:tc>
          <w:tcPr>
            <w:tcW w:w="1475" w:type="dxa"/>
            <w:vMerge w:val="continue"/>
            <w:tcBorders>
              <w:left w:val="single" w:color="auto" w:sz="4" w:space="0"/>
              <w:bottom w:val="single" w:color="auto" w:sz="4" w:space="0"/>
              <w:right w:val="single" w:color="auto" w:sz="4" w:space="0"/>
            </w:tcBorders>
            <w:noWrap w:val="0"/>
            <w:vAlign w:val="center"/>
          </w:tcPr>
          <w:p w14:paraId="27405A7C">
            <w:pPr>
              <w:adjustRightInd w:val="0"/>
              <w:snapToGrid w:val="0"/>
              <w:spacing w:line="320" w:lineRule="exact"/>
              <w:jc w:val="center"/>
              <w:textAlignment w:val="baseline"/>
              <w:rPr>
                <w:rFonts w:hint="eastAsia" w:ascii="宋体" w:hAnsi="宋体" w:cs="宋体"/>
                <w:spacing w:val="20"/>
                <w:szCs w:val="21"/>
              </w:rPr>
            </w:pPr>
          </w:p>
        </w:tc>
      </w:tr>
      <w:tr w14:paraId="035BBA55">
        <w:tblPrEx>
          <w:tblCellMar>
            <w:top w:w="0" w:type="dxa"/>
            <w:left w:w="108" w:type="dxa"/>
            <w:bottom w:w="0" w:type="dxa"/>
            <w:right w:w="108" w:type="dxa"/>
          </w:tblCellMar>
        </w:tblPrEx>
        <w:trPr>
          <w:trHeight w:val="709" w:hRule="exact"/>
          <w:jc w:val="center"/>
        </w:trPr>
        <w:tc>
          <w:tcPr>
            <w:tcW w:w="937" w:type="dxa"/>
            <w:vMerge w:val="continue"/>
            <w:tcBorders>
              <w:left w:val="single" w:color="auto" w:sz="4" w:space="0"/>
              <w:bottom w:val="single" w:color="auto" w:sz="4" w:space="0"/>
              <w:right w:val="single" w:color="auto" w:sz="4" w:space="0"/>
            </w:tcBorders>
            <w:noWrap w:val="0"/>
            <w:vAlign w:val="top"/>
          </w:tcPr>
          <w:p w14:paraId="133BE473">
            <w:pPr>
              <w:adjustRightInd w:val="0"/>
              <w:snapToGrid w:val="0"/>
              <w:spacing w:line="320" w:lineRule="exact"/>
              <w:textAlignment w:val="baseline"/>
              <w:rPr>
                <w:rFonts w:hint="eastAsia" w:ascii="宋体" w:hAnsi="宋体" w:cs="宋体"/>
                <w:spacing w:val="20"/>
                <w:szCs w:val="21"/>
              </w:rPr>
            </w:pPr>
          </w:p>
        </w:tc>
        <w:tc>
          <w:tcPr>
            <w:tcW w:w="1278" w:type="dxa"/>
            <w:vMerge w:val="continue"/>
            <w:tcBorders>
              <w:left w:val="single" w:color="auto" w:sz="4" w:space="0"/>
              <w:bottom w:val="single" w:color="auto" w:sz="4" w:space="0"/>
              <w:right w:val="single" w:color="auto" w:sz="4" w:space="0"/>
            </w:tcBorders>
            <w:noWrap w:val="0"/>
            <w:vAlign w:val="top"/>
          </w:tcPr>
          <w:p w14:paraId="27F485E2">
            <w:pPr>
              <w:adjustRightInd w:val="0"/>
              <w:snapToGrid w:val="0"/>
              <w:spacing w:line="320" w:lineRule="exact"/>
              <w:textAlignment w:val="baseline"/>
              <w:rPr>
                <w:rFonts w:hint="eastAsia" w:ascii="宋体" w:hAnsi="宋体" w:cs="宋体"/>
                <w:spacing w:val="20"/>
                <w:szCs w:val="21"/>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4A6907E0">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其它条款</w:t>
            </w:r>
          </w:p>
        </w:tc>
        <w:tc>
          <w:tcPr>
            <w:tcW w:w="4648" w:type="dxa"/>
            <w:gridSpan w:val="2"/>
            <w:tcBorders>
              <w:top w:val="single" w:color="auto" w:sz="4" w:space="0"/>
              <w:left w:val="single" w:color="auto" w:sz="4" w:space="0"/>
              <w:bottom w:val="single" w:color="auto" w:sz="4" w:space="0"/>
              <w:right w:val="single" w:color="auto" w:sz="4" w:space="0"/>
            </w:tcBorders>
            <w:noWrap w:val="0"/>
            <w:vAlign w:val="center"/>
          </w:tcPr>
          <w:p w14:paraId="50F880E7">
            <w:pPr>
              <w:pStyle w:val="13"/>
              <w:ind w:left="920" w:hanging="500"/>
              <w:rPr>
                <w:rFonts w:hint="eastAsia"/>
                <w:sz w:val="21"/>
                <w:szCs w:val="21"/>
              </w:rPr>
            </w:pPr>
            <w:r>
              <w:rPr>
                <w:rFonts w:hint="eastAsia"/>
                <w:spacing w:val="20"/>
                <w:sz w:val="21"/>
                <w:szCs w:val="21"/>
              </w:rPr>
              <w:t>符合第二章 “投标</w:t>
            </w:r>
            <w:r>
              <w:rPr>
                <w:rFonts w:hint="eastAsia"/>
                <w:spacing w:val="20"/>
                <w:sz w:val="21"/>
                <w:szCs w:val="21"/>
                <w:lang w:val="en-US"/>
              </w:rPr>
              <w:t>人</w:t>
            </w:r>
            <w:r>
              <w:rPr>
                <w:rFonts w:hint="eastAsia"/>
                <w:spacing w:val="20"/>
                <w:sz w:val="21"/>
                <w:szCs w:val="21"/>
              </w:rPr>
              <w:t>须知前附表”中投标人资格要求</w:t>
            </w:r>
          </w:p>
        </w:tc>
      </w:tr>
      <w:tr w14:paraId="697C2744">
        <w:tblPrEx>
          <w:tblCellMar>
            <w:top w:w="0" w:type="dxa"/>
            <w:left w:w="108" w:type="dxa"/>
            <w:bottom w:w="0" w:type="dxa"/>
            <w:right w:w="108" w:type="dxa"/>
          </w:tblCellMar>
        </w:tblPrEx>
        <w:trPr>
          <w:trHeight w:val="647" w:hRule="atLeast"/>
          <w:jc w:val="center"/>
        </w:trPr>
        <w:tc>
          <w:tcPr>
            <w:tcW w:w="937" w:type="dxa"/>
            <w:vMerge w:val="restart"/>
            <w:tcBorders>
              <w:top w:val="single" w:color="auto" w:sz="4" w:space="0"/>
              <w:left w:val="single" w:color="auto" w:sz="4" w:space="0"/>
              <w:right w:val="single" w:color="auto" w:sz="4" w:space="0"/>
            </w:tcBorders>
            <w:noWrap w:val="0"/>
            <w:vAlign w:val="center"/>
          </w:tcPr>
          <w:p w14:paraId="6AF2E25F">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2.1.3</w:t>
            </w:r>
          </w:p>
        </w:tc>
        <w:tc>
          <w:tcPr>
            <w:tcW w:w="1278" w:type="dxa"/>
            <w:vMerge w:val="restart"/>
            <w:tcBorders>
              <w:top w:val="single" w:color="auto" w:sz="4" w:space="0"/>
              <w:left w:val="single" w:color="auto" w:sz="4" w:space="0"/>
              <w:right w:val="single" w:color="auto" w:sz="4" w:space="0"/>
            </w:tcBorders>
            <w:noWrap w:val="0"/>
            <w:vAlign w:val="center"/>
          </w:tcPr>
          <w:p w14:paraId="2A3EE10F">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符合性</w:t>
            </w:r>
          </w:p>
          <w:p w14:paraId="59A31BB3">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评审</w:t>
            </w:r>
          </w:p>
          <w:p w14:paraId="086F56AB">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标准</w:t>
            </w:r>
          </w:p>
        </w:tc>
        <w:tc>
          <w:tcPr>
            <w:tcW w:w="1996" w:type="dxa"/>
            <w:tcBorders>
              <w:top w:val="single" w:color="auto" w:sz="4" w:space="0"/>
              <w:left w:val="single" w:color="auto" w:sz="4" w:space="0"/>
              <w:right w:val="single" w:color="auto" w:sz="4" w:space="0"/>
            </w:tcBorders>
            <w:noWrap w:val="0"/>
            <w:vAlign w:val="center"/>
          </w:tcPr>
          <w:p w14:paraId="1373B055">
            <w:pPr>
              <w:adjustRightInd w:val="0"/>
              <w:snapToGrid w:val="0"/>
              <w:spacing w:line="320" w:lineRule="exact"/>
              <w:jc w:val="center"/>
              <w:textAlignment w:val="baseline"/>
              <w:rPr>
                <w:rFonts w:hint="eastAsia" w:ascii="宋体" w:hAnsi="宋体" w:eastAsia="宋体" w:cs="宋体"/>
                <w:spacing w:val="20"/>
                <w:szCs w:val="21"/>
              </w:rPr>
            </w:pPr>
            <w:r>
              <w:rPr>
                <w:rFonts w:hint="eastAsia" w:ascii="宋体" w:hAnsi="宋体" w:eastAsia="宋体" w:cs="宋体"/>
                <w:spacing w:val="20"/>
                <w:szCs w:val="21"/>
              </w:rPr>
              <w:t>投标报价</w:t>
            </w:r>
          </w:p>
        </w:tc>
        <w:tc>
          <w:tcPr>
            <w:tcW w:w="4648" w:type="dxa"/>
            <w:gridSpan w:val="2"/>
            <w:tcBorders>
              <w:top w:val="single" w:color="auto" w:sz="4" w:space="0"/>
              <w:left w:val="single" w:color="auto" w:sz="4" w:space="0"/>
              <w:right w:val="single" w:color="auto" w:sz="4" w:space="0"/>
            </w:tcBorders>
            <w:noWrap w:val="0"/>
            <w:vAlign w:val="center"/>
          </w:tcPr>
          <w:p w14:paraId="2759026D">
            <w:pPr>
              <w:adjustRightInd w:val="0"/>
              <w:snapToGrid w:val="0"/>
              <w:spacing w:line="320" w:lineRule="exact"/>
              <w:jc w:val="center"/>
              <w:textAlignment w:val="baseline"/>
              <w:rPr>
                <w:rFonts w:hint="eastAsia" w:ascii="宋体" w:hAnsi="宋体" w:eastAsia="宋体" w:cs="宋体"/>
                <w:spacing w:val="20"/>
                <w:szCs w:val="21"/>
              </w:rPr>
            </w:pPr>
            <w:r>
              <w:rPr>
                <w:rFonts w:hint="eastAsia" w:ascii="宋体" w:hAnsi="宋体" w:eastAsia="宋体" w:cs="宋体"/>
                <w:spacing w:val="20"/>
                <w:szCs w:val="21"/>
              </w:rPr>
              <w:t>符合第二章“投标须知前附表”</w:t>
            </w:r>
            <w:r>
              <w:rPr>
                <w:rFonts w:hint="eastAsia" w:ascii="宋体" w:hAnsi="宋体" w:eastAsia="宋体" w:cs="宋体"/>
                <w:spacing w:val="20"/>
                <w:szCs w:val="21"/>
                <w:lang w:val="en-US" w:eastAsia="zh-CN"/>
              </w:rPr>
              <w:t>27</w:t>
            </w:r>
            <w:r>
              <w:rPr>
                <w:rFonts w:hint="eastAsia" w:ascii="宋体" w:hAnsi="宋体" w:eastAsia="宋体" w:cs="宋体"/>
                <w:spacing w:val="20"/>
                <w:szCs w:val="21"/>
              </w:rPr>
              <w:t>项</w:t>
            </w:r>
          </w:p>
        </w:tc>
      </w:tr>
      <w:tr w14:paraId="33036FFF">
        <w:tblPrEx>
          <w:tblCellMar>
            <w:top w:w="0" w:type="dxa"/>
            <w:left w:w="108" w:type="dxa"/>
            <w:bottom w:w="0" w:type="dxa"/>
            <w:right w:w="108" w:type="dxa"/>
          </w:tblCellMar>
        </w:tblPrEx>
        <w:trPr>
          <w:trHeight w:val="677" w:hRule="atLeast"/>
          <w:jc w:val="center"/>
        </w:trPr>
        <w:tc>
          <w:tcPr>
            <w:tcW w:w="937" w:type="dxa"/>
            <w:vMerge w:val="continue"/>
            <w:tcBorders>
              <w:left w:val="single" w:color="auto" w:sz="4" w:space="0"/>
              <w:bottom w:val="single" w:color="auto" w:sz="4" w:space="0"/>
              <w:right w:val="single" w:color="auto" w:sz="4" w:space="0"/>
            </w:tcBorders>
            <w:noWrap w:val="0"/>
            <w:vAlign w:val="center"/>
          </w:tcPr>
          <w:p w14:paraId="416187FD">
            <w:pPr>
              <w:adjustRightInd w:val="0"/>
              <w:snapToGrid w:val="0"/>
              <w:spacing w:line="320" w:lineRule="exact"/>
              <w:jc w:val="center"/>
              <w:textAlignment w:val="baseline"/>
              <w:rPr>
                <w:rFonts w:hint="eastAsia" w:ascii="宋体" w:hAnsi="宋体" w:cs="宋体"/>
                <w:spacing w:val="20"/>
                <w:szCs w:val="21"/>
              </w:rPr>
            </w:pPr>
          </w:p>
        </w:tc>
        <w:tc>
          <w:tcPr>
            <w:tcW w:w="1278" w:type="dxa"/>
            <w:vMerge w:val="continue"/>
            <w:tcBorders>
              <w:left w:val="single" w:color="auto" w:sz="4" w:space="0"/>
              <w:bottom w:val="single" w:color="auto" w:sz="4" w:space="0"/>
              <w:right w:val="single" w:color="auto" w:sz="4" w:space="0"/>
            </w:tcBorders>
            <w:noWrap w:val="0"/>
            <w:vAlign w:val="center"/>
          </w:tcPr>
          <w:p w14:paraId="3BF2CFC5">
            <w:pPr>
              <w:adjustRightInd w:val="0"/>
              <w:snapToGrid w:val="0"/>
              <w:spacing w:line="320" w:lineRule="exact"/>
              <w:jc w:val="center"/>
              <w:textAlignment w:val="baseline"/>
              <w:rPr>
                <w:rFonts w:hint="eastAsia" w:ascii="宋体" w:hAnsi="宋体" w:cs="宋体"/>
                <w:spacing w:val="20"/>
                <w:szCs w:val="21"/>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24841463">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投标内容</w:t>
            </w:r>
          </w:p>
        </w:tc>
        <w:tc>
          <w:tcPr>
            <w:tcW w:w="4648" w:type="dxa"/>
            <w:gridSpan w:val="2"/>
            <w:tcBorders>
              <w:top w:val="single" w:color="auto" w:sz="4" w:space="0"/>
              <w:left w:val="single" w:color="auto" w:sz="4" w:space="0"/>
              <w:bottom w:val="single" w:color="auto" w:sz="4" w:space="0"/>
              <w:right w:val="single" w:color="auto" w:sz="4" w:space="0"/>
            </w:tcBorders>
            <w:noWrap w:val="0"/>
            <w:vAlign w:val="center"/>
          </w:tcPr>
          <w:p w14:paraId="3F17DCBF">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符合第二章“投标须知前附表”第</w:t>
            </w:r>
            <w:r>
              <w:rPr>
                <w:rFonts w:hint="eastAsia" w:ascii="宋体" w:hAnsi="宋体" w:cs="宋体"/>
                <w:spacing w:val="20"/>
                <w:szCs w:val="21"/>
                <w:lang w:val="en-US" w:eastAsia="zh-CN"/>
              </w:rPr>
              <w:t>5</w:t>
            </w:r>
            <w:r>
              <w:rPr>
                <w:rFonts w:hint="eastAsia" w:ascii="宋体" w:hAnsi="宋体" w:cs="宋体"/>
                <w:spacing w:val="20"/>
                <w:szCs w:val="21"/>
              </w:rPr>
              <w:t>项</w:t>
            </w:r>
          </w:p>
        </w:tc>
      </w:tr>
      <w:tr w14:paraId="7E23F792">
        <w:tblPrEx>
          <w:tblCellMar>
            <w:top w:w="0" w:type="dxa"/>
            <w:left w:w="108" w:type="dxa"/>
            <w:bottom w:w="0" w:type="dxa"/>
            <w:right w:w="108" w:type="dxa"/>
          </w:tblCellMar>
        </w:tblPrEx>
        <w:trPr>
          <w:trHeight w:val="650" w:hRule="atLeast"/>
          <w:jc w:val="center"/>
        </w:trPr>
        <w:tc>
          <w:tcPr>
            <w:tcW w:w="937" w:type="dxa"/>
            <w:vMerge w:val="continue"/>
            <w:tcBorders>
              <w:left w:val="single" w:color="auto" w:sz="4" w:space="0"/>
              <w:bottom w:val="single" w:color="auto" w:sz="4" w:space="0"/>
              <w:right w:val="single" w:color="auto" w:sz="4" w:space="0"/>
            </w:tcBorders>
            <w:noWrap w:val="0"/>
            <w:vAlign w:val="center"/>
          </w:tcPr>
          <w:p w14:paraId="139BD351">
            <w:pPr>
              <w:adjustRightInd w:val="0"/>
              <w:snapToGrid w:val="0"/>
              <w:spacing w:line="320" w:lineRule="exact"/>
              <w:jc w:val="center"/>
              <w:textAlignment w:val="baseline"/>
              <w:rPr>
                <w:rFonts w:hint="eastAsia" w:ascii="宋体" w:hAnsi="宋体" w:cs="宋体"/>
                <w:spacing w:val="20"/>
                <w:szCs w:val="21"/>
              </w:rPr>
            </w:pPr>
          </w:p>
        </w:tc>
        <w:tc>
          <w:tcPr>
            <w:tcW w:w="1278" w:type="dxa"/>
            <w:vMerge w:val="continue"/>
            <w:tcBorders>
              <w:left w:val="single" w:color="auto" w:sz="4" w:space="0"/>
              <w:bottom w:val="single" w:color="auto" w:sz="4" w:space="0"/>
              <w:right w:val="single" w:color="auto" w:sz="4" w:space="0"/>
            </w:tcBorders>
            <w:noWrap w:val="0"/>
            <w:vAlign w:val="center"/>
          </w:tcPr>
          <w:p w14:paraId="15EFEF1C">
            <w:pPr>
              <w:adjustRightInd w:val="0"/>
              <w:snapToGrid w:val="0"/>
              <w:spacing w:line="320" w:lineRule="exact"/>
              <w:jc w:val="center"/>
              <w:textAlignment w:val="baseline"/>
              <w:rPr>
                <w:rFonts w:hint="eastAsia" w:ascii="宋体" w:hAnsi="宋体" w:cs="宋体"/>
                <w:spacing w:val="20"/>
                <w:szCs w:val="21"/>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47E53A1B">
            <w:pPr>
              <w:adjustRightInd w:val="0"/>
              <w:snapToGrid w:val="0"/>
              <w:spacing w:line="320" w:lineRule="exact"/>
              <w:jc w:val="center"/>
              <w:textAlignment w:val="baseline"/>
              <w:rPr>
                <w:rFonts w:ascii="宋体" w:hAnsi="宋体" w:cs="宋体"/>
                <w:spacing w:val="20"/>
                <w:szCs w:val="21"/>
              </w:rPr>
            </w:pPr>
            <w:r>
              <w:rPr>
                <w:rFonts w:hint="eastAsia" w:ascii="宋体" w:hAnsi="宋体" w:cs="宋体"/>
                <w:spacing w:val="20"/>
                <w:szCs w:val="21"/>
              </w:rPr>
              <w:t>服务期</w:t>
            </w:r>
          </w:p>
        </w:tc>
        <w:tc>
          <w:tcPr>
            <w:tcW w:w="4648" w:type="dxa"/>
            <w:gridSpan w:val="2"/>
            <w:tcBorders>
              <w:top w:val="single" w:color="auto" w:sz="4" w:space="0"/>
              <w:left w:val="single" w:color="auto" w:sz="4" w:space="0"/>
              <w:bottom w:val="single" w:color="auto" w:sz="4" w:space="0"/>
              <w:right w:val="single" w:color="auto" w:sz="4" w:space="0"/>
            </w:tcBorders>
            <w:noWrap w:val="0"/>
            <w:vAlign w:val="center"/>
          </w:tcPr>
          <w:p w14:paraId="4C21B4A7">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符合第二章“投标须知前附表”第</w:t>
            </w:r>
            <w:r>
              <w:rPr>
                <w:rFonts w:hint="eastAsia" w:ascii="宋体" w:hAnsi="宋体" w:cs="宋体"/>
                <w:spacing w:val="20"/>
                <w:szCs w:val="21"/>
                <w:lang w:val="en-US" w:eastAsia="zh-CN"/>
              </w:rPr>
              <w:t>6</w:t>
            </w:r>
            <w:r>
              <w:rPr>
                <w:rFonts w:hint="eastAsia" w:ascii="宋体" w:hAnsi="宋体" w:cs="宋体"/>
                <w:spacing w:val="20"/>
                <w:szCs w:val="21"/>
              </w:rPr>
              <w:t>项</w:t>
            </w:r>
          </w:p>
        </w:tc>
      </w:tr>
      <w:tr w14:paraId="40547232">
        <w:tblPrEx>
          <w:tblCellMar>
            <w:top w:w="0" w:type="dxa"/>
            <w:left w:w="108" w:type="dxa"/>
            <w:bottom w:w="0" w:type="dxa"/>
            <w:right w:w="108" w:type="dxa"/>
          </w:tblCellMar>
        </w:tblPrEx>
        <w:trPr>
          <w:trHeight w:val="662" w:hRule="exact"/>
          <w:jc w:val="center"/>
        </w:trPr>
        <w:tc>
          <w:tcPr>
            <w:tcW w:w="937" w:type="dxa"/>
            <w:vMerge w:val="continue"/>
            <w:tcBorders>
              <w:top w:val="single" w:color="auto" w:sz="4" w:space="0"/>
              <w:left w:val="single" w:color="auto" w:sz="4" w:space="0"/>
              <w:right w:val="single" w:color="auto" w:sz="4" w:space="0"/>
            </w:tcBorders>
            <w:noWrap w:val="0"/>
            <w:vAlign w:val="top"/>
          </w:tcPr>
          <w:p w14:paraId="371D48EB">
            <w:pPr>
              <w:adjustRightInd w:val="0"/>
              <w:snapToGrid w:val="0"/>
              <w:spacing w:line="320" w:lineRule="exact"/>
              <w:textAlignment w:val="baseline"/>
              <w:rPr>
                <w:rFonts w:hint="eastAsia" w:ascii="宋体" w:hAnsi="宋体" w:cs="宋体"/>
                <w:spacing w:val="20"/>
                <w:szCs w:val="21"/>
              </w:rPr>
            </w:pPr>
          </w:p>
        </w:tc>
        <w:tc>
          <w:tcPr>
            <w:tcW w:w="1278" w:type="dxa"/>
            <w:vMerge w:val="continue"/>
            <w:tcBorders>
              <w:top w:val="single" w:color="auto" w:sz="4" w:space="0"/>
              <w:left w:val="single" w:color="auto" w:sz="4" w:space="0"/>
              <w:right w:val="single" w:color="auto" w:sz="4" w:space="0"/>
            </w:tcBorders>
            <w:noWrap w:val="0"/>
            <w:vAlign w:val="top"/>
          </w:tcPr>
          <w:p w14:paraId="656EC125">
            <w:pPr>
              <w:adjustRightInd w:val="0"/>
              <w:snapToGrid w:val="0"/>
              <w:spacing w:line="320" w:lineRule="exact"/>
              <w:textAlignment w:val="baseline"/>
              <w:rPr>
                <w:rFonts w:hint="eastAsia" w:ascii="宋体" w:hAnsi="宋体" w:cs="宋体"/>
                <w:spacing w:val="20"/>
                <w:szCs w:val="21"/>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12311B9B">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质量要求</w:t>
            </w:r>
          </w:p>
        </w:tc>
        <w:tc>
          <w:tcPr>
            <w:tcW w:w="4648" w:type="dxa"/>
            <w:gridSpan w:val="2"/>
            <w:tcBorders>
              <w:top w:val="single" w:color="auto" w:sz="4" w:space="0"/>
              <w:left w:val="single" w:color="auto" w:sz="4" w:space="0"/>
              <w:bottom w:val="single" w:color="auto" w:sz="4" w:space="0"/>
              <w:right w:val="single" w:color="auto" w:sz="4" w:space="0"/>
            </w:tcBorders>
            <w:noWrap w:val="0"/>
            <w:vAlign w:val="center"/>
          </w:tcPr>
          <w:p w14:paraId="4FA4A651">
            <w:pPr>
              <w:adjustRightInd w:val="0"/>
              <w:snapToGrid w:val="0"/>
              <w:spacing w:line="320" w:lineRule="exact"/>
              <w:jc w:val="center"/>
              <w:textAlignment w:val="baseline"/>
              <w:rPr>
                <w:rFonts w:ascii="宋体" w:hAnsi="宋体" w:cs="宋体"/>
                <w:spacing w:val="20"/>
                <w:szCs w:val="21"/>
              </w:rPr>
            </w:pPr>
            <w:r>
              <w:rPr>
                <w:rFonts w:hint="eastAsia" w:ascii="宋体" w:hAnsi="宋体" w:cs="宋体"/>
                <w:spacing w:val="20"/>
                <w:szCs w:val="21"/>
              </w:rPr>
              <w:t>符合第二章“投标须知前附表”第</w:t>
            </w:r>
            <w:r>
              <w:rPr>
                <w:rFonts w:hint="eastAsia" w:ascii="宋体" w:hAnsi="宋体" w:cs="宋体"/>
                <w:spacing w:val="20"/>
                <w:szCs w:val="21"/>
                <w:lang w:val="en-US" w:eastAsia="zh-CN"/>
              </w:rPr>
              <w:t>7</w:t>
            </w:r>
            <w:r>
              <w:rPr>
                <w:rFonts w:hint="eastAsia" w:ascii="宋体" w:hAnsi="宋体" w:cs="宋体"/>
                <w:spacing w:val="20"/>
                <w:szCs w:val="21"/>
              </w:rPr>
              <w:t>项</w:t>
            </w:r>
          </w:p>
        </w:tc>
      </w:tr>
      <w:tr w14:paraId="7AFDFDD7">
        <w:tblPrEx>
          <w:tblCellMar>
            <w:top w:w="0" w:type="dxa"/>
            <w:left w:w="108" w:type="dxa"/>
            <w:bottom w:w="0" w:type="dxa"/>
            <w:right w:w="108" w:type="dxa"/>
          </w:tblCellMar>
        </w:tblPrEx>
        <w:trPr>
          <w:trHeight w:val="613" w:hRule="exact"/>
          <w:jc w:val="center"/>
        </w:trPr>
        <w:tc>
          <w:tcPr>
            <w:tcW w:w="937" w:type="dxa"/>
            <w:vMerge w:val="continue"/>
            <w:tcBorders>
              <w:top w:val="single" w:color="auto" w:sz="4" w:space="0"/>
              <w:left w:val="single" w:color="auto" w:sz="4" w:space="0"/>
              <w:right w:val="single" w:color="auto" w:sz="4" w:space="0"/>
            </w:tcBorders>
            <w:noWrap w:val="0"/>
            <w:vAlign w:val="top"/>
          </w:tcPr>
          <w:p w14:paraId="2F81E98F">
            <w:pPr>
              <w:adjustRightInd w:val="0"/>
              <w:snapToGrid w:val="0"/>
              <w:spacing w:line="320" w:lineRule="exact"/>
              <w:textAlignment w:val="baseline"/>
              <w:rPr>
                <w:rFonts w:hint="eastAsia" w:ascii="宋体" w:hAnsi="宋体" w:cs="宋体"/>
                <w:spacing w:val="20"/>
                <w:szCs w:val="21"/>
              </w:rPr>
            </w:pPr>
          </w:p>
        </w:tc>
        <w:tc>
          <w:tcPr>
            <w:tcW w:w="1278" w:type="dxa"/>
            <w:vMerge w:val="continue"/>
            <w:tcBorders>
              <w:top w:val="single" w:color="auto" w:sz="4" w:space="0"/>
              <w:left w:val="single" w:color="auto" w:sz="4" w:space="0"/>
              <w:right w:val="single" w:color="auto" w:sz="4" w:space="0"/>
            </w:tcBorders>
            <w:noWrap w:val="0"/>
            <w:vAlign w:val="top"/>
          </w:tcPr>
          <w:p w14:paraId="37A0CFF4">
            <w:pPr>
              <w:adjustRightInd w:val="0"/>
              <w:snapToGrid w:val="0"/>
              <w:spacing w:line="320" w:lineRule="exact"/>
              <w:textAlignment w:val="baseline"/>
              <w:rPr>
                <w:rFonts w:hint="eastAsia" w:ascii="宋体" w:hAnsi="宋体" w:cs="宋体"/>
                <w:spacing w:val="20"/>
                <w:szCs w:val="21"/>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2C19021A">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投标有效期</w:t>
            </w:r>
          </w:p>
        </w:tc>
        <w:tc>
          <w:tcPr>
            <w:tcW w:w="4648" w:type="dxa"/>
            <w:gridSpan w:val="2"/>
            <w:tcBorders>
              <w:top w:val="single" w:color="auto" w:sz="4" w:space="0"/>
              <w:left w:val="single" w:color="auto" w:sz="4" w:space="0"/>
              <w:bottom w:val="single" w:color="auto" w:sz="4" w:space="0"/>
              <w:right w:val="single" w:color="auto" w:sz="4" w:space="0"/>
            </w:tcBorders>
            <w:noWrap w:val="0"/>
            <w:vAlign w:val="center"/>
          </w:tcPr>
          <w:p w14:paraId="51838AF1">
            <w:pPr>
              <w:adjustRightInd w:val="0"/>
              <w:snapToGrid w:val="0"/>
              <w:spacing w:line="320" w:lineRule="exact"/>
              <w:jc w:val="center"/>
              <w:textAlignment w:val="baseline"/>
              <w:rPr>
                <w:rFonts w:ascii="宋体" w:hAnsi="宋体" w:cs="宋体"/>
                <w:spacing w:val="20"/>
                <w:szCs w:val="21"/>
              </w:rPr>
            </w:pPr>
            <w:r>
              <w:rPr>
                <w:rFonts w:hint="eastAsia" w:ascii="宋体" w:hAnsi="宋体" w:cs="宋体"/>
                <w:spacing w:val="20"/>
                <w:szCs w:val="21"/>
              </w:rPr>
              <w:t>符合第二章“投标须知前附表”第</w:t>
            </w:r>
            <w:r>
              <w:rPr>
                <w:rFonts w:hint="eastAsia" w:ascii="宋体" w:hAnsi="宋体" w:cs="宋体"/>
                <w:spacing w:val="20"/>
                <w:szCs w:val="21"/>
                <w:lang w:val="en-US" w:eastAsia="zh-CN"/>
              </w:rPr>
              <w:t>16</w:t>
            </w:r>
            <w:r>
              <w:rPr>
                <w:rFonts w:hint="eastAsia" w:ascii="宋体" w:hAnsi="宋体" w:cs="宋体"/>
                <w:spacing w:val="20"/>
                <w:szCs w:val="21"/>
              </w:rPr>
              <w:t>项</w:t>
            </w:r>
          </w:p>
        </w:tc>
      </w:tr>
      <w:tr w14:paraId="01924890">
        <w:tblPrEx>
          <w:tblCellMar>
            <w:top w:w="0" w:type="dxa"/>
            <w:left w:w="108" w:type="dxa"/>
            <w:bottom w:w="0" w:type="dxa"/>
            <w:right w:w="108" w:type="dxa"/>
          </w:tblCellMar>
        </w:tblPrEx>
        <w:trPr>
          <w:trHeight w:val="638" w:hRule="exact"/>
          <w:jc w:val="center"/>
        </w:trPr>
        <w:tc>
          <w:tcPr>
            <w:tcW w:w="937" w:type="dxa"/>
            <w:vMerge w:val="continue"/>
            <w:tcBorders>
              <w:left w:val="single" w:color="auto" w:sz="4" w:space="0"/>
              <w:bottom w:val="single" w:color="auto" w:sz="4" w:space="0"/>
              <w:right w:val="single" w:color="auto" w:sz="4" w:space="0"/>
            </w:tcBorders>
            <w:noWrap w:val="0"/>
            <w:vAlign w:val="top"/>
          </w:tcPr>
          <w:p w14:paraId="27EA0DF8">
            <w:pPr>
              <w:adjustRightInd w:val="0"/>
              <w:snapToGrid w:val="0"/>
              <w:spacing w:line="320" w:lineRule="exact"/>
              <w:textAlignment w:val="baseline"/>
              <w:rPr>
                <w:rFonts w:hint="eastAsia" w:ascii="宋体" w:hAnsi="宋体" w:cs="宋体"/>
                <w:spacing w:val="20"/>
                <w:szCs w:val="21"/>
              </w:rPr>
            </w:pPr>
          </w:p>
        </w:tc>
        <w:tc>
          <w:tcPr>
            <w:tcW w:w="1278" w:type="dxa"/>
            <w:vMerge w:val="continue"/>
            <w:tcBorders>
              <w:left w:val="single" w:color="auto" w:sz="4" w:space="0"/>
              <w:bottom w:val="single" w:color="auto" w:sz="4" w:space="0"/>
              <w:right w:val="single" w:color="auto" w:sz="4" w:space="0"/>
            </w:tcBorders>
            <w:noWrap w:val="0"/>
            <w:vAlign w:val="top"/>
          </w:tcPr>
          <w:p w14:paraId="2B238C38">
            <w:pPr>
              <w:adjustRightInd w:val="0"/>
              <w:snapToGrid w:val="0"/>
              <w:spacing w:line="320" w:lineRule="exact"/>
              <w:textAlignment w:val="baseline"/>
              <w:rPr>
                <w:rFonts w:hint="eastAsia" w:ascii="宋体" w:hAnsi="宋体" w:cs="宋体"/>
                <w:spacing w:val="20"/>
                <w:szCs w:val="21"/>
              </w:rPr>
            </w:pPr>
          </w:p>
        </w:tc>
        <w:tc>
          <w:tcPr>
            <w:tcW w:w="1996" w:type="dxa"/>
            <w:tcBorders>
              <w:top w:val="single" w:color="auto" w:sz="4" w:space="0"/>
              <w:left w:val="single" w:color="auto" w:sz="4" w:space="0"/>
              <w:bottom w:val="single" w:color="auto" w:sz="4" w:space="0"/>
              <w:right w:val="single" w:color="auto" w:sz="4" w:space="0"/>
            </w:tcBorders>
            <w:noWrap w:val="0"/>
            <w:vAlign w:val="center"/>
          </w:tcPr>
          <w:p w14:paraId="4C26EAF5">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zCs w:val="21"/>
              </w:rPr>
              <w:t>其它实质性要求</w:t>
            </w:r>
          </w:p>
        </w:tc>
        <w:tc>
          <w:tcPr>
            <w:tcW w:w="4648" w:type="dxa"/>
            <w:gridSpan w:val="2"/>
            <w:tcBorders>
              <w:top w:val="single" w:color="auto" w:sz="4" w:space="0"/>
              <w:left w:val="single" w:color="auto" w:sz="4" w:space="0"/>
              <w:bottom w:val="single" w:color="auto" w:sz="4" w:space="0"/>
              <w:right w:val="single" w:color="auto" w:sz="4" w:space="0"/>
            </w:tcBorders>
            <w:noWrap w:val="0"/>
            <w:vAlign w:val="center"/>
          </w:tcPr>
          <w:p w14:paraId="0FC8031D">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spacing w:val="20"/>
                <w:szCs w:val="21"/>
              </w:rPr>
              <w:t>招标文件中规定的其他实质性要求</w:t>
            </w:r>
          </w:p>
        </w:tc>
      </w:tr>
      <w:tr w14:paraId="0A172579">
        <w:tblPrEx>
          <w:tblCellMar>
            <w:top w:w="0" w:type="dxa"/>
            <w:left w:w="108" w:type="dxa"/>
            <w:bottom w:w="0" w:type="dxa"/>
            <w:right w:w="108" w:type="dxa"/>
          </w:tblCellMar>
        </w:tblPrEx>
        <w:trPr>
          <w:trHeight w:val="638" w:hRule="exac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4D7C102F">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b/>
                <w:spacing w:val="20"/>
                <w:szCs w:val="21"/>
              </w:rPr>
              <w:t>条款号</w:t>
            </w:r>
          </w:p>
        </w:tc>
        <w:tc>
          <w:tcPr>
            <w:tcW w:w="3274" w:type="dxa"/>
            <w:gridSpan w:val="2"/>
            <w:tcBorders>
              <w:top w:val="single" w:color="auto" w:sz="4" w:space="0"/>
              <w:left w:val="single" w:color="auto" w:sz="4" w:space="0"/>
              <w:bottom w:val="single" w:color="auto" w:sz="4" w:space="0"/>
              <w:right w:val="single" w:color="auto" w:sz="4" w:space="0"/>
            </w:tcBorders>
            <w:noWrap w:val="0"/>
            <w:vAlign w:val="center"/>
          </w:tcPr>
          <w:p w14:paraId="41AB3D09">
            <w:pPr>
              <w:adjustRightInd w:val="0"/>
              <w:snapToGrid w:val="0"/>
              <w:spacing w:line="320" w:lineRule="exact"/>
              <w:jc w:val="center"/>
              <w:textAlignment w:val="baseline"/>
              <w:rPr>
                <w:rFonts w:hint="eastAsia" w:ascii="宋体" w:hAnsi="宋体" w:cs="宋体"/>
                <w:szCs w:val="21"/>
              </w:rPr>
            </w:pPr>
            <w:r>
              <w:rPr>
                <w:rFonts w:hint="eastAsia" w:ascii="宋体" w:hAnsi="宋体" w:cs="宋体"/>
                <w:b/>
                <w:szCs w:val="21"/>
              </w:rPr>
              <w:t>条款内容</w:t>
            </w:r>
          </w:p>
        </w:tc>
        <w:tc>
          <w:tcPr>
            <w:tcW w:w="4648" w:type="dxa"/>
            <w:gridSpan w:val="2"/>
            <w:tcBorders>
              <w:top w:val="single" w:color="auto" w:sz="4" w:space="0"/>
              <w:left w:val="single" w:color="auto" w:sz="4" w:space="0"/>
              <w:bottom w:val="single" w:color="auto" w:sz="4" w:space="0"/>
              <w:right w:val="single" w:color="auto" w:sz="4" w:space="0"/>
            </w:tcBorders>
            <w:noWrap w:val="0"/>
            <w:vAlign w:val="center"/>
          </w:tcPr>
          <w:p w14:paraId="593D2C2E">
            <w:pPr>
              <w:adjustRightInd w:val="0"/>
              <w:snapToGrid w:val="0"/>
              <w:spacing w:line="320" w:lineRule="exact"/>
              <w:jc w:val="center"/>
              <w:textAlignment w:val="baseline"/>
              <w:rPr>
                <w:rFonts w:hint="eastAsia" w:ascii="宋体" w:hAnsi="宋体" w:cs="宋体"/>
                <w:spacing w:val="20"/>
                <w:szCs w:val="21"/>
              </w:rPr>
            </w:pPr>
            <w:r>
              <w:rPr>
                <w:rFonts w:hint="eastAsia" w:ascii="宋体" w:hAnsi="宋体" w:cs="宋体"/>
                <w:b/>
                <w:spacing w:val="20"/>
                <w:szCs w:val="21"/>
              </w:rPr>
              <w:t>编列内容</w:t>
            </w:r>
          </w:p>
        </w:tc>
      </w:tr>
      <w:tr w14:paraId="4F22C063">
        <w:tblPrEx>
          <w:tblCellMar>
            <w:top w:w="0" w:type="dxa"/>
            <w:left w:w="108" w:type="dxa"/>
            <w:bottom w:w="0" w:type="dxa"/>
            <w:right w:w="108" w:type="dxa"/>
          </w:tblCellMar>
        </w:tblPrEx>
        <w:trPr>
          <w:trHeight w:val="1638" w:hRule="exac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14:paraId="2232E502">
            <w:pPr>
              <w:adjustRightInd w:val="0"/>
              <w:snapToGrid w:val="0"/>
              <w:spacing w:line="320" w:lineRule="exact"/>
              <w:jc w:val="center"/>
              <w:textAlignment w:val="baseline"/>
              <w:rPr>
                <w:rFonts w:hint="eastAsia" w:ascii="宋体" w:hAnsi="宋体" w:cs="宋体"/>
                <w:b/>
                <w:spacing w:val="20"/>
                <w:szCs w:val="21"/>
              </w:rPr>
            </w:pPr>
            <w:r>
              <w:rPr>
                <w:rFonts w:hint="eastAsia" w:ascii="宋体" w:hAnsi="宋体" w:cs="宋体"/>
                <w:b/>
                <w:spacing w:val="20"/>
                <w:szCs w:val="21"/>
              </w:rPr>
              <w:t>2.2.1</w:t>
            </w:r>
          </w:p>
        </w:tc>
        <w:tc>
          <w:tcPr>
            <w:tcW w:w="3274" w:type="dxa"/>
            <w:gridSpan w:val="2"/>
            <w:tcBorders>
              <w:top w:val="single" w:color="auto" w:sz="4" w:space="0"/>
              <w:left w:val="single" w:color="auto" w:sz="4" w:space="0"/>
              <w:bottom w:val="single" w:color="auto" w:sz="4" w:space="0"/>
              <w:right w:val="single" w:color="auto" w:sz="4" w:space="0"/>
            </w:tcBorders>
            <w:noWrap w:val="0"/>
            <w:vAlign w:val="center"/>
          </w:tcPr>
          <w:p w14:paraId="23D2E47B">
            <w:pPr>
              <w:adjustRightInd w:val="0"/>
              <w:snapToGrid w:val="0"/>
              <w:spacing w:line="360" w:lineRule="auto"/>
              <w:jc w:val="center"/>
              <w:textAlignment w:val="baseline"/>
              <w:rPr>
                <w:rFonts w:hint="eastAsia" w:ascii="宋体" w:hAnsi="宋体" w:cs="宋体"/>
                <w:b/>
                <w:szCs w:val="21"/>
              </w:rPr>
            </w:pPr>
            <w:r>
              <w:rPr>
                <w:rFonts w:hint="eastAsia" w:ascii="宋体" w:hAnsi="宋体" w:cs="宋体"/>
                <w:b/>
                <w:szCs w:val="21"/>
              </w:rPr>
              <w:t>分值构成</w:t>
            </w:r>
          </w:p>
        </w:tc>
        <w:tc>
          <w:tcPr>
            <w:tcW w:w="4648" w:type="dxa"/>
            <w:gridSpan w:val="2"/>
            <w:tcBorders>
              <w:top w:val="single" w:color="auto" w:sz="4" w:space="0"/>
              <w:left w:val="single" w:color="auto" w:sz="4" w:space="0"/>
              <w:bottom w:val="single" w:color="auto" w:sz="4" w:space="0"/>
              <w:right w:val="single" w:color="auto" w:sz="4" w:space="0"/>
            </w:tcBorders>
            <w:noWrap w:val="0"/>
            <w:vAlign w:val="center"/>
          </w:tcPr>
          <w:p w14:paraId="759C72A0">
            <w:pPr>
              <w:snapToGrid w:val="0"/>
              <w:spacing w:line="360" w:lineRule="auto"/>
              <w:rPr>
                <w:rFonts w:hint="eastAsia" w:ascii="宋体" w:hAnsi="宋体" w:cs="宋体"/>
                <w:b/>
                <w:szCs w:val="21"/>
              </w:rPr>
            </w:pPr>
            <w:r>
              <w:rPr>
                <w:rFonts w:hint="eastAsia" w:ascii="宋体" w:hAnsi="宋体" w:cs="宋体"/>
                <w:b/>
                <w:szCs w:val="21"/>
              </w:rPr>
              <w:t>报价部分：</w:t>
            </w:r>
            <w:r>
              <w:rPr>
                <w:rFonts w:hint="default" w:ascii="宋体" w:hAnsi="宋体" w:cs="宋体"/>
                <w:b/>
                <w:szCs w:val="21"/>
              </w:rPr>
              <w:t>1</w:t>
            </w:r>
            <w:r>
              <w:rPr>
                <w:rFonts w:hint="eastAsia" w:ascii="宋体" w:hAnsi="宋体" w:cs="宋体"/>
                <w:b/>
                <w:szCs w:val="21"/>
              </w:rPr>
              <w:t>0分</w:t>
            </w:r>
          </w:p>
          <w:p w14:paraId="63A446E0">
            <w:pPr>
              <w:snapToGrid w:val="0"/>
              <w:spacing w:line="360" w:lineRule="auto"/>
              <w:rPr>
                <w:rFonts w:hint="eastAsia" w:ascii="宋体" w:hAnsi="宋体" w:cs="宋体"/>
                <w:b/>
                <w:szCs w:val="21"/>
              </w:rPr>
            </w:pPr>
            <w:r>
              <w:rPr>
                <w:rFonts w:hint="eastAsia" w:ascii="宋体" w:hAnsi="宋体" w:cs="宋体"/>
                <w:b/>
                <w:szCs w:val="21"/>
              </w:rPr>
              <w:t>商务部分：</w:t>
            </w:r>
            <w:r>
              <w:rPr>
                <w:rFonts w:hint="eastAsia" w:ascii="宋体" w:hAnsi="宋体" w:cs="宋体"/>
                <w:b/>
                <w:szCs w:val="21"/>
                <w:lang w:val="en-US" w:eastAsia="zh-CN"/>
              </w:rPr>
              <w:t>58</w:t>
            </w:r>
            <w:r>
              <w:rPr>
                <w:rFonts w:hint="eastAsia" w:ascii="宋体" w:hAnsi="宋体" w:cs="宋体"/>
                <w:b/>
                <w:szCs w:val="21"/>
              </w:rPr>
              <w:t>分</w:t>
            </w:r>
          </w:p>
          <w:p w14:paraId="5D6ACA43">
            <w:pPr>
              <w:snapToGrid w:val="0"/>
              <w:spacing w:line="360" w:lineRule="auto"/>
              <w:rPr>
                <w:rFonts w:hint="eastAsia" w:ascii="宋体" w:hAnsi="宋体" w:cs="宋体"/>
                <w:b/>
                <w:spacing w:val="20"/>
                <w:szCs w:val="21"/>
              </w:rPr>
            </w:pPr>
            <w:r>
              <w:rPr>
                <w:rFonts w:hint="eastAsia" w:ascii="宋体" w:hAnsi="宋体" w:cs="宋体"/>
                <w:b/>
                <w:szCs w:val="21"/>
              </w:rPr>
              <w:t>技术部分：</w:t>
            </w:r>
            <w:r>
              <w:rPr>
                <w:rFonts w:hint="eastAsia" w:ascii="宋体" w:hAnsi="宋体" w:cs="宋体"/>
                <w:b/>
                <w:szCs w:val="21"/>
                <w:lang w:val="en-US" w:eastAsia="zh-CN"/>
              </w:rPr>
              <w:t>32</w:t>
            </w:r>
            <w:r>
              <w:rPr>
                <w:rFonts w:hint="eastAsia" w:ascii="宋体" w:hAnsi="宋体" w:cs="宋体"/>
                <w:b/>
                <w:szCs w:val="21"/>
              </w:rPr>
              <w:t>分</w:t>
            </w:r>
          </w:p>
        </w:tc>
      </w:tr>
    </w:tbl>
    <w:p w14:paraId="5DB8F113">
      <w:pPr>
        <w:rPr>
          <w:vanish/>
        </w:rPr>
      </w:pPr>
    </w:p>
    <w:tbl>
      <w:tblPr>
        <w:tblStyle w:val="20"/>
        <w:tblpPr w:leftFromText="180" w:rightFromText="180" w:vertAnchor="text" w:horzAnchor="page" w:tblpX="1631" w:tblpY="135"/>
        <w:tblOverlap w:val="never"/>
        <w:tblW w:w="8753" w:type="dxa"/>
        <w:tblInd w:w="0" w:type="dxa"/>
        <w:tblLayout w:type="fixed"/>
        <w:tblCellMar>
          <w:top w:w="0" w:type="dxa"/>
          <w:left w:w="108" w:type="dxa"/>
          <w:bottom w:w="0" w:type="dxa"/>
          <w:right w:w="108" w:type="dxa"/>
        </w:tblCellMar>
      </w:tblPr>
      <w:tblGrid>
        <w:gridCol w:w="540"/>
        <w:gridCol w:w="707"/>
        <w:gridCol w:w="900"/>
        <w:gridCol w:w="708"/>
        <w:gridCol w:w="5898"/>
      </w:tblGrid>
      <w:tr w14:paraId="1AC6FD95">
        <w:tblPrEx>
          <w:tblCellMar>
            <w:top w:w="0" w:type="dxa"/>
            <w:left w:w="108" w:type="dxa"/>
            <w:bottom w:w="0" w:type="dxa"/>
            <w:right w:w="108"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79131B7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694E105">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类别</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76D100">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评标项目</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45033F4">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评标分值</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1AC2D99F">
            <w:pPr>
              <w:widowControl/>
              <w:jc w:val="center"/>
              <w:textAlignment w:val="center"/>
              <w:rPr>
                <w:rFonts w:hint="eastAsia" w:ascii="宋体" w:hAnsi="宋体" w:cs="宋体"/>
                <w:color w:val="000000"/>
                <w:sz w:val="20"/>
                <w:szCs w:val="20"/>
              </w:rPr>
            </w:pPr>
            <w:r>
              <w:rPr>
                <w:rFonts w:hint="eastAsia" w:ascii="宋体" w:hAnsi="宋体" w:cs="宋体"/>
                <w:b/>
                <w:bCs/>
                <w:color w:val="000000"/>
                <w:kern w:val="0"/>
                <w:sz w:val="20"/>
                <w:szCs w:val="20"/>
                <w:lang w:bidi="ar"/>
              </w:rPr>
              <w:t>评审标准</w:t>
            </w:r>
          </w:p>
        </w:tc>
      </w:tr>
      <w:tr w14:paraId="2E25F83B">
        <w:tblPrEx>
          <w:tblCellMar>
            <w:top w:w="0" w:type="dxa"/>
            <w:left w:w="108" w:type="dxa"/>
            <w:bottom w:w="0" w:type="dxa"/>
            <w:right w:w="108" w:type="dxa"/>
          </w:tblCellMar>
        </w:tblPrEx>
        <w:trPr>
          <w:trHeight w:val="36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64B6C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08BD7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报价部分（</w:t>
            </w:r>
            <w:r>
              <w:rPr>
                <w:rFonts w:hint="default" w:ascii="宋体" w:hAnsi="宋体" w:cs="宋体"/>
                <w:color w:val="000000"/>
                <w:kern w:val="0"/>
                <w:sz w:val="20"/>
                <w:szCs w:val="20"/>
                <w:lang w:bidi="ar"/>
              </w:rPr>
              <w:t>1</w:t>
            </w:r>
            <w:r>
              <w:rPr>
                <w:rFonts w:hint="eastAsia" w:ascii="宋体" w:hAnsi="宋体" w:cs="宋体"/>
                <w:color w:val="000000"/>
                <w:kern w:val="0"/>
                <w:sz w:val="20"/>
                <w:szCs w:val="20"/>
                <w:lang w:bidi="ar"/>
              </w:rPr>
              <w:t>0分）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5E0CE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投标人报价</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B4C909">
            <w:pPr>
              <w:widowControl/>
              <w:jc w:val="center"/>
              <w:textAlignment w:val="center"/>
              <w:rPr>
                <w:rFonts w:ascii="宋体" w:hAnsi="宋体" w:cs="宋体"/>
                <w:color w:val="000000"/>
                <w:sz w:val="20"/>
                <w:szCs w:val="20"/>
              </w:rPr>
            </w:pPr>
            <w:r>
              <w:rPr>
                <w:rFonts w:hint="default" w:ascii="宋体" w:hAnsi="宋体" w:cs="宋体"/>
                <w:color w:val="000000"/>
                <w:kern w:val="0"/>
                <w:sz w:val="20"/>
                <w:szCs w:val="20"/>
                <w:lang w:bidi="ar"/>
              </w:rPr>
              <w:t>1</w:t>
            </w:r>
            <w:r>
              <w:rPr>
                <w:rFonts w:hint="eastAsia" w:ascii="宋体" w:hAnsi="宋体" w:cs="宋体"/>
                <w:color w:val="000000"/>
                <w:kern w:val="0"/>
                <w:sz w:val="20"/>
                <w:szCs w:val="20"/>
                <w:lang w:bidi="ar"/>
              </w:rPr>
              <w:t>0</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7138E39F">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报价得分=（评标基准价/投标人报价）*10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注：1.评标基准价为所有通过资格审核的投标人中的最低报价；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2.报价得分保留两位小数；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3.对于投标人报价明显低于其他投标人报价的，需提供不低于成本价投标的证明供评标委员会审核，无法提供证明或经评标委员会审核证明材料</w:t>
            </w:r>
            <w:r>
              <w:rPr>
                <w:rFonts w:hint="eastAsia" w:ascii="宋体" w:hAnsi="宋体" w:cs="宋体"/>
                <w:color w:val="auto"/>
                <w:kern w:val="0"/>
                <w:sz w:val="20"/>
                <w:szCs w:val="20"/>
                <w:lang w:bidi="ar"/>
              </w:rPr>
              <w:t>后认定仍属低于成本价参与竞标的，做无效标处理。</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注：</w:t>
            </w:r>
            <w:r>
              <w:rPr>
                <w:rFonts w:hint="eastAsia" w:ascii="宋体" w:hAnsi="宋体" w:cs="宋体"/>
                <w:color w:val="auto"/>
                <w:kern w:val="0"/>
                <w:sz w:val="20"/>
                <w:szCs w:val="20"/>
                <w:lang w:eastAsia="zh-CN" w:bidi="ar"/>
              </w:rPr>
              <w:t>本项目专门面向中小企业，不再执行价格优惠政策</w:t>
            </w:r>
          </w:p>
        </w:tc>
      </w:tr>
      <w:tr w14:paraId="4A45CA62">
        <w:tblPrEx>
          <w:tblCellMar>
            <w:top w:w="0" w:type="dxa"/>
            <w:left w:w="108" w:type="dxa"/>
            <w:bottom w:w="0" w:type="dxa"/>
            <w:right w:w="108" w:type="dxa"/>
          </w:tblCellMar>
        </w:tblPrEx>
        <w:trPr>
          <w:trHeight w:val="225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38E1BB4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707" w:type="dxa"/>
            <w:vMerge w:val="restart"/>
            <w:tcBorders>
              <w:top w:val="single" w:color="000000" w:sz="4" w:space="0"/>
              <w:left w:val="single" w:color="000000" w:sz="4" w:space="0"/>
              <w:bottom w:val="nil"/>
              <w:right w:val="single" w:color="000000" w:sz="4" w:space="0"/>
            </w:tcBorders>
            <w:noWrap w:val="0"/>
            <w:vAlign w:val="center"/>
          </w:tcPr>
          <w:p w14:paraId="5CB440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商务部分（</w:t>
            </w:r>
            <w:r>
              <w:rPr>
                <w:rFonts w:hint="eastAsia" w:ascii="宋体" w:hAnsi="宋体" w:cs="宋体"/>
                <w:color w:val="000000"/>
                <w:kern w:val="0"/>
                <w:sz w:val="20"/>
                <w:szCs w:val="20"/>
                <w:lang w:val="en-US" w:eastAsia="zh-CN" w:bidi="ar"/>
              </w:rPr>
              <w:t>58</w:t>
            </w:r>
            <w:r>
              <w:rPr>
                <w:rFonts w:hint="eastAsia" w:ascii="宋体" w:hAnsi="宋体" w:cs="宋体"/>
                <w:color w:val="000000"/>
                <w:kern w:val="0"/>
                <w:sz w:val="20"/>
                <w:szCs w:val="20"/>
                <w:lang w:bidi="ar"/>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F20E0E8">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szCs w:val="21"/>
                <w:highlight w:val="none"/>
                <w:lang w:val="en-US" w:eastAsia="zh-CN"/>
              </w:rPr>
              <w:t>企业</w:t>
            </w:r>
            <w:r>
              <w:rPr>
                <w:rFonts w:hint="eastAsia" w:ascii="宋体" w:hAnsi="宋体" w:eastAsia="宋体" w:cs="宋体"/>
                <w:szCs w:val="21"/>
                <w:highlight w:val="none"/>
              </w:rPr>
              <w:t>业绩</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0720646">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6</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3715167B">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2020年1月1日以来</w:t>
            </w:r>
            <w:r>
              <w:rPr>
                <w:rFonts w:hint="eastAsia" w:ascii="宋体" w:hAnsi="宋体" w:eastAsia="宋体" w:cs="宋体"/>
                <w:color w:val="000000"/>
                <w:szCs w:val="21"/>
                <w:highlight w:val="none"/>
                <w:lang w:val="en-US" w:eastAsia="zh-CN"/>
              </w:rPr>
              <w:t>投标人</w:t>
            </w:r>
            <w:r>
              <w:rPr>
                <w:rFonts w:hint="eastAsia" w:ascii="宋体" w:hAnsi="宋体" w:eastAsia="宋体" w:cs="宋体"/>
                <w:color w:val="000000"/>
                <w:szCs w:val="21"/>
                <w:highlight w:val="none"/>
              </w:rPr>
              <w:t>实施的</w:t>
            </w:r>
            <w:r>
              <w:rPr>
                <w:rFonts w:hint="eastAsia" w:ascii="宋体" w:hAnsi="宋体" w:eastAsia="宋体" w:cs="宋体"/>
                <w:color w:val="000000"/>
                <w:szCs w:val="21"/>
                <w:highlight w:val="none"/>
                <w:lang w:eastAsia="zh-CN"/>
              </w:rPr>
              <w:t>信息化建设全流程监管服务</w:t>
            </w:r>
            <w:r>
              <w:rPr>
                <w:rFonts w:hint="eastAsia" w:ascii="宋体" w:hAnsi="宋体" w:eastAsia="宋体" w:cs="宋体"/>
                <w:color w:val="000000"/>
                <w:szCs w:val="21"/>
                <w:highlight w:val="none"/>
              </w:rPr>
              <w:t>、检测、软件工程造价等相关服务业绩，每个业绩合同得2分，最多</w:t>
            </w:r>
            <w:r>
              <w:rPr>
                <w:rFonts w:hint="eastAsia" w:ascii="宋体" w:hAnsi="宋体" w:eastAsia="宋体" w:cs="宋体"/>
                <w:color w:val="000000"/>
                <w:szCs w:val="21"/>
                <w:highlight w:val="none"/>
                <w:lang w:val="en-US" w:eastAsia="zh-CN"/>
              </w:rPr>
              <w:t>得</w:t>
            </w:r>
            <w:r>
              <w:rPr>
                <w:rFonts w:hint="eastAsia" w:ascii="宋体" w:hAnsi="宋体" w:eastAsia="宋体" w:cs="宋体"/>
                <w:color w:val="000000"/>
                <w:szCs w:val="21"/>
                <w:highlight w:val="none"/>
              </w:rPr>
              <w:t>6分。</w:t>
            </w:r>
          </w:p>
          <w:p w14:paraId="23CD3311">
            <w:pPr>
              <w:widowControl/>
              <w:jc w:val="left"/>
              <w:textAlignment w:val="center"/>
              <w:rPr>
                <w:rFonts w:hint="eastAsia" w:ascii="宋体" w:hAnsi="宋体" w:cs="宋体"/>
                <w:color w:val="000000"/>
                <w:sz w:val="20"/>
                <w:szCs w:val="20"/>
              </w:rPr>
            </w:pP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响应</w:t>
            </w:r>
            <w:r>
              <w:rPr>
                <w:rFonts w:hint="eastAsia" w:ascii="宋体" w:hAnsi="宋体" w:eastAsia="宋体" w:cs="宋体"/>
                <w:b/>
                <w:bCs/>
                <w:szCs w:val="21"/>
                <w:highlight w:val="none"/>
              </w:rPr>
              <w:t>文件内须同时提供加盖公章的合同复印件、加盖公章的中标通知书复印件和中标公示网站查询网页截图，否则不得分。时间以合同签订时间为准。）</w:t>
            </w:r>
          </w:p>
        </w:tc>
      </w:tr>
      <w:tr w14:paraId="1012C33F">
        <w:tblPrEx>
          <w:tblCellMar>
            <w:top w:w="0" w:type="dxa"/>
            <w:left w:w="108" w:type="dxa"/>
            <w:bottom w:w="0" w:type="dxa"/>
            <w:right w:w="108" w:type="dxa"/>
          </w:tblCellMar>
        </w:tblPrEx>
        <w:trPr>
          <w:trHeight w:val="95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0B1653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707" w:type="dxa"/>
            <w:vMerge w:val="continue"/>
            <w:tcBorders>
              <w:top w:val="single" w:color="000000" w:sz="4" w:space="0"/>
              <w:left w:val="single" w:color="000000" w:sz="4" w:space="0"/>
              <w:bottom w:val="nil"/>
              <w:right w:val="single" w:color="000000" w:sz="4" w:space="0"/>
            </w:tcBorders>
            <w:noWrap w:val="0"/>
            <w:vAlign w:val="center"/>
          </w:tcPr>
          <w:p w14:paraId="4CD537A5">
            <w:pPr>
              <w:jc w:val="center"/>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C8DB61E">
            <w:pPr>
              <w:widowControl/>
              <w:jc w:val="center"/>
              <w:textAlignment w:val="center"/>
              <w:rPr>
                <w:rFonts w:hint="eastAsia" w:ascii="宋体" w:hAnsi="宋体" w:cs="宋体"/>
                <w:color w:val="000000"/>
                <w:sz w:val="20"/>
                <w:szCs w:val="20"/>
              </w:rPr>
            </w:pPr>
            <w:r>
              <w:rPr>
                <w:rFonts w:hint="eastAsia" w:ascii="宋体" w:hAnsi="宋体" w:eastAsia="宋体" w:cs="宋体"/>
                <w:szCs w:val="21"/>
                <w:highlight w:val="none"/>
                <w:lang w:val="en-US" w:eastAsia="zh-CN"/>
              </w:rPr>
              <w:t>企业实力</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DC57C0A">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22</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78A775F4">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1、具有中国合格评定国家认可委员会颁发的实验室认可证书（CNAS）或市场监督管理局颁发的检验检测机构资质认定证书，得基础分4分；</w:t>
            </w:r>
          </w:p>
          <w:p w14:paraId="07F57BB7">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2、投标人提供的CMA、CNAS通过的检测能力范围，检测标准（方法）内容：</w:t>
            </w:r>
          </w:p>
          <w:p w14:paraId="2F03A1C4">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（1）包含“GB/T 25000.51”《系统与软件工程 系统与软件质量要求和评价（square） 第51部分：就绪可用软件产品（rusp）的质量要求和测试细则》得 2 分；</w:t>
            </w:r>
          </w:p>
          <w:p w14:paraId="28468E81">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（2）包含“GB/T 34943-2017”《C/C++ 语言源代码漏洞测试规范》得 2 分；</w:t>
            </w:r>
          </w:p>
          <w:p w14:paraId="722029BF">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（3）包含“GB/T 34944-2017”《Java 语言源代码漏洞测试规范》得 2 分；</w:t>
            </w:r>
          </w:p>
          <w:p w14:paraId="2A325303">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（4）包含“GB/T 34975-2017”《信息安全技术 移动智能终端应用软件安全技术要求和测试评价方法》得 4 分；</w:t>
            </w:r>
          </w:p>
          <w:p w14:paraId="540BAB9D">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以提供的检测能力附件中“检测标准（方法）”为依据。最高得10分。</w:t>
            </w:r>
          </w:p>
          <w:p w14:paraId="1B60370E">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3、具有软件造价评估机构服务能力等级证书的得2分。</w:t>
            </w:r>
          </w:p>
          <w:p w14:paraId="7E6BECD0">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4、具有信息系统工程监理服务标准贯标证书甲级得2分，乙级得1分，其余不得分。</w:t>
            </w:r>
          </w:p>
          <w:p w14:paraId="4789A9C2">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5、具备有效期内的ISO9001质量管理体系、ISO27001信息安全管理体系、ISO20000-1信息技术服务体系认证证书、隐私信息管理体系认证证书的，每项得1分，最多得4分。</w:t>
            </w:r>
          </w:p>
          <w:p w14:paraId="71B1F9C2">
            <w:pPr>
              <w:widowControl/>
              <w:jc w:val="left"/>
              <w:textAlignment w:val="center"/>
              <w:rPr>
                <w:rFonts w:hint="eastAsia" w:ascii="宋体" w:hAnsi="宋体" w:cs="宋体"/>
                <w:color w:val="000000"/>
                <w:sz w:val="20"/>
                <w:szCs w:val="20"/>
              </w:rPr>
            </w:pPr>
            <w:r>
              <w:rPr>
                <w:rFonts w:hint="eastAsia" w:ascii="宋体" w:hAnsi="宋体" w:eastAsia="宋体" w:cs="宋体"/>
                <w:b/>
                <w:bCs/>
                <w:szCs w:val="21"/>
                <w:highlight w:val="none"/>
              </w:rPr>
              <w:t>注：以上证书须提供原件</w:t>
            </w:r>
            <w:r>
              <w:rPr>
                <w:rFonts w:hint="eastAsia" w:ascii="宋体" w:hAnsi="宋体" w:eastAsia="宋体" w:cs="宋体"/>
                <w:b/>
                <w:bCs/>
                <w:szCs w:val="21"/>
                <w:highlight w:val="none"/>
                <w:lang w:val="en-US" w:eastAsia="zh-CN"/>
              </w:rPr>
              <w:t>扫描</w:t>
            </w:r>
            <w:r>
              <w:rPr>
                <w:rFonts w:hint="eastAsia" w:ascii="宋体" w:hAnsi="宋体" w:eastAsia="宋体" w:cs="宋体"/>
                <w:b/>
                <w:bCs/>
                <w:szCs w:val="21"/>
                <w:highlight w:val="none"/>
              </w:rPr>
              <w:t>件</w:t>
            </w:r>
            <w:r>
              <w:rPr>
                <w:rFonts w:hint="eastAsia" w:ascii="宋体" w:hAnsi="宋体" w:eastAsia="宋体" w:cs="宋体"/>
                <w:b/>
                <w:bCs/>
                <w:szCs w:val="21"/>
                <w:highlight w:val="none"/>
                <w:lang w:val="en-US" w:eastAsia="zh-CN"/>
              </w:rPr>
              <w:t>或</w:t>
            </w:r>
            <w:r>
              <w:rPr>
                <w:rFonts w:hint="eastAsia" w:ascii="宋体" w:hAnsi="宋体" w:eastAsia="宋体" w:cs="宋体"/>
                <w:b/>
                <w:bCs/>
                <w:szCs w:val="21"/>
                <w:highlight w:val="none"/>
              </w:rPr>
              <w:t>加盖公章</w:t>
            </w:r>
            <w:r>
              <w:rPr>
                <w:rFonts w:hint="eastAsia" w:ascii="宋体" w:hAnsi="宋体" w:eastAsia="宋体" w:cs="宋体"/>
                <w:b/>
                <w:bCs/>
                <w:szCs w:val="21"/>
                <w:highlight w:val="none"/>
                <w:lang w:val="en-US" w:eastAsia="zh-CN"/>
              </w:rPr>
              <w:t>的复印件</w:t>
            </w:r>
            <w:r>
              <w:rPr>
                <w:rFonts w:hint="eastAsia" w:ascii="宋体" w:hAnsi="宋体" w:eastAsia="宋体" w:cs="宋体"/>
                <w:b/>
                <w:bCs/>
                <w:szCs w:val="21"/>
                <w:highlight w:val="none"/>
              </w:rPr>
              <w:t>，否则不得分。</w:t>
            </w:r>
          </w:p>
        </w:tc>
      </w:tr>
      <w:tr w14:paraId="00979CAE">
        <w:tblPrEx>
          <w:tblCellMar>
            <w:top w:w="0" w:type="dxa"/>
            <w:left w:w="108" w:type="dxa"/>
            <w:bottom w:w="0" w:type="dxa"/>
            <w:right w:w="108" w:type="dxa"/>
          </w:tblCellMar>
        </w:tblPrEx>
        <w:trPr>
          <w:trHeight w:val="104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74911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707" w:type="dxa"/>
            <w:vMerge w:val="continue"/>
            <w:tcBorders>
              <w:top w:val="single" w:color="000000" w:sz="4" w:space="0"/>
              <w:left w:val="single" w:color="000000" w:sz="4" w:space="0"/>
              <w:bottom w:val="nil"/>
              <w:right w:val="single" w:color="000000" w:sz="4" w:space="0"/>
            </w:tcBorders>
            <w:noWrap w:val="0"/>
            <w:vAlign w:val="center"/>
          </w:tcPr>
          <w:p w14:paraId="2577154B">
            <w:pPr>
              <w:jc w:val="center"/>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7EF1B9A">
            <w:pPr>
              <w:widowControl/>
              <w:jc w:val="center"/>
              <w:textAlignment w:val="center"/>
              <w:rPr>
                <w:rFonts w:hint="eastAsia" w:ascii="宋体" w:hAnsi="宋体" w:cs="宋体"/>
                <w:color w:val="000000"/>
                <w:sz w:val="20"/>
                <w:szCs w:val="20"/>
              </w:rPr>
            </w:pPr>
            <w:r>
              <w:rPr>
                <w:rFonts w:hint="eastAsia" w:ascii="宋体" w:hAnsi="宋体" w:eastAsia="宋体" w:cs="宋体"/>
                <w:szCs w:val="21"/>
                <w:highlight w:val="none"/>
              </w:rPr>
              <w:t>项目团队人员配备</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BD21043">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30</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01B1725E">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项目负责人具有信息系统项目管理师（软考高级）证书，同时具备信息系统监理师（软考中级）、信息安全工程师（软考中级）、软件评测师（软考中级）、数据库系统工程师（软考中级）的，每有一项得2分，最多得8分。</w:t>
            </w:r>
          </w:p>
          <w:p w14:paraId="3405E6F4">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2、项目技术负责人具备高级工程师及以上职称证书（人社部门颁发）的基础上，具有信息系统监理师（软考中级）、软件工程造</w:t>
            </w:r>
            <w:r>
              <w:rPr>
                <w:rFonts w:hint="eastAsia" w:ascii="宋体" w:hAnsi="宋体" w:eastAsia="宋体" w:cs="宋体"/>
                <w:color w:val="000000"/>
                <w:szCs w:val="21"/>
                <w:highlight w:val="none"/>
                <w:lang w:eastAsia="zh-CN"/>
              </w:rPr>
              <w:t>价</w:t>
            </w:r>
            <w:r>
              <w:rPr>
                <w:rFonts w:hint="eastAsia" w:ascii="宋体" w:hAnsi="宋体" w:eastAsia="宋体" w:cs="宋体"/>
                <w:color w:val="000000"/>
                <w:szCs w:val="21"/>
                <w:highlight w:val="none"/>
              </w:rPr>
              <w:t>师证书的，每有一项得2分，最多得4分。</w:t>
            </w:r>
          </w:p>
          <w:p w14:paraId="5408BD7E">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3、拟投入本项目的项目团队成员（项目负责人、技术负责人除外）具备证书情况：</w:t>
            </w:r>
          </w:p>
          <w:p w14:paraId="73DB75C0">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（1）具备软件工程造价师证书，每提供一人得2分，最多得4分；</w:t>
            </w:r>
          </w:p>
          <w:p w14:paraId="7CDD114E">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（2）具备软件评测师证书（软考中级）的，每提供一人得2分，最多得6分；</w:t>
            </w:r>
          </w:p>
          <w:p w14:paraId="2472BD5F">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（3）具备信息系统监理师（软考中级）证书同时具备注册监理工程师执业证书（通信工程专业）的，每提供一人得2分，最多得4分；</w:t>
            </w:r>
          </w:p>
          <w:p w14:paraId="69D513A1">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（4）具备高级工程师职称证书（人社部颁发）</w:t>
            </w:r>
            <w:r>
              <w:rPr>
                <w:rFonts w:hint="eastAsia" w:ascii="宋体" w:hAnsi="宋体" w:eastAsia="宋体" w:cs="宋体"/>
                <w:color w:val="000000"/>
                <w:szCs w:val="21"/>
                <w:highlight w:val="none"/>
                <w:lang w:eastAsia="zh-CN"/>
              </w:rPr>
              <w:t>同时具备信息系统监理师的</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eastAsia="zh-CN"/>
              </w:rPr>
              <w:t>每人</w:t>
            </w:r>
            <w:r>
              <w:rPr>
                <w:rFonts w:hint="eastAsia" w:ascii="宋体" w:hAnsi="宋体" w:eastAsia="宋体" w:cs="宋体"/>
                <w:color w:val="000000"/>
                <w:szCs w:val="21"/>
                <w:highlight w:val="none"/>
              </w:rPr>
              <w:t>得2分，最多得</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分；</w:t>
            </w:r>
          </w:p>
          <w:p w14:paraId="7E87C833">
            <w:pPr>
              <w:spacing w:line="380" w:lineRule="exact"/>
              <w:jc w:val="left"/>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（5）具备咨询工程师（投资）同时具备信息系统监理师的，每人得2分，最多得2分；</w:t>
            </w:r>
          </w:p>
          <w:p w14:paraId="3AEAB2EE">
            <w:pPr>
              <w:widowControl/>
              <w:adjustRightInd w:val="0"/>
              <w:snapToGrid w:val="0"/>
              <w:spacing w:line="276"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注：</w:t>
            </w:r>
            <w:r>
              <w:rPr>
                <w:rFonts w:hint="eastAsia" w:ascii="宋体" w:hAnsi="宋体" w:eastAsia="宋体" w:cs="宋体"/>
                <w:b/>
                <w:bCs/>
                <w:szCs w:val="21"/>
                <w:highlight w:val="none"/>
              </w:rPr>
              <w:t>拟投入本项目的所有人员及证书均不重复计分。</w:t>
            </w:r>
          </w:p>
          <w:p w14:paraId="023C08AC">
            <w:pPr>
              <w:widowControl/>
              <w:jc w:val="left"/>
              <w:textAlignment w:val="center"/>
              <w:rPr>
                <w:rFonts w:hint="eastAsia" w:ascii="宋体" w:hAnsi="宋体" w:cs="宋体"/>
                <w:color w:val="000000"/>
                <w:sz w:val="20"/>
                <w:szCs w:val="20"/>
              </w:rPr>
            </w:pP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响应</w:t>
            </w:r>
            <w:r>
              <w:rPr>
                <w:rFonts w:hint="eastAsia" w:ascii="宋体" w:hAnsi="宋体" w:eastAsia="宋体" w:cs="宋体"/>
                <w:b/>
                <w:bCs/>
                <w:szCs w:val="21"/>
                <w:highlight w:val="none"/>
              </w:rPr>
              <w:t>文件内须提供加盖公章的证书原件</w:t>
            </w:r>
            <w:r>
              <w:rPr>
                <w:rFonts w:hint="eastAsia" w:ascii="宋体" w:hAnsi="宋体" w:eastAsia="宋体" w:cs="宋体"/>
                <w:b/>
                <w:bCs/>
                <w:szCs w:val="21"/>
                <w:highlight w:val="none"/>
                <w:lang w:val="en-US" w:eastAsia="zh-CN"/>
              </w:rPr>
              <w:t>扫描件</w:t>
            </w:r>
            <w:r>
              <w:rPr>
                <w:rFonts w:hint="eastAsia" w:ascii="宋体" w:hAnsi="宋体" w:eastAsia="宋体" w:cs="宋体"/>
                <w:b/>
                <w:bCs/>
                <w:szCs w:val="21"/>
                <w:highlight w:val="none"/>
              </w:rPr>
              <w:t>、并提供相关人员</w:t>
            </w:r>
            <w:r>
              <w:rPr>
                <w:rFonts w:hint="eastAsia" w:ascii="宋体" w:hAnsi="宋体" w:eastAsia="宋体" w:cs="宋体"/>
                <w:b/>
                <w:bCs/>
                <w:szCs w:val="21"/>
                <w:highlight w:val="none"/>
                <w:lang w:val="en-US" w:eastAsia="zh-CN"/>
              </w:rPr>
              <w:t>2025年1月1日以来</w:t>
            </w:r>
            <w:r>
              <w:rPr>
                <w:rFonts w:hint="eastAsia" w:ascii="宋体" w:hAnsi="宋体" w:eastAsia="宋体" w:cs="宋体"/>
                <w:b/>
                <w:bCs/>
                <w:szCs w:val="21"/>
                <w:highlight w:val="none"/>
              </w:rPr>
              <w:t>连续3个月缴纳社保证明，否则不得分）</w:t>
            </w:r>
          </w:p>
        </w:tc>
      </w:tr>
      <w:tr w14:paraId="2952A432">
        <w:tblPrEx>
          <w:tblCellMar>
            <w:top w:w="0" w:type="dxa"/>
            <w:left w:w="108" w:type="dxa"/>
            <w:bottom w:w="0" w:type="dxa"/>
            <w:right w:w="108"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4DF09B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707" w:type="dxa"/>
            <w:vMerge w:val="restart"/>
            <w:tcBorders>
              <w:top w:val="single" w:color="000000" w:sz="4" w:space="0"/>
              <w:left w:val="single" w:color="000000" w:sz="4" w:space="0"/>
              <w:right w:val="single" w:color="000000" w:sz="4" w:space="0"/>
            </w:tcBorders>
            <w:noWrap w:val="0"/>
            <w:vAlign w:val="center"/>
          </w:tcPr>
          <w:p w14:paraId="78826D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技术部分（</w:t>
            </w:r>
            <w:r>
              <w:rPr>
                <w:rFonts w:hint="eastAsia" w:ascii="宋体" w:hAnsi="宋体" w:cs="宋体"/>
                <w:color w:val="000000"/>
                <w:kern w:val="0"/>
                <w:sz w:val="20"/>
                <w:szCs w:val="20"/>
                <w:lang w:val="en-US" w:eastAsia="zh-CN" w:bidi="ar"/>
              </w:rPr>
              <w:t>32</w:t>
            </w:r>
            <w:r>
              <w:rPr>
                <w:rFonts w:hint="eastAsia" w:ascii="宋体" w:hAnsi="宋体" w:cs="宋体"/>
                <w:color w:val="000000"/>
                <w:kern w:val="0"/>
                <w:sz w:val="20"/>
                <w:szCs w:val="20"/>
                <w:lang w:bidi="ar"/>
              </w:rPr>
              <w:t>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8F6E6B9">
            <w:pPr>
              <w:widowControl/>
              <w:jc w:val="center"/>
              <w:rPr>
                <w:rFonts w:hint="eastAsia" w:ascii="宋体" w:hAnsi="宋体" w:cs="宋体"/>
                <w:color w:val="000000"/>
                <w:sz w:val="20"/>
                <w:szCs w:val="20"/>
              </w:rPr>
            </w:pPr>
            <w:r>
              <w:rPr>
                <w:rFonts w:hint="eastAsia" w:ascii="宋体" w:hAnsi="宋体" w:eastAsia="宋体" w:cs="宋体"/>
                <w:color w:val="000000"/>
                <w:kern w:val="0"/>
                <w:szCs w:val="21"/>
                <w:highlight w:val="none"/>
                <w:lang w:bidi="ar"/>
              </w:rPr>
              <w:t>需求分析</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4B69367">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6</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064D6E18">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w:t>
            </w:r>
            <w:r>
              <w:rPr>
                <w:rFonts w:hint="eastAsia" w:ascii="宋体" w:hAnsi="宋体" w:eastAsia="宋体" w:cs="宋体"/>
                <w:color w:val="000000"/>
                <w:szCs w:val="21"/>
                <w:highlight w:val="none"/>
                <w:lang w:val="en-US" w:eastAsia="zh-CN"/>
              </w:rPr>
              <w:t>投标人</w:t>
            </w:r>
            <w:r>
              <w:rPr>
                <w:rFonts w:hint="eastAsia" w:ascii="宋体" w:hAnsi="宋体" w:eastAsia="宋体" w:cs="宋体"/>
                <w:color w:val="000000"/>
                <w:szCs w:val="21"/>
                <w:highlight w:val="none"/>
              </w:rPr>
              <w:t>对本项目需求分析情况进行独立评价：</w:t>
            </w:r>
          </w:p>
          <w:p w14:paraId="5F3BEEF8">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（1）对建设项目业务需求分析到位，分析结果合理、符合项目特点，评测工作方法科学合理清晰突出的，得6分；</w:t>
            </w:r>
          </w:p>
          <w:p w14:paraId="010F6317">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（2）对建设项目业务需求分析表述层次性不够到位，语言不够精炼，分析结果基本符合项目情况的，得3分；</w:t>
            </w:r>
          </w:p>
          <w:p w14:paraId="6C8417F4">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（3）对建设项目业务需求分析错误，分析结果不符合项目情况的，得1分；</w:t>
            </w:r>
          </w:p>
          <w:p w14:paraId="3D3CD855">
            <w:pPr>
              <w:spacing w:line="380" w:lineRule="exact"/>
              <w:jc w:val="left"/>
              <w:rPr>
                <w:rFonts w:hint="eastAsia" w:ascii="宋体" w:hAnsi="宋体" w:cs="宋体"/>
                <w:color w:val="000000"/>
                <w:sz w:val="20"/>
                <w:szCs w:val="20"/>
              </w:rPr>
            </w:pPr>
            <w:r>
              <w:rPr>
                <w:rFonts w:hint="eastAsia" w:ascii="宋体" w:hAnsi="宋体" w:eastAsia="宋体" w:cs="宋体"/>
                <w:color w:val="000000"/>
                <w:szCs w:val="21"/>
                <w:highlight w:val="none"/>
              </w:rPr>
              <w:t>缺项不得分。</w:t>
            </w:r>
          </w:p>
        </w:tc>
      </w:tr>
      <w:tr w14:paraId="1B87BA00">
        <w:tblPrEx>
          <w:tblCellMar>
            <w:top w:w="0" w:type="dxa"/>
            <w:left w:w="108" w:type="dxa"/>
            <w:bottom w:w="0" w:type="dxa"/>
            <w:right w:w="108" w:type="dxa"/>
          </w:tblCellMar>
        </w:tblPrEx>
        <w:trPr>
          <w:trHeight w:val="352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5703B35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707" w:type="dxa"/>
            <w:vMerge w:val="continue"/>
            <w:tcBorders>
              <w:left w:val="single" w:color="000000" w:sz="4" w:space="0"/>
              <w:right w:val="single" w:color="000000" w:sz="4" w:space="0"/>
            </w:tcBorders>
            <w:noWrap w:val="0"/>
            <w:vAlign w:val="center"/>
          </w:tcPr>
          <w:p w14:paraId="5CA019C9">
            <w:pPr>
              <w:jc w:val="center"/>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9395F2D">
            <w:pPr>
              <w:widowControl/>
              <w:jc w:val="center"/>
              <w:rPr>
                <w:rFonts w:hint="eastAsia" w:ascii="宋体" w:hAnsi="宋体" w:cs="宋体"/>
                <w:color w:val="000000"/>
                <w:kern w:val="0"/>
                <w:sz w:val="20"/>
                <w:szCs w:val="20"/>
                <w:lang w:bidi="ar"/>
              </w:rPr>
            </w:pPr>
            <w:r>
              <w:rPr>
                <w:rFonts w:hint="eastAsia" w:ascii="宋体" w:hAnsi="宋体" w:eastAsia="宋体" w:cs="宋体"/>
                <w:color w:val="000000"/>
                <w:kern w:val="0"/>
                <w:szCs w:val="21"/>
                <w:highlight w:val="none"/>
                <w:lang w:bidi="ar"/>
              </w:rPr>
              <w:t>检测方案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B2FDBE1">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13</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71D5EF6B">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1、检测方案是否满足国家规范的要求、全面、科学合理，评委根据响应文件进行横向比较：测评方案满足国家规范、全面、科学合理的得4分；基本科学合理、切实可行的得2分；不合理、可行性不强得1分。</w:t>
            </w:r>
          </w:p>
          <w:p w14:paraId="401F589D">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en-US" w:eastAsia="zh-CN"/>
              </w:rPr>
              <w:t>投标人</w:t>
            </w:r>
            <w:r>
              <w:rPr>
                <w:rFonts w:hint="eastAsia" w:ascii="宋体" w:hAnsi="宋体" w:eastAsia="宋体" w:cs="宋体"/>
                <w:color w:val="000000"/>
                <w:szCs w:val="21"/>
                <w:highlight w:val="none"/>
              </w:rPr>
              <w:t>须制定详细的检测进度方案，评委根据进度方案进行评审，进度计划编制科学、优化，控制措施与手段可靠有力的得4分；控制措施与手段较为可靠的得2分；控制措施与手段不可靠得1分。</w:t>
            </w:r>
          </w:p>
          <w:p w14:paraId="3303E253">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3、检测的质量保证措施得当，成果完全符合国家规范要求，措施完善，可行的得4分，措施较为可靠的得2分，措施不可靠得1分。</w:t>
            </w:r>
          </w:p>
          <w:p w14:paraId="4C6E641F">
            <w:pPr>
              <w:spacing w:line="380" w:lineRule="exact"/>
              <w:jc w:val="left"/>
              <w:rPr>
                <w:rFonts w:ascii="宋体" w:hAnsi="宋体" w:cs="宋体"/>
                <w:color w:val="000000"/>
                <w:kern w:val="0"/>
                <w:sz w:val="20"/>
                <w:szCs w:val="20"/>
                <w:lang w:bidi="ar"/>
              </w:rPr>
            </w:pPr>
            <w:r>
              <w:rPr>
                <w:rFonts w:hint="eastAsia" w:ascii="宋体" w:hAnsi="宋体" w:eastAsia="宋体" w:cs="宋体"/>
                <w:color w:val="000000"/>
                <w:szCs w:val="21"/>
                <w:highlight w:val="none"/>
              </w:rPr>
              <w:t>4、对</w:t>
            </w:r>
            <w:r>
              <w:rPr>
                <w:rFonts w:hint="eastAsia" w:ascii="宋体" w:hAnsi="宋体" w:eastAsia="宋体" w:cs="宋体"/>
                <w:color w:val="000000"/>
                <w:szCs w:val="21"/>
                <w:highlight w:val="none"/>
                <w:lang w:val="en-US" w:eastAsia="zh-CN"/>
              </w:rPr>
              <w:t>投标人</w:t>
            </w:r>
            <w:r>
              <w:rPr>
                <w:rFonts w:hint="eastAsia" w:ascii="宋体" w:hAnsi="宋体" w:eastAsia="宋体" w:cs="宋体"/>
                <w:color w:val="000000"/>
                <w:szCs w:val="21"/>
                <w:highlight w:val="none"/>
              </w:rPr>
              <w:t>提供</w:t>
            </w:r>
            <w:r>
              <w:rPr>
                <w:rFonts w:hint="eastAsia" w:ascii="宋体" w:hAnsi="宋体" w:eastAsia="宋体" w:cs="宋体"/>
                <w:color w:val="000000"/>
                <w:szCs w:val="21"/>
                <w:highlight w:val="none"/>
                <w:lang w:val="en-US" w:eastAsia="zh-CN"/>
              </w:rPr>
              <w:t>的</w:t>
            </w:r>
            <w:r>
              <w:rPr>
                <w:rFonts w:hint="eastAsia" w:ascii="宋体" w:hAnsi="宋体" w:eastAsia="宋体" w:cs="宋体"/>
                <w:color w:val="000000"/>
                <w:szCs w:val="21"/>
                <w:highlight w:val="none"/>
              </w:rPr>
              <w:t>应急预案是否完善、详细、可行，能够指导处理紧急情况，评委根据响应文件进行综合评价：应急预案完善、详细、可行的，得1分；一般的，得0.5分，差或未提供不得分。</w:t>
            </w:r>
          </w:p>
        </w:tc>
      </w:tr>
      <w:tr w14:paraId="173AFF9A">
        <w:tblPrEx>
          <w:tblCellMar>
            <w:top w:w="0" w:type="dxa"/>
            <w:left w:w="108" w:type="dxa"/>
            <w:bottom w:w="0" w:type="dxa"/>
            <w:right w:w="108" w:type="dxa"/>
          </w:tblCellMar>
        </w:tblPrEx>
        <w:trPr>
          <w:trHeight w:val="1820"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32014FB3">
            <w:pPr>
              <w:widowControl/>
              <w:jc w:val="center"/>
              <w:textAlignment w:val="center"/>
              <w:rPr>
                <w:rFonts w:ascii="宋体" w:hAnsi="宋体" w:cs="宋体"/>
                <w:color w:val="000000"/>
                <w:sz w:val="20"/>
                <w:szCs w:val="20"/>
              </w:rPr>
            </w:pPr>
            <w:r>
              <w:rPr>
                <w:rFonts w:hint="eastAsia" w:ascii="宋体" w:hAnsi="宋体" w:cs="宋体"/>
                <w:color w:val="000000"/>
                <w:sz w:val="20"/>
                <w:szCs w:val="20"/>
              </w:rPr>
              <w:t>9</w:t>
            </w:r>
          </w:p>
        </w:tc>
        <w:tc>
          <w:tcPr>
            <w:tcW w:w="707" w:type="dxa"/>
            <w:vMerge w:val="continue"/>
            <w:tcBorders>
              <w:left w:val="single" w:color="000000" w:sz="4" w:space="0"/>
              <w:right w:val="single" w:color="000000" w:sz="4" w:space="0"/>
            </w:tcBorders>
            <w:noWrap w:val="0"/>
            <w:vAlign w:val="center"/>
          </w:tcPr>
          <w:p w14:paraId="6CB0A34C">
            <w:pPr>
              <w:jc w:val="center"/>
              <w:rPr>
                <w:rFonts w:hint="eastAsia"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890A48">
            <w:pPr>
              <w:widowControl/>
              <w:jc w:val="center"/>
              <w:textAlignment w:val="center"/>
              <w:rPr>
                <w:rFonts w:hint="eastAsia" w:ascii="宋体" w:hAnsi="宋体" w:cs="宋体"/>
                <w:color w:val="000000"/>
                <w:sz w:val="20"/>
                <w:szCs w:val="20"/>
              </w:rPr>
            </w:pPr>
            <w:r>
              <w:rPr>
                <w:rFonts w:hint="eastAsia" w:ascii="宋体" w:hAnsi="宋体" w:eastAsia="宋体" w:cs="宋体"/>
                <w:color w:val="000000"/>
                <w:kern w:val="0"/>
                <w:szCs w:val="21"/>
                <w:highlight w:val="none"/>
                <w:lang w:bidi="ar"/>
              </w:rPr>
              <w:t>监理方案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ED65E0F">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13</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14:paraId="30E45536">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1、质量、进度监理内容完整、考虑周全、描述具体、针对性强，完全满足项目需求得4分；提供了通用、简单的方案，基本符合项目需求，得2分；方案内容不全或可行性欠佳得1分。</w:t>
            </w:r>
          </w:p>
          <w:p w14:paraId="0EB594CA">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2、投资、变更、安全监理措施可行性高、针对性、操作性强得4分；措施基本符合项目需求，得2分；措施不可行、针对性和操作性比较差得1分。</w:t>
            </w:r>
          </w:p>
          <w:p w14:paraId="71B0E581">
            <w:pPr>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3、合同、信息管理方案完善、针对性、操作性强得4分，合同、信息管理方案基本符合项目需求，得2分；合同、信息管理方案不完善得1分。</w:t>
            </w:r>
          </w:p>
          <w:p w14:paraId="61755128">
            <w:pPr>
              <w:widowControl/>
              <w:jc w:val="left"/>
              <w:textAlignment w:val="center"/>
              <w:rPr>
                <w:rFonts w:hint="eastAsia" w:ascii="宋体" w:hAnsi="宋体" w:cs="宋体"/>
                <w:color w:val="000000"/>
                <w:sz w:val="20"/>
                <w:szCs w:val="20"/>
              </w:rPr>
            </w:pPr>
            <w:r>
              <w:rPr>
                <w:rFonts w:hint="eastAsia" w:ascii="宋体" w:hAnsi="宋体" w:eastAsia="宋体" w:cs="宋体"/>
                <w:color w:val="000000"/>
                <w:szCs w:val="21"/>
                <w:highlight w:val="none"/>
              </w:rPr>
              <w:t>4、监理组织协调内容及措施可行性高、有针对性、操作性强得1分；监理组织协调内容及措施一般得0.5分，监理组织协调内容及措施不可行得0分。</w:t>
            </w:r>
          </w:p>
        </w:tc>
      </w:tr>
    </w:tbl>
    <w:p w14:paraId="001B5333">
      <w:pPr>
        <w:pStyle w:val="9"/>
        <w:tabs>
          <w:tab w:val="left" w:pos="704"/>
        </w:tabs>
        <w:spacing w:line="440" w:lineRule="exact"/>
        <w:ind w:left="0" w:firstLine="0"/>
        <w:rPr>
          <w:rFonts w:hint="eastAsia"/>
          <w:sz w:val="28"/>
          <w:szCs w:val="28"/>
          <w:lang w:val="en-US"/>
        </w:rPr>
      </w:pPr>
      <w:bookmarkStart w:id="22" w:name="_Toc4306"/>
      <w:bookmarkStart w:id="23" w:name="_Toc19420"/>
      <w:r>
        <w:rPr>
          <w:rFonts w:hint="eastAsia"/>
          <w:sz w:val="28"/>
          <w:szCs w:val="28"/>
          <w:lang w:val="en-US"/>
        </w:rPr>
        <w:br w:type="page"/>
      </w:r>
      <w:r>
        <w:rPr>
          <w:rFonts w:hint="eastAsia"/>
          <w:sz w:val="28"/>
          <w:szCs w:val="28"/>
          <w:lang w:val="en-US"/>
        </w:rPr>
        <w:t>1.评标方法</w:t>
      </w:r>
    </w:p>
    <w:p w14:paraId="60D9B92E">
      <w:pPr>
        <w:pStyle w:val="5"/>
        <w:adjustRightInd w:val="0"/>
        <w:snapToGrid w:val="0"/>
        <w:spacing w:line="440" w:lineRule="exact"/>
        <w:ind w:firstLine="396" w:firstLineChars="200"/>
        <w:rPr>
          <w:rFonts w:hint="eastAsia"/>
          <w:spacing w:val="-6"/>
        </w:rPr>
      </w:pPr>
      <w:r>
        <w:rPr>
          <w:rFonts w:hint="eastAsia"/>
          <w:spacing w:val="-6"/>
        </w:rPr>
        <w:t>本次评</w:t>
      </w:r>
      <w:r>
        <w:rPr>
          <w:rFonts w:hint="eastAsia"/>
        </w:rPr>
        <w:t>标采用综合评</w:t>
      </w:r>
      <w:r>
        <w:rPr>
          <w:rFonts w:hint="eastAsia"/>
          <w:lang w:val="en-US"/>
        </w:rPr>
        <w:t>分</w:t>
      </w:r>
      <w:r>
        <w:rPr>
          <w:rFonts w:hint="eastAsia"/>
          <w:spacing w:val="-6"/>
        </w:rPr>
        <w:t>法。评标委员会对满足招标文件实质性要求的投标文件，按照本章规定的评分标准进行打分，并按得分由高到低顺序推荐</w:t>
      </w:r>
      <w:r>
        <w:rPr>
          <w:rFonts w:hint="eastAsia"/>
          <w:spacing w:val="-6"/>
          <w:u w:val="single"/>
        </w:rPr>
        <w:t xml:space="preserve"> 3 </w:t>
      </w:r>
      <w:r>
        <w:rPr>
          <w:rFonts w:hint="eastAsia"/>
          <w:spacing w:val="-6"/>
        </w:rPr>
        <w:t>名中标候选人，但投标报价低于其成本的除外。综合评分相等时，按投标报价由低到高顺序排列；得分且投标报价相同的并列，投标文件满足招标文件全部实质性要求，且按照评审因素的量化指标评审得分最高的投标人为排名第一的中标候选人。</w:t>
      </w:r>
    </w:p>
    <w:p w14:paraId="3C6828B7">
      <w:pPr>
        <w:pStyle w:val="9"/>
        <w:tabs>
          <w:tab w:val="left" w:pos="704"/>
        </w:tabs>
        <w:spacing w:line="440" w:lineRule="exact"/>
        <w:ind w:left="0" w:firstLine="0"/>
        <w:rPr>
          <w:rFonts w:hint="eastAsia"/>
          <w:sz w:val="28"/>
          <w:szCs w:val="28"/>
          <w:lang w:val="en-US"/>
        </w:rPr>
      </w:pPr>
      <w:r>
        <w:rPr>
          <w:rFonts w:hint="eastAsia"/>
          <w:sz w:val="28"/>
          <w:szCs w:val="28"/>
          <w:lang w:val="en-US"/>
        </w:rPr>
        <w:t>2.评审标准</w:t>
      </w:r>
    </w:p>
    <w:p w14:paraId="17EB82EC">
      <w:pPr>
        <w:pStyle w:val="9"/>
        <w:tabs>
          <w:tab w:val="left" w:pos="911"/>
        </w:tabs>
        <w:adjustRightInd w:val="0"/>
        <w:snapToGrid w:val="0"/>
        <w:spacing w:line="440" w:lineRule="exact"/>
        <w:ind w:left="0" w:firstLine="422" w:firstLineChars="200"/>
        <w:rPr>
          <w:rFonts w:hint="eastAsia"/>
          <w:sz w:val="21"/>
          <w:szCs w:val="21"/>
        </w:rPr>
      </w:pPr>
      <w:r>
        <w:rPr>
          <w:rFonts w:hint="eastAsia"/>
          <w:sz w:val="21"/>
          <w:szCs w:val="21"/>
          <w:lang w:val="en-US"/>
        </w:rPr>
        <w:t xml:space="preserve">2.1 </w:t>
      </w:r>
      <w:r>
        <w:rPr>
          <w:rFonts w:hint="eastAsia"/>
          <w:sz w:val="21"/>
          <w:szCs w:val="21"/>
        </w:rPr>
        <w:t>初步评审标准</w:t>
      </w:r>
    </w:p>
    <w:p w14:paraId="5A803B0C">
      <w:pPr>
        <w:pStyle w:val="23"/>
        <w:tabs>
          <w:tab w:val="left" w:pos="1436"/>
        </w:tabs>
        <w:adjustRightInd w:val="0"/>
        <w:snapToGrid w:val="0"/>
        <w:spacing w:line="440" w:lineRule="exact"/>
        <w:ind w:left="0" w:firstLine="396" w:firstLineChars="200"/>
        <w:rPr>
          <w:rFonts w:hint="eastAsia"/>
          <w:spacing w:val="-6"/>
          <w:sz w:val="21"/>
          <w:szCs w:val="21"/>
        </w:rPr>
      </w:pPr>
      <w:r>
        <w:rPr>
          <w:rFonts w:hint="eastAsia"/>
          <w:spacing w:val="-6"/>
          <w:sz w:val="21"/>
          <w:szCs w:val="21"/>
          <w:lang w:val="en-US"/>
        </w:rPr>
        <w:t>2.1.1</w:t>
      </w:r>
      <w:r>
        <w:rPr>
          <w:rFonts w:hint="eastAsia"/>
          <w:spacing w:val="-6"/>
          <w:sz w:val="21"/>
          <w:szCs w:val="21"/>
        </w:rPr>
        <w:t>形式评审标准：见评标办法前附表</w:t>
      </w:r>
    </w:p>
    <w:p w14:paraId="73D60516">
      <w:pPr>
        <w:pStyle w:val="23"/>
        <w:tabs>
          <w:tab w:val="left" w:pos="1436"/>
        </w:tabs>
        <w:adjustRightInd w:val="0"/>
        <w:snapToGrid w:val="0"/>
        <w:spacing w:line="440" w:lineRule="exact"/>
        <w:ind w:left="0" w:firstLine="396" w:firstLineChars="200"/>
        <w:rPr>
          <w:rFonts w:hint="eastAsia"/>
          <w:spacing w:val="-6"/>
          <w:sz w:val="21"/>
          <w:szCs w:val="21"/>
        </w:rPr>
      </w:pPr>
      <w:r>
        <w:rPr>
          <w:rFonts w:hint="eastAsia"/>
          <w:spacing w:val="-6"/>
          <w:sz w:val="21"/>
          <w:szCs w:val="21"/>
          <w:lang w:val="en-US"/>
        </w:rPr>
        <w:t>2.1.2</w:t>
      </w:r>
      <w:r>
        <w:rPr>
          <w:rFonts w:hint="eastAsia"/>
          <w:spacing w:val="-6"/>
          <w:sz w:val="21"/>
          <w:szCs w:val="21"/>
        </w:rPr>
        <w:t>资格评审标准：见评标办法前附表</w:t>
      </w:r>
    </w:p>
    <w:p w14:paraId="6158A438">
      <w:pPr>
        <w:pStyle w:val="23"/>
        <w:tabs>
          <w:tab w:val="left" w:pos="1436"/>
        </w:tabs>
        <w:adjustRightInd w:val="0"/>
        <w:snapToGrid w:val="0"/>
        <w:spacing w:line="440" w:lineRule="exact"/>
        <w:ind w:left="0" w:firstLine="396" w:firstLineChars="200"/>
        <w:rPr>
          <w:rFonts w:hint="eastAsia"/>
          <w:spacing w:val="-6"/>
          <w:sz w:val="21"/>
          <w:szCs w:val="21"/>
        </w:rPr>
      </w:pPr>
      <w:r>
        <w:rPr>
          <w:rFonts w:hint="eastAsia"/>
          <w:spacing w:val="-6"/>
          <w:sz w:val="21"/>
          <w:szCs w:val="21"/>
          <w:lang w:val="en-US"/>
        </w:rPr>
        <w:t>2.1.3</w:t>
      </w:r>
      <w:r>
        <w:rPr>
          <w:rFonts w:hint="eastAsia"/>
          <w:spacing w:val="-6"/>
          <w:sz w:val="21"/>
          <w:szCs w:val="21"/>
        </w:rPr>
        <w:t>符合性评审标准：见评标办法前附表</w:t>
      </w:r>
    </w:p>
    <w:p w14:paraId="5C803ACC">
      <w:pPr>
        <w:pStyle w:val="9"/>
        <w:tabs>
          <w:tab w:val="left" w:pos="911"/>
        </w:tabs>
        <w:adjustRightInd w:val="0"/>
        <w:snapToGrid w:val="0"/>
        <w:spacing w:line="440" w:lineRule="exact"/>
        <w:ind w:left="0" w:firstLine="422" w:firstLineChars="200"/>
        <w:rPr>
          <w:rFonts w:hint="eastAsia"/>
          <w:sz w:val="21"/>
          <w:szCs w:val="21"/>
        </w:rPr>
      </w:pPr>
      <w:r>
        <w:rPr>
          <w:rFonts w:hint="eastAsia"/>
          <w:sz w:val="21"/>
          <w:szCs w:val="21"/>
          <w:lang w:val="en-US"/>
        </w:rPr>
        <w:t xml:space="preserve">2.2 </w:t>
      </w:r>
      <w:r>
        <w:rPr>
          <w:rFonts w:hint="eastAsia"/>
          <w:sz w:val="21"/>
          <w:szCs w:val="21"/>
        </w:rPr>
        <w:t>分值构成与评分标准</w:t>
      </w:r>
    </w:p>
    <w:p w14:paraId="6A25B67D">
      <w:pPr>
        <w:pStyle w:val="9"/>
        <w:tabs>
          <w:tab w:val="left" w:pos="911"/>
        </w:tabs>
        <w:adjustRightInd w:val="0"/>
        <w:snapToGrid w:val="0"/>
        <w:spacing w:line="440" w:lineRule="exact"/>
        <w:ind w:left="0" w:firstLine="420" w:firstLineChars="200"/>
        <w:rPr>
          <w:rFonts w:hint="eastAsia"/>
          <w:b w:val="0"/>
          <w:bCs w:val="0"/>
          <w:sz w:val="21"/>
          <w:szCs w:val="21"/>
        </w:rPr>
      </w:pPr>
      <w:r>
        <w:rPr>
          <w:rFonts w:hint="eastAsia"/>
          <w:b w:val="0"/>
          <w:bCs w:val="0"/>
          <w:sz w:val="21"/>
          <w:szCs w:val="21"/>
          <w:lang w:val="en-US"/>
        </w:rPr>
        <w:t>2.2.1</w:t>
      </w:r>
      <w:r>
        <w:rPr>
          <w:rFonts w:hint="eastAsia"/>
          <w:b w:val="0"/>
          <w:bCs w:val="0"/>
          <w:sz w:val="21"/>
          <w:szCs w:val="21"/>
        </w:rPr>
        <w:t>分值构成</w:t>
      </w:r>
    </w:p>
    <w:p w14:paraId="2BE6DA7B">
      <w:pPr>
        <w:pStyle w:val="9"/>
        <w:tabs>
          <w:tab w:val="left" w:pos="911"/>
        </w:tabs>
        <w:adjustRightInd w:val="0"/>
        <w:snapToGrid w:val="0"/>
        <w:spacing w:line="440" w:lineRule="exact"/>
        <w:ind w:left="0" w:firstLine="420" w:firstLineChars="200"/>
        <w:rPr>
          <w:rFonts w:hint="eastAsia"/>
          <w:b w:val="0"/>
          <w:bCs w:val="0"/>
          <w:sz w:val="21"/>
          <w:szCs w:val="21"/>
        </w:rPr>
      </w:pPr>
      <w:r>
        <w:rPr>
          <w:rFonts w:hint="eastAsia"/>
          <w:b w:val="0"/>
          <w:bCs w:val="0"/>
          <w:sz w:val="21"/>
          <w:szCs w:val="21"/>
        </w:rPr>
        <w:t>（</w:t>
      </w:r>
      <w:r>
        <w:rPr>
          <w:rFonts w:hint="eastAsia"/>
          <w:b w:val="0"/>
          <w:bCs w:val="0"/>
          <w:sz w:val="21"/>
          <w:szCs w:val="21"/>
          <w:lang w:val="en-US"/>
        </w:rPr>
        <w:t>1</w:t>
      </w:r>
      <w:r>
        <w:rPr>
          <w:rFonts w:hint="eastAsia"/>
          <w:b w:val="0"/>
          <w:bCs w:val="0"/>
          <w:sz w:val="21"/>
          <w:szCs w:val="21"/>
        </w:rPr>
        <w:t>）</w:t>
      </w:r>
      <w:r>
        <w:rPr>
          <w:rFonts w:hint="eastAsia"/>
          <w:b w:val="0"/>
          <w:bCs w:val="0"/>
          <w:sz w:val="21"/>
          <w:szCs w:val="21"/>
          <w:lang w:val="en-US"/>
        </w:rPr>
        <w:t>报价</w:t>
      </w:r>
      <w:r>
        <w:rPr>
          <w:rFonts w:hint="eastAsia"/>
          <w:b w:val="0"/>
          <w:bCs w:val="0"/>
          <w:sz w:val="21"/>
          <w:szCs w:val="21"/>
        </w:rPr>
        <w:t>部分：见评标办法前附表</w:t>
      </w:r>
    </w:p>
    <w:p w14:paraId="577DBE7B">
      <w:pPr>
        <w:pStyle w:val="9"/>
        <w:tabs>
          <w:tab w:val="left" w:pos="911"/>
        </w:tabs>
        <w:adjustRightInd w:val="0"/>
        <w:snapToGrid w:val="0"/>
        <w:spacing w:line="440" w:lineRule="exact"/>
        <w:ind w:left="0" w:firstLine="420" w:firstLineChars="200"/>
        <w:rPr>
          <w:rFonts w:hint="eastAsia"/>
          <w:b w:val="0"/>
          <w:bCs w:val="0"/>
          <w:sz w:val="21"/>
          <w:szCs w:val="21"/>
        </w:rPr>
      </w:pPr>
      <w:r>
        <w:rPr>
          <w:rFonts w:hint="eastAsia"/>
          <w:b w:val="0"/>
          <w:bCs w:val="0"/>
          <w:sz w:val="21"/>
          <w:szCs w:val="21"/>
        </w:rPr>
        <w:t>（</w:t>
      </w:r>
      <w:r>
        <w:rPr>
          <w:rFonts w:hint="eastAsia"/>
          <w:b w:val="0"/>
          <w:bCs w:val="0"/>
          <w:sz w:val="21"/>
          <w:szCs w:val="21"/>
          <w:lang w:val="en-US"/>
        </w:rPr>
        <w:t>2</w:t>
      </w:r>
      <w:r>
        <w:rPr>
          <w:rFonts w:hint="eastAsia"/>
          <w:b w:val="0"/>
          <w:bCs w:val="0"/>
          <w:sz w:val="21"/>
          <w:szCs w:val="21"/>
        </w:rPr>
        <w:t>）</w:t>
      </w:r>
      <w:r>
        <w:rPr>
          <w:rFonts w:hint="eastAsia"/>
          <w:b w:val="0"/>
          <w:bCs w:val="0"/>
          <w:sz w:val="21"/>
          <w:szCs w:val="21"/>
          <w:lang w:val="en-US"/>
        </w:rPr>
        <w:t>商务</w:t>
      </w:r>
      <w:r>
        <w:rPr>
          <w:rFonts w:hint="eastAsia"/>
          <w:b w:val="0"/>
          <w:bCs w:val="0"/>
          <w:sz w:val="21"/>
          <w:szCs w:val="21"/>
        </w:rPr>
        <w:t>部分：见评标办法前附表</w:t>
      </w:r>
    </w:p>
    <w:p w14:paraId="5CAFB3D4">
      <w:pPr>
        <w:pStyle w:val="9"/>
        <w:tabs>
          <w:tab w:val="left" w:pos="911"/>
        </w:tabs>
        <w:adjustRightInd w:val="0"/>
        <w:snapToGrid w:val="0"/>
        <w:spacing w:line="440" w:lineRule="exact"/>
        <w:ind w:left="0" w:firstLine="420" w:firstLineChars="200"/>
        <w:rPr>
          <w:rFonts w:hint="eastAsia"/>
          <w:b w:val="0"/>
          <w:bCs w:val="0"/>
          <w:sz w:val="21"/>
          <w:szCs w:val="21"/>
        </w:rPr>
      </w:pPr>
      <w:r>
        <w:rPr>
          <w:rFonts w:hint="eastAsia"/>
          <w:b w:val="0"/>
          <w:bCs w:val="0"/>
          <w:sz w:val="21"/>
          <w:szCs w:val="21"/>
        </w:rPr>
        <w:t>（</w:t>
      </w:r>
      <w:r>
        <w:rPr>
          <w:rFonts w:hint="eastAsia"/>
          <w:b w:val="0"/>
          <w:bCs w:val="0"/>
          <w:sz w:val="21"/>
          <w:szCs w:val="21"/>
          <w:lang w:val="en-US"/>
        </w:rPr>
        <w:t>3</w:t>
      </w:r>
      <w:r>
        <w:rPr>
          <w:rFonts w:hint="eastAsia"/>
          <w:b w:val="0"/>
          <w:bCs w:val="0"/>
          <w:sz w:val="21"/>
          <w:szCs w:val="21"/>
        </w:rPr>
        <w:t>）</w:t>
      </w:r>
      <w:r>
        <w:rPr>
          <w:rFonts w:hint="eastAsia"/>
          <w:b w:val="0"/>
          <w:bCs w:val="0"/>
          <w:sz w:val="21"/>
          <w:szCs w:val="21"/>
          <w:lang w:val="en-US"/>
        </w:rPr>
        <w:t>技术</w:t>
      </w:r>
      <w:r>
        <w:rPr>
          <w:rFonts w:hint="eastAsia"/>
          <w:b w:val="0"/>
          <w:bCs w:val="0"/>
          <w:sz w:val="21"/>
          <w:szCs w:val="21"/>
        </w:rPr>
        <w:t>部分：见评标办法前附表</w:t>
      </w:r>
    </w:p>
    <w:p w14:paraId="55C49CDE">
      <w:pPr>
        <w:pStyle w:val="9"/>
        <w:tabs>
          <w:tab w:val="left" w:pos="911"/>
        </w:tabs>
        <w:adjustRightInd w:val="0"/>
        <w:snapToGrid w:val="0"/>
        <w:spacing w:line="440" w:lineRule="exact"/>
        <w:ind w:left="0" w:firstLine="420" w:firstLineChars="200"/>
        <w:rPr>
          <w:rFonts w:hint="eastAsia"/>
          <w:b w:val="0"/>
          <w:bCs w:val="0"/>
          <w:sz w:val="21"/>
          <w:szCs w:val="21"/>
        </w:rPr>
      </w:pPr>
      <w:r>
        <w:rPr>
          <w:rFonts w:hint="eastAsia"/>
          <w:b w:val="0"/>
          <w:bCs w:val="0"/>
          <w:sz w:val="21"/>
          <w:szCs w:val="21"/>
          <w:lang w:val="en-US"/>
        </w:rPr>
        <w:t>2.2.2</w:t>
      </w:r>
      <w:r>
        <w:rPr>
          <w:rFonts w:hint="eastAsia"/>
          <w:b w:val="0"/>
          <w:bCs w:val="0"/>
          <w:sz w:val="21"/>
          <w:szCs w:val="21"/>
        </w:rPr>
        <w:t>评标基准价计算</w:t>
      </w:r>
    </w:p>
    <w:p w14:paraId="61CBA239">
      <w:pPr>
        <w:pStyle w:val="9"/>
        <w:tabs>
          <w:tab w:val="left" w:pos="911"/>
        </w:tabs>
        <w:adjustRightInd w:val="0"/>
        <w:snapToGrid w:val="0"/>
        <w:spacing w:line="440" w:lineRule="exact"/>
        <w:ind w:left="0" w:firstLine="420" w:firstLineChars="200"/>
        <w:rPr>
          <w:rFonts w:hint="eastAsia"/>
          <w:b w:val="0"/>
          <w:bCs w:val="0"/>
          <w:sz w:val="21"/>
          <w:szCs w:val="21"/>
        </w:rPr>
      </w:pPr>
      <w:r>
        <w:rPr>
          <w:rFonts w:hint="eastAsia"/>
          <w:b w:val="0"/>
          <w:bCs w:val="0"/>
          <w:sz w:val="21"/>
          <w:szCs w:val="21"/>
        </w:rPr>
        <w:t>评标基准价计算方法：见评标办法前附表</w:t>
      </w:r>
    </w:p>
    <w:p w14:paraId="35B942B4">
      <w:pPr>
        <w:pStyle w:val="9"/>
        <w:tabs>
          <w:tab w:val="left" w:pos="911"/>
        </w:tabs>
        <w:adjustRightInd w:val="0"/>
        <w:snapToGrid w:val="0"/>
        <w:spacing w:line="440" w:lineRule="exact"/>
        <w:ind w:left="0" w:firstLine="420" w:firstLineChars="200"/>
        <w:rPr>
          <w:rFonts w:hint="eastAsia"/>
          <w:b w:val="0"/>
          <w:bCs w:val="0"/>
          <w:sz w:val="21"/>
          <w:szCs w:val="21"/>
        </w:rPr>
      </w:pPr>
      <w:r>
        <w:rPr>
          <w:rFonts w:hint="eastAsia"/>
          <w:b w:val="0"/>
          <w:bCs w:val="0"/>
          <w:sz w:val="21"/>
          <w:szCs w:val="21"/>
          <w:lang w:val="en-US"/>
        </w:rPr>
        <w:t>2.2.3</w:t>
      </w:r>
      <w:r>
        <w:rPr>
          <w:rFonts w:hint="eastAsia"/>
          <w:b w:val="0"/>
          <w:bCs w:val="0"/>
          <w:sz w:val="21"/>
          <w:szCs w:val="21"/>
        </w:rPr>
        <w:t>评分标准</w:t>
      </w:r>
    </w:p>
    <w:p w14:paraId="04B457BD">
      <w:pPr>
        <w:pStyle w:val="9"/>
        <w:numPr>
          <w:ilvl w:val="0"/>
          <w:numId w:val="9"/>
        </w:numPr>
        <w:tabs>
          <w:tab w:val="left" w:pos="911"/>
          <w:tab w:val="clear" w:pos="312"/>
        </w:tabs>
        <w:adjustRightInd w:val="0"/>
        <w:snapToGrid w:val="0"/>
        <w:spacing w:line="440" w:lineRule="exact"/>
        <w:ind w:left="0" w:firstLine="420" w:firstLineChars="200"/>
        <w:rPr>
          <w:rFonts w:hint="eastAsia"/>
          <w:b w:val="0"/>
          <w:bCs w:val="0"/>
          <w:sz w:val="21"/>
          <w:szCs w:val="21"/>
        </w:rPr>
      </w:pPr>
      <w:r>
        <w:rPr>
          <w:rFonts w:hint="eastAsia"/>
          <w:b w:val="0"/>
          <w:bCs w:val="0"/>
          <w:sz w:val="21"/>
          <w:szCs w:val="21"/>
          <w:lang w:val="en-US"/>
        </w:rPr>
        <w:t>报价</w:t>
      </w:r>
      <w:r>
        <w:rPr>
          <w:rFonts w:hint="eastAsia"/>
          <w:b w:val="0"/>
          <w:bCs w:val="0"/>
          <w:sz w:val="21"/>
          <w:szCs w:val="21"/>
        </w:rPr>
        <w:t>部分评分标准：见评标办法前附表</w:t>
      </w:r>
    </w:p>
    <w:p w14:paraId="691CEF6C">
      <w:pPr>
        <w:pStyle w:val="9"/>
        <w:numPr>
          <w:ilvl w:val="0"/>
          <w:numId w:val="9"/>
        </w:numPr>
        <w:tabs>
          <w:tab w:val="left" w:pos="911"/>
          <w:tab w:val="clear" w:pos="312"/>
        </w:tabs>
        <w:adjustRightInd w:val="0"/>
        <w:snapToGrid w:val="0"/>
        <w:spacing w:line="440" w:lineRule="exact"/>
        <w:ind w:left="0" w:firstLine="420" w:firstLineChars="200"/>
        <w:rPr>
          <w:rFonts w:hint="eastAsia"/>
          <w:b w:val="0"/>
          <w:bCs w:val="0"/>
          <w:sz w:val="21"/>
          <w:szCs w:val="21"/>
        </w:rPr>
      </w:pPr>
      <w:r>
        <w:rPr>
          <w:rFonts w:hint="eastAsia"/>
          <w:b w:val="0"/>
          <w:bCs w:val="0"/>
          <w:sz w:val="21"/>
          <w:szCs w:val="21"/>
          <w:lang w:val="en-US"/>
        </w:rPr>
        <w:t>商务</w:t>
      </w:r>
      <w:r>
        <w:rPr>
          <w:rFonts w:hint="eastAsia"/>
          <w:b w:val="0"/>
          <w:bCs w:val="0"/>
          <w:sz w:val="21"/>
          <w:szCs w:val="21"/>
        </w:rPr>
        <w:t>部分评分标准：见评标办法前附表</w:t>
      </w:r>
    </w:p>
    <w:p w14:paraId="1081DB2D">
      <w:pPr>
        <w:pStyle w:val="9"/>
        <w:numPr>
          <w:ilvl w:val="0"/>
          <w:numId w:val="9"/>
        </w:numPr>
        <w:tabs>
          <w:tab w:val="left" w:pos="911"/>
          <w:tab w:val="clear" w:pos="312"/>
        </w:tabs>
        <w:adjustRightInd w:val="0"/>
        <w:snapToGrid w:val="0"/>
        <w:spacing w:line="440" w:lineRule="exact"/>
        <w:ind w:left="0" w:firstLine="420" w:firstLineChars="200"/>
        <w:rPr>
          <w:rFonts w:hint="eastAsia"/>
          <w:b w:val="0"/>
          <w:bCs w:val="0"/>
          <w:sz w:val="21"/>
          <w:szCs w:val="21"/>
        </w:rPr>
      </w:pPr>
      <w:r>
        <w:rPr>
          <w:rFonts w:hint="eastAsia"/>
          <w:b w:val="0"/>
          <w:bCs w:val="0"/>
          <w:sz w:val="21"/>
          <w:szCs w:val="21"/>
          <w:lang w:val="en-US"/>
        </w:rPr>
        <w:t>技术</w:t>
      </w:r>
      <w:r>
        <w:rPr>
          <w:rFonts w:hint="eastAsia"/>
          <w:b w:val="0"/>
          <w:bCs w:val="0"/>
          <w:sz w:val="21"/>
          <w:szCs w:val="21"/>
        </w:rPr>
        <w:t>部分评分标准：见评标办法前附表</w:t>
      </w:r>
    </w:p>
    <w:p w14:paraId="2C9A7E30">
      <w:pPr>
        <w:pStyle w:val="9"/>
        <w:tabs>
          <w:tab w:val="left" w:pos="704"/>
        </w:tabs>
        <w:spacing w:line="440" w:lineRule="exact"/>
        <w:ind w:left="0" w:firstLine="0"/>
        <w:rPr>
          <w:rFonts w:hint="eastAsia"/>
          <w:sz w:val="28"/>
          <w:szCs w:val="28"/>
          <w:lang w:val="en-US"/>
        </w:rPr>
      </w:pPr>
      <w:r>
        <w:rPr>
          <w:rFonts w:hint="eastAsia"/>
          <w:sz w:val="28"/>
          <w:szCs w:val="28"/>
          <w:lang w:val="en-US"/>
        </w:rPr>
        <w:t>3.评标程序</w:t>
      </w:r>
    </w:p>
    <w:p w14:paraId="41BFA815">
      <w:pPr>
        <w:pStyle w:val="9"/>
        <w:tabs>
          <w:tab w:val="left" w:pos="911"/>
        </w:tabs>
        <w:adjustRightInd w:val="0"/>
        <w:snapToGrid w:val="0"/>
        <w:spacing w:line="420" w:lineRule="exact"/>
        <w:ind w:left="0" w:firstLine="422" w:firstLineChars="200"/>
        <w:rPr>
          <w:rFonts w:hint="eastAsia"/>
          <w:sz w:val="21"/>
          <w:szCs w:val="21"/>
        </w:rPr>
      </w:pPr>
      <w:r>
        <w:rPr>
          <w:rFonts w:hint="eastAsia"/>
          <w:sz w:val="21"/>
          <w:szCs w:val="21"/>
          <w:lang w:val="en-US"/>
        </w:rPr>
        <w:t xml:space="preserve">3.1 </w:t>
      </w:r>
      <w:r>
        <w:rPr>
          <w:rFonts w:hint="eastAsia"/>
          <w:sz w:val="21"/>
          <w:szCs w:val="21"/>
        </w:rPr>
        <w:t>初步评审</w:t>
      </w:r>
    </w:p>
    <w:p w14:paraId="6A20B4D7">
      <w:pPr>
        <w:pStyle w:val="10"/>
        <w:tabs>
          <w:tab w:val="left" w:pos="911"/>
        </w:tabs>
        <w:adjustRightInd w:val="0"/>
        <w:snapToGrid w:val="0"/>
        <w:spacing w:before="0" w:line="420" w:lineRule="exact"/>
        <w:ind w:left="0" w:firstLine="420" w:firstLineChars="200"/>
        <w:rPr>
          <w:rFonts w:hint="eastAsia"/>
          <w:sz w:val="21"/>
          <w:szCs w:val="21"/>
        </w:rPr>
      </w:pPr>
      <w:r>
        <w:rPr>
          <w:rFonts w:hint="eastAsia"/>
          <w:sz w:val="21"/>
          <w:szCs w:val="21"/>
          <w:lang w:val="en-US"/>
        </w:rPr>
        <w:t>3.1.1</w:t>
      </w:r>
      <w:r>
        <w:rPr>
          <w:rFonts w:hint="eastAsia"/>
          <w:sz w:val="21"/>
          <w:szCs w:val="21"/>
        </w:rPr>
        <w:t>资格审查小组根据投标人提交的第二章“投标人须知前附表</w:t>
      </w:r>
      <w:r>
        <w:rPr>
          <w:rFonts w:hint="eastAsia"/>
          <w:sz w:val="21"/>
          <w:szCs w:val="21"/>
          <w:lang w:val="en-US"/>
        </w:rPr>
        <w:t>12项</w:t>
      </w:r>
      <w:r>
        <w:rPr>
          <w:rFonts w:hint="eastAsia"/>
          <w:sz w:val="21"/>
          <w:szCs w:val="21"/>
        </w:rPr>
        <w:t>”规定的有关证明材料，审查其资格。评标委员会依据本章第2.1款初步评审标准中形式评审标准、符合性评审标准对投标文件进行评审，具体评审标准详见评标办法前附表2.1.1、2.1.</w:t>
      </w:r>
      <w:r>
        <w:rPr>
          <w:rFonts w:hint="eastAsia"/>
          <w:sz w:val="21"/>
          <w:szCs w:val="21"/>
          <w:lang w:val="en-US"/>
        </w:rPr>
        <w:t>3</w:t>
      </w:r>
      <w:r>
        <w:rPr>
          <w:rFonts w:hint="eastAsia"/>
          <w:sz w:val="21"/>
          <w:szCs w:val="21"/>
        </w:rPr>
        <w:t>，投标文件有一项不符合评审标准的，则不再进行下一步评审。</w:t>
      </w:r>
    </w:p>
    <w:p w14:paraId="6A25CEDF">
      <w:pPr>
        <w:pStyle w:val="23"/>
        <w:tabs>
          <w:tab w:val="left" w:pos="1435"/>
        </w:tabs>
        <w:adjustRightInd w:val="0"/>
        <w:snapToGrid w:val="0"/>
        <w:spacing w:line="420" w:lineRule="exact"/>
        <w:ind w:left="420" w:leftChars="200" w:firstLine="0"/>
        <w:rPr>
          <w:rFonts w:hint="eastAsia"/>
          <w:b/>
          <w:bCs/>
          <w:sz w:val="21"/>
          <w:szCs w:val="21"/>
          <w:lang w:val="en-US"/>
        </w:rPr>
      </w:pPr>
      <w:r>
        <w:rPr>
          <w:rFonts w:hint="eastAsia"/>
          <w:b/>
          <w:bCs/>
          <w:sz w:val="21"/>
          <w:szCs w:val="21"/>
          <w:lang w:val="en-US"/>
        </w:rPr>
        <w:t>3.1.2 参与同一个标段（包）的</w:t>
      </w:r>
      <w:r>
        <w:rPr>
          <w:rFonts w:hint="eastAsia"/>
          <w:b/>
          <w:bCs/>
          <w:sz w:val="21"/>
          <w:szCs w:val="21"/>
          <w:lang w:val="en-US" w:eastAsia="zh-CN"/>
        </w:rPr>
        <w:t>投标人</w:t>
      </w:r>
      <w:r>
        <w:rPr>
          <w:rFonts w:hint="eastAsia"/>
          <w:b/>
          <w:bCs/>
          <w:sz w:val="21"/>
          <w:szCs w:val="21"/>
          <w:lang w:val="en-US"/>
        </w:rPr>
        <w:t>存在下列情形之一的，投标文件无效：</w:t>
      </w:r>
    </w:p>
    <w:p w14:paraId="5ACEF815">
      <w:pPr>
        <w:pStyle w:val="23"/>
        <w:numPr>
          <w:ilvl w:val="0"/>
          <w:numId w:val="10"/>
        </w:numPr>
        <w:tabs>
          <w:tab w:val="left" w:pos="1435"/>
        </w:tabs>
        <w:adjustRightInd w:val="0"/>
        <w:snapToGrid w:val="0"/>
        <w:spacing w:line="420" w:lineRule="exact"/>
        <w:ind w:left="0" w:firstLine="422" w:firstLineChars="200"/>
        <w:rPr>
          <w:rFonts w:hint="eastAsia"/>
          <w:b/>
          <w:bCs/>
          <w:spacing w:val="-3"/>
          <w:sz w:val="21"/>
          <w:szCs w:val="21"/>
        </w:rPr>
      </w:pPr>
      <w:r>
        <w:rPr>
          <w:rFonts w:hint="eastAsia"/>
          <w:b/>
          <w:bCs/>
          <w:sz w:val="21"/>
          <w:szCs w:val="21"/>
        </w:rPr>
        <w:t>第二章“</w:t>
      </w:r>
      <w:r>
        <w:rPr>
          <w:rFonts w:hint="eastAsia"/>
          <w:b/>
          <w:bCs/>
          <w:sz w:val="21"/>
          <w:szCs w:val="21"/>
          <w:lang w:val="en-US"/>
        </w:rPr>
        <w:t>1 总则</w:t>
      </w:r>
      <w:r>
        <w:rPr>
          <w:rFonts w:hint="eastAsia"/>
          <w:b/>
          <w:bCs/>
          <w:sz w:val="21"/>
          <w:szCs w:val="21"/>
        </w:rPr>
        <w:t>”第1.4.</w:t>
      </w:r>
      <w:r>
        <w:rPr>
          <w:rFonts w:hint="eastAsia"/>
          <w:b/>
          <w:bCs/>
          <w:sz w:val="21"/>
          <w:szCs w:val="21"/>
          <w:lang w:val="en-US"/>
        </w:rPr>
        <w:t>2</w:t>
      </w:r>
      <w:r>
        <w:rPr>
          <w:rFonts w:hint="eastAsia"/>
          <w:b/>
          <w:bCs/>
          <w:sz w:val="21"/>
          <w:szCs w:val="21"/>
        </w:rPr>
        <w:t>项规定的任何一种情形的；</w:t>
      </w:r>
    </w:p>
    <w:p w14:paraId="2AB00DE0">
      <w:pPr>
        <w:pStyle w:val="23"/>
        <w:numPr>
          <w:ilvl w:val="0"/>
          <w:numId w:val="10"/>
        </w:numPr>
        <w:tabs>
          <w:tab w:val="left" w:pos="1435"/>
        </w:tabs>
        <w:adjustRightInd w:val="0"/>
        <w:snapToGrid w:val="0"/>
        <w:spacing w:line="420" w:lineRule="exact"/>
        <w:ind w:left="0" w:firstLine="410" w:firstLineChars="200"/>
        <w:rPr>
          <w:rFonts w:hint="eastAsia"/>
          <w:b/>
          <w:bCs/>
          <w:spacing w:val="-3"/>
          <w:sz w:val="21"/>
          <w:szCs w:val="21"/>
        </w:rPr>
      </w:pPr>
      <w:r>
        <w:rPr>
          <w:rFonts w:hint="eastAsia"/>
          <w:b/>
          <w:bCs/>
          <w:spacing w:val="-3"/>
          <w:sz w:val="21"/>
          <w:szCs w:val="21"/>
        </w:rPr>
        <w:t>串通投标或弄虚作假或有其他违法行为的；</w:t>
      </w:r>
    </w:p>
    <w:p w14:paraId="6E6A39EC">
      <w:pPr>
        <w:pStyle w:val="23"/>
        <w:numPr>
          <w:ilvl w:val="0"/>
          <w:numId w:val="10"/>
        </w:numPr>
        <w:tabs>
          <w:tab w:val="left" w:pos="1435"/>
        </w:tabs>
        <w:adjustRightInd w:val="0"/>
        <w:snapToGrid w:val="0"/>
        <w:spacing w:line="420" w:lineRule="exact"/>
        <w:ind w:left="0" w:firstLine="422" w:firstLineChars="200"/>
        <w:rPr>
          <w:rFonts w:hint="eastAsia"/>
          <w:b/>
          <w:bCs/>
          <w:sz w:val="21"/>
          <w:szCs w:val="21"/>
        </w:rPr>
      </w:pPr>
      <w:r>
        <w:rPr>
          <w:rFonts w:hint="eastAsia"/>
          <w:b/>
          <w:bCs/>
          <w:sz w:val="21"/>
          <w:szCs w:val="21"/>
        </w:rPr>
        <w:t>投标文件（投标书）无投标人电子签章；</w:t>
      </w:r>
    </w:p>
    <w:p w14:paraId="26E1EE24">
      <w:pPr>
        <w:pStyle w:val="23"/>
        <w:numPr>
          <w:ilvl w:val="0"/>
          <w:numId w:val="10"/>
        </w:numPr>
        <w:tabs>
          <w:tab w:val="left" w:pos="1435"/>
        </w:tabs>
        <w:adjustRightInd w:val="0"/>
        <w:snapToGrid w:val="0"/>
        <w:spacing w:line="420" w:lineRule="exact"/>
        <w:ind w:left="0" w:firstLine="422" w:firstLineChars="200"/>
        <w:rPr>
          <w:rFonts w:hint="eastAsia"/>
          <w:b/>
          <w:bCs/>
          <w:sz w:val="21"/>
          <w:szCs w:val="21"/>
          <w:lang w:val="en-US"/>
        </w:rPr>
      </w:pPr>
      <w:r>
        <w:rPr>
          <w:rFonts w:hint="eastAsia"/>
          <w:b/>
          <w:bCs/>
          <w:sz w:val="21"/>
          <w:szCs w:val="21"/>
        </w:rPr>
        <w:t>投标人递交两份或多份内容不同的投标文件，或在一份投标文件中对同一招标项目报有两个或多个报价，且未声明哪一个有效的；</w:t>
      </w:r>
    </w:p>
    <w:p w14:paraId="1997BD1A">
      <w:pPr>
        <w:pStyle w:val="23"/>
        <w:numPr>
          <w:ilvl w:val="0"/>
          <w:numId w:val="10"/>
        </w:numPr>
        <w:tabs>
          <w:tab w:val="left" w:pos="1435"/>
        </w:tabs>
        <w:adjustRightInd w:val="0"/>
        <w:snapToGrid w:val="0"/>
        <w:spacing w:line="420" w:lineRule="exact"/>
        <w:ind w:left="0" w:firstLine="422" w:firstLineChars="200"/>
        <w:rPr>
          <w:rFonts w:hint="eastAsia"/>
          <w:b/>
          <w:bCs/>
          <w:sz w:val="21"/>
          <w:szCs w:val="21"/>
          <w:lang w:val="en-US"/>
        </w:rPr>
      </w:pPr>
      <w:r>
        <w:rPr>
          <w:rFonts w:hint="eastAsia"/>
          <w:b/>
          <w:bCs/>
          <w:sz w:val="21"/>
          <w:szCs w:val="21"/>
          <w:lang w:val="en-US"/>
        </w:rPr>
        <w:t>不同</w:t>
      </w:r>
      <w:r>
        <w:rPr>
          <w:rFonts w:hint="eastAsia"/>
          <w:b/>
          <w:bCs/>
          <w:sz w:val="21"/>
          <w:szCs w:val="21"/>
          <w:lang w:val="en-US" w:eastAsia="zh-CN"/>
        </w:rPr>
        <w:t>投标人</w:t>
      </w:r>
      <w:r>
        <w:rPr>
          <w:rFonts w:hint="eastAsia"/>
          <w:b/>
          <w:bCs/>
          <w:sz w:val="21"/>
          <w:szCs w:val="21"/>
          <w:lang w:val="en-US"/>
        </w:rPr>
        <w:t>的电子投标文件上传计算机的网卡MAC地址、CPU序列号和硬盘序列号等硬件信息相同的；</w:t>
      </w:r>
    </w:p>
    <w:p w14:paraId="576EFB97">
      <w:pPr>
        <w:pStyle w:val="23"/>
        <w:numPr>
          <w:ilvl w:val="0"/>
          <w:numId w:val="10"/>
        </w:numPr>
        <w:tabs>
          <w:tab w:val="left" w:pos="1435"/>
        </w:tabs>
        <w:adjustRightInd w:val="0"/>
        <w:snapToGrid w:val="0"/>
        <w:spacing w:line="420" w:lineRule="exact"/>
        <w:ind w:left="0" w:firstLine="422" w:firstLineChars="200"/>
        <w:rPr>
          <w:rFonts w:hint="eastAsia"/>
          <w:b/>
          <w:bCs/>
          <w:sz w:val="21"/>
          <w:szCs w:val="21"/>
          <w:lang w:val="en-US"/>
        </w:rPr>
      </w:pPr>
      <w:r>
        <w:rPr>
          <w:rFonts w:hint="eastAsia"/>
          <w:b/>
          <w:bCs/>
          <w:sz w:val="21"/>
          <w:szCs w:val="21"/>
          <w:lang w:val="en-US"/>
        </w:rPr>
        <w:t>不同</w:t>
      </w:r>
      <w:r>
        <w:rPr>
          <w:rFonts w:hint="eastAsia"/>
          <w:b/>
          <w:bCs/>
          <w:sz w:val="21"/>
          <w:szCs w:val="21"/>
          <w:lang w:val="en-US" w:eastAsia="zh-CN"/>
        </w:rPr>
        <w:t>投标人</w:t>
      </w:r>
      <w:r>
        <w:rPr>
          <w:rFonts w:hint="eastAsia"/>
          <w:b/>
          <w:bCs/>
          <w:sz w:val="21"/>
          <w:szCs w:val="21"/>
          <w:lang w:val="en-US"/>
        </w:rPr>
        <w:t>的投标文件由同一电子设备编制、打印加密或者上传。</w:t>
      </w:r>
    </w:p>
    <w:p w14:paraId="2615EB38">
      <w:pPr>
        <w:pStyle w:val="23"/>
        <w:numPr>
          <w:ilvl w:val="0"/>
          <w:numId w:val="10"/>
        </w:numPr>
        <w:tabs>
          <w:tab w:val="left" w:pos="1435"/>
        </w:tabs>
        <w:adjustRightInd w:val="0"/>
        <w:snapToGrid w:val="0"/>
        <w:spacing w:line="420" w:lineRule="exact"/>
        <w:ind w:left="0" w:firstLine="422" w:firstLineChars="200"/>
        <w:rPr>
          <w:rFonts w:hint="eastAsia"/>
          <w:b/>
          <w:bCs/>
          <w:sz w:val="21"/>
          <w:szCs w:val="21"/>
          <w:lang w:val="en-US"/>
        </w:rPr>
      </w:pPr>
      <w:r>
        <w:rPr>
          <w:rFonts w:hint="eastAsia"/>
          <w:b/>
          <w:bCs/>
          <w:sz w:val="21"/>
          <w:szCs w:val="21"/>
          <w:lang w:val="en-US"/>
        </w:rPr>
        <w:t>不同</w:t>
      </w:r>
      <w:r>
        <w:rPr>
          <w:rFonts w:hint="eastAsia"/>
          <w:b/>
          <w:bCs/>
          <w:sz w:val="21"/>
          <w:szCs w:val="21"/>
          <w:lang w:val="en-US" w:eastAsia="zh-CN"/>
        </w:rPr>
        <w:t>投标人</w:t>
      </w:r>
      <w:r>
        <w:rPr>
          <w:rFonts w:hint="eastAsia"/>
          <w:b/>
          <w:bCs/>
          <w:sz w:val="21"/>
          <w:szCs w:val="21"/>
          <w:lang w:val="en-US"/>
        </w:rPr>
        <w:t>的投标文件由同一电子设备打印、复印；</w:t>
      </w:r>
    </w:p>
    <w:p w14:paraId="3F15D662">
      <w:pPr>
        <w:pStyle w:val="23"/>
        <w:numPr>
          <w:ilvl w:val="0"/>
          <w:numId w:val="10"/>
        </w:numPr>
        <w:tabs>
          <w:tab w:val="left" w:pos="1435"/>
        </w:tabs>
        <w:adjustRightInd w:val="0"/>
        <w:snapToGrid w:val="0"/>
        <w:spacing w:line="420" w:lineRule="exact"/>
        <w:ind w:left="0" w:firstLine="422" w:firstLineChars="200"/>
        <w:rPr>
          <w:rFonts w:hint="eastAsia"/>
          <w:b/>
          <w:bCs/>
          <w:sz w:val="21"/>
          <w:szCs w:val="21"/>
          <w:lang w:val="en-US"/>
        </w:rPr>
      </w:pPr>
      <w:r>
        <w:rPr>
          <w:rFonts w:hint="eastAsia"/>
          <w:b/>
          <w:bCs/>
          <w:sz w:val="21"/>
          <w:szCs w:val="21"/>
          <w:lang w:val="en-US"/>
        </w:rPr>
        <w:t>不同</w:t>
      </w:r>
      <w:r>
        <w:rPr>
          <w:rFonts w:hint="eastAsia"/>
          <w:b/>
          <w:bCs/>
          <w:sz w:val="21"/>
          <w:szCs w:val="21"/>
          <w:lang w:val="en-US" w:eastAsia="zh-CN"/>
        </w:rPr>
        <w:t>投标人</w:t>
      </w:r>
      <w:r>
        <w:rPr>
          <w:rFonts w:hint="eastAsia"/>
          <w:b/>
          <w:bCs/>
          <w:sz w:val="21"/>
          <w:szCs w:val="21"/>
          <w:lang w:val="en-US"/>
        </w:rPr>
        <w:t>联系人为同一人或不同联系人的联系电话一致的；</w:t>
      </w:r>
    </w:p>
    <w:p w14:paraId="0E0D00F6">
      <w:pPr>
        <w:pStyle w:val="23"/>
        <w:numPr>
          <w:ilvl w:val="0"/>
          <w:numId w:val="10"/>
        </w:numPr>
        <w:tabs>
          <w:tab w:val="left" w:pos="1435"/>
        </w:tabs>
        <w:adjustRightInd w:val="0"/>
        <w:snapToGrid w:val="0"/>
        <w:spacing w:line="420" w:lineRule="exact"/>
        <w:ind w:left="0" w:firstLine="422" w:firstLineChars="200"/>
        <w:rPr>
          <w:rFonts w:hint="eastAsia"/>
          <w:b/>
          <w:bCs/>
          <w:sz w:val="21"/>
          <w:szCs w:val="21"/>
          <w:lang w:val="en-US"/>
        </w:rPr>
      </w:pPr>
      <w:r>
        <w:rPr>
          <w:rFonts w:hint="eastAsia"/>
          <w:b/>
          <w:bCs/>
          <w:sz w:val="21"/>
          <w:szCs w:val="21"/>
          <w:lang w:val="en-US"/>
        </w:rPr>
        <w:t>不同</w:t>
      </w:r>
      <w:r>
        <w:rPr>
          <w:rFonts w:hint="eastAsia"/>
          <w:b/>
          <w:bCs/>
          <w:sz w:val="21"/>
          <w:szCs w:val="21"/>
          <w:lang w:val="en-US" w:eastAsia="zh-CN"/>
        </w:rPr>
        <w:t>投标人</w:t>
      </w:r>
      <w:r>
        <w:rPr>
          <w:rFonts w:hint="eastAsia"/>
          <w:b/>
          <w:bCs/>
          <w:sz w:val="21"/>
          <w:szCs w:val="21"/>
          <w:lang w:val="en-US"/>
        </w:rPr>
        <w:t>的投标文件的内容存在两处以上细节错误一致；</w:t>
      </w:r>
    </w:p>
    <w:p w14:paraId="00FDAE3B">
      <w:pPr>
        <w:pStyle w:val="23"/>
        <w:numPr>
          <w:ilvl w:val="0"/>
          <w:numId w:val="10"/>
        </w:numPr>
        <w:tabs>
          <w:tab w:val="left" w:pos="1435"/>
        </w:tabs>
        <w:adjustRightInd w:val="0"/>
        <w:snapToGrid w:val="0"/>
        <w:spacing w:line="420" w:lineRule="exact"/>
        <w:ind w:left="0" w:firstLine="422" w:firstLineChars="200"/>
        <w:rPr>
          <w:rFonts w:hint="eastAsia"/>
          <w:b/>
          <w:bCs/>
          <w:sz w:val="21"/>
          <w:szCs w:val="21"/>
          <w:lang w:val="en-US"/>
        </w:rPr>
      </w:pPr>
      <w:r>
        <w:rPr>
          <w:rFonts w:hint="eastAsia"/>
          <w:b/>
          <w:bCs/>
          <w:sz w:val="21"/>
          <w:szCs w:val="21"/>
          <w:lang w:val="en-US"/>
        </w:rPr>
        <w:t>不同</w:t>
      </w:r>
      <w:r>
        <w:rPr>
          <w:rFonts w:hint="eastAsia"/>
          <w:b/>
          <w:bCs/>
          <w:sz w:val="21"/>
          <w:szCs w:val="21"/>
          <w:lang w:val="en-US" w:eastAsia="zh-CN"/>
        </w:rPr>
        <w:t>投标人</w:t>
      </w:r>
      <w:r>
        <w:rPr>
          <w:rFonts w:hint="eastAsia"/>
          <w:b/>
          <w:bCs/>
          <w:sz w:val="21"/>
          <w:szCs w:val="21"/>
          <w:lang w:val="en-US"/>
        </w:rPr>
        <w:t>的法定代表人、委托代理人、项目经理、项目负责人等由同一单位缴纳社会保险或者领取报酬的；</w:t>
      </w:r>
    </w:p>
    <w:p w14:paraId="7CA5E0A8">
      <w:pPr>
        <w:pStyle w:val="23"/>
        <w:numPr>
          <w:ilvl w:val="0"/>
          <w:numId w:val="10"/>
        </w:numPr>
        <w:tabs>
          <w:tab w:val="left" w:pos="1435"/>
        </w:tabs>
        <w:adjustRightInd w:val="0"/>
        <w:snapToGrid w:val="0"/>
        <w:spacing w:line="420" w:lineRule="exact"/>
        <w:ind w:left="0" w:firstLine="422" w:firstLineChars="200"/>
        <w:rPr>
          <w:rFonts w:hint="eastAsia"/>
          <w:b/>
          <w:bCs/>
          <w:sz w:val="21"/>
          <w:szCs w:val="21"/>
          <w:lang w:val="en-US"/>
        </w:rPr>
      </w:pPr>
      <w:r>
        <w:rPr>
          <w:rFonts w:hint="eastAsia"/>
          <w:b/>
          <w:bCs/>
          <w:sz w:val="21"/>
          <w:szCs w:val="21"/>
          <w:lang w:val="en-US"/>
        </w:rPr>
        <w:t>不同</w:t>
      </w:r>
      <w:r>
        <w:rPr>
          <w:rFonts w:hint="eastAsia"/>
          <w:b/>
          <w:bCs/>
          <w:sz w:val="21"/>
          <w:szCs w:val="21"/>
          <w:lang w:val="en-US" w:eastAsia="zh-CN"/>
        </w:rPr>
        <w:t>投标人</w:t>
      </w:r>
      <w:r>
        <w:rPr>
          <w:rFonts w:hint="eastAsia"/>
          <w:b/>
          <w:bCs/>
          <w:sz w:val="21"/>
          <w:szCs w:val="21"/>
          <w:lang w:val="en-US"/>
        </w:rPr>
        <w:t>投标文件中法定代表人或者负责人签字出自同一人之手；</w:t>
      </w:r>
    </w:p>
    <w:p w14:paraId="677447C4">
      <w:pPr>
        <w:pStyle w:val="23"/>
        <w:numPr>
          <w:ilvl w:val="0"/>
          <w:numId w:val="10"/>
        </w:numPr>
        <w:tabs>
          <w:tab w:val="left" w:pos="1435"/>
        </w:tabs>
        <w:adjustRightInd w:val="0"/>
        <w:snapToGrid w:val="0"/>
        <w:spacing w:line="400" w:lineRule="exact"/>
        <w:ind w:left="0" w:firstLine="422" w:firstLineChars="200"/>
        <w:rPr>
          <w:rFonts w:hint="eastAsia"/>
          <w:b/>
          <w:bCs/>
          <w:sz w:val="21"/>
          <w:szCs w:val="21"/>
        </w:rPr>
      </w:pPr>
      <w:r>
        <w:rPr>
          <w:rFonts w:hint="eastAsia"/>
          <w:b/>
          <w:bCs/>
          <w:sz w:val="21"/>
          <w:szCs w:val="21"/>
        </w:rPr>
        <w:t>招标文件中规定的其他情形。</w:t>
      </w:r>
    </w:p>
    <w:p w14:paraId="5FB9B397">
      <w:pPr>
        <w:pStyle w:val="23"/>
        <w:tabs>
          <w:tab w:val="left" w:pos="1435"/>
        </w:tabs>
        <w:adjustRightInd w:val="0"/>
        <w:snapToGrid w:val="0"/>
        <w:spacing w:line="400" w:lineRule="exact"/>
        <w:ind w:left="0" w:firstLine="420" w:firstLineChars="200"/>
        <w:rPr>
          <w:rFonts w:hint="eastAsia"/>
          <w:sz w:val="21"/>
          <w:szCs w:val="21"/>
        </w:rPr>
      </w:pPr>
      <w:r>
        <w:rPr>
          <w:rFonts w:hint="eastAsia"/>
          <w:sz w:val="21"/>
          <w:szCs w:val="21"/>
          <w:lang w:val="en-US"/>
        </w:rPr>
        <w:t>3.1.3</w:t>
      </w:r>
      <w:r>
        <w:rPr>
          <w:rFonts w:hint="eastAsia"/>
          <w:sz w:val="21"/>
          <w:szCs w:val="21"/>
        </w:rPr>
        <w:t>投标报价有算术错误的，评标委员会按以下原则对投标报价进行修正，修正的价格经投标人书面确认后具有约束力。投标人不接受修正价格的，否决其投标。</w:t>
      </w:r>
    </w:p>
    <w:p w14:paraId="0CA8DE4E">
      <w:pPr>
        <w:pStyle w:val="23"/>
        <w:tabs>
          <w:tab w:val="left" w:pos="1435"/>
        </w:tabs>
        <w:adjustRightInd w:val="0"/>
        <w:snapToGrid w:val="0"/>
        <w:spacing w:line="400" w:lineRule="exact"/>
        <w:ind w:left="0" w:firstLine="420" w:firstLineChars="200"/>
        <w:rPr>
          <w:rFonts w:hint="eastAsia"/>
          <w:sz w:val="21"/>
          <w:szCs w:val="21"/>
        </w:rPr>
      </w:pPr>
      <w:r>
        <w:rPr>
          <w:rFonts w:hint="eastAsia"/>
          <w:sz w:val="21"/>
          <w:szCs w:val="21"/>
        </w:rPr>
        <w:t>（</w:t>
      </w:r>
      <w:r>
        <w:rPr>
          <w:rFonts w:hint="eastAsia"/>
          <w:sz w:val="21"/>
          <w:szCs w:val="21"/>
          <w:lang w:val="en-US"/>
        </w:rPr>
        <w:t>1</w:t>
      </w:r>
      <w:r>
        <w:rPr>
          <w:rFonts w:hint="eastAsia"/>
          <w:sz w:val="21"/>
          <w:szCs w:val="21"/>
        </w:rPr>
        <w:t>）投标文件中开标一览表（报价表）内容与投标文件中相应内容不一致的，以开标一览表（报价表）为准。</w:t>
      </w:r>
    </w:p>
    <w:p w14:paraId="4CA45D54">
      <w:pPr>
        <w:pStyle w:val="9"/>
        <w:tabs>
          <w:tab w:val="left" w:pos="911"/>
        </w:tabs>
        <w:adjustRightInd w:val="0"/>
        <w:snapToGrid w:val="0"/>
        <w:spacing w:line="400" w:lineRule="exact"/>
        <w:ind w:left="420" w:leftChars="200" w:firstLine="0"/>
        <w:rPr>
          <w:rFonts w:hint="eastAsia"/>
          <w:b w:val="0"/>
          <w:bCs w:val="0"/>
          <w:sz w:val="21"/>
          <w:szCs w:val="21"/>
        </w:rPr>
      </w:pPr>
      <w:r>
        <w:rPr>
          <w:rFonts w:hint="eastAsia"/>
          <w:b w:val="0"/>
          <w:bCs w:val="0"/>
          <w:sz w:val="21"/>
          <w:szCs w:val="21"/>
        </w:rPr>
        <w:t>（</w:t>
      </w:r>
      <w:r>
        <w:rPr>
          <w:rFonts w:hint="eastAsia"/>
          <w:b w:val="0"/>
          <w:bCs w:val="0"/>
          <w:sz w:val="21"/>
          <w:szCs w:val="21"/>
          <w:lang w:val="en-US"/>
        </w:rPr>
        <w:t>2</w:t>
      </w:r>
      <w:r>
        <w:rPr>
          <w:rFonts w:hint="eastAsia"/>
          <w:b w:val="0"/>
          <w:bCs w:val="0"/>
          <w:sz w:val="21"/>
          <w:szCs w:val="21"/>
        </w:rPr>
        <w:t>）投标文件中的大写金额与小写金额不一致的，以大写金额为准；</w:t>
      </w:r>
    </w:p>
    <w:p w14:paraId="693F127D">
      <w:pPr>
        <w:pStyle w:val="9"/>
        <w:tabs>
          <w:tab w:val="left" w:pos="911"/>
        </w:tabs>
        <w:adjustRightInd w:val="0"/>
        <w:snapToGrid w:val="0"/>
        <w:spacing w:line="400" w:lineRule="exact"/>
        <w:ind w:left="0" w:firstLine="420" w:firstLineChars="200"/>
        <w:rPr>
          <w:rFonts w:hint="eastAsia"/>
          <w:b w:val="0"/>
          <w:bCs w:val="0"/>
          <w:sz w:val="21"/>
        </w:rPr>
      </w:pPr>
      <w:r>
        <w:rPr>
          <w:rFonts w:hint="eastAsia"/>
          <w:b w:val="0"/>
          <w:bCs w:val="0"/>
          <w:sz w:val="21"/>
          <w:szCs w:val="21"/>
        </w:rPr>
        <w:t>（</w:t>
      </w:r>
      <w:r>
        <w:rPr>
          <w:rFonts w:hint="eastAsia"/>
          <w:b w:val="0"/>
          <w:bCs w:val="0"/>
          <w:sz w:val="21"/>
          <w:szCs w:val="21"/>
          <w:lang w:val="en-US"/>
        </w:rPr>
        <w:t>3</w:t>
      </w:r>
      <w:r>
        <w:rPr>
          <w:rFonts w:hint="eastAsia"/>
          <w:b w:val="0"/>
          <w:bCs w:val="0"/>
          <w:sz w:val="21"/>
          <w:szCs w:val="21"/>
        </w:rPr>
        <w:t>）总价金额与按单价汇总金额不一致的，以单价金额计算结果为准。单价金额小数点或者百分比有明显错位的，以开标一览表（投标函）的总价为准，并修改单价。</w:t>
      </w:r>
    </w:p>
    <w:p w14:paraId="570B8006">
      <w:pPr>
        <w:pStyle w:val="9"/>
        <w:tabs>
          <w:tab w:val="left" w:pos="911"/>
        </w:tabs>
        <w:adjustRightInd w:val="0"/>
        <w:snapToGrid w:val="0"/>
        <w:spacing w:line="400" w:lineRule="exact"/>
        <w:ind w:left="0" w:firstLine="420" w:firstLineChars="200"/>
        <w:rPr>
          <w:rFonts w:hint="eastAsia"/>
          <w:b w:val="0"/>
          <w:bCs w:val="0"/>
          <w:sz w:val="21"/>
        </w:rPr>
      </w:pPr>
      <w:r>
        <w:rPr>
          <w:rFonts w:hint="eastAsia"/>
          <w:b w:val="0"/>
          <w:bCs w:val="0"/>
          <w:sz w:val="21"/>
          <w:szCs w:val="21"/>
          <w:lang w:val="en-US"/>
        </w:rPr>
        <w:t>（4）如果分项报价</w:t>
      </w:r>
      <w:r>
        <w:rPr>
          <w:rFonts w:hint="eastAsia"/>
          <w:b w:val="0"/>
          <w:bCs w:val="0"/>
          <w:spacing w:val="-3"/>
          <w:sz w:val="21"/>
        </w:rPr>
        <w:t>中存在缺漏项，则视为缺漏项价格已包含在其他分项报价之中。</w:t>
      </w:r>
    </w:p>
    <w:p w14:paraId="66B9E08F">
      <w:pPr>
        <w:pStyle w:val="9"/>
        <w:tabs>
          <w:tab w:val="left" w:pos="911"/>
        </w:tabs>
        <w:adjustRightInd w:val="0"/>
        <w:snapToGrid w:val="0"/>
        <w:spacing w:line="400" w:lineRule="exact"/>
        <w:ind w:left="0" w:firstLine="0"/>
        <w:rPr>
          <w:rFonts w:hint="eastAsia"/>
          <w:sz w:val="21"/>
          <w:szCs w:val="21"/>
        </w:rPr>
      </w:pPr>
      <w:r>
        <w:rPr>
          <w:rFonts w:hint="eastAsia"/>
          <w:sz w:val="21"/>
          <w:szCs w:val="21"/>
          <w:lang w:val="en-US"/>
        </w:rPr>
        <w:t xml:space="preserve">3.2 </w:t>
      </w:r>
      <w:r>
        <w:rPr>
          <w:rFonts w:hint="eastAsia"/>
          <w:sz w:val="21"/>
          <w:szCs w:val="21"/>
        </w:rPr>
        <w:t>详细评审</w:t>
      </w:r>
    </w:p>
    <w:p w14:paraId="4C6F510F">
      <w:pPr>
        <w:pStyle w:val="9"/>
        <w:tabs>
          <w:tab w:val="left" w:pos="911"/>
        </w:tabs>
        <w:adjustRightInd w:val="0"/>
        <w:snapToGrid w:val="0"/>
        <w:spacing w:line="400" w:lineRule="exact"/>
        <w:ind w:left="0" w:firstLine="400" w:firstLineChars="200"/>
        <w:rPr>
          <w:rFonts w:hint="eastAsia"/>
          <w:b w:val="0"/>
          <w:bCs w:val="0"/>
          <w:spacing w:val="-7"/>
          <w:sz w:val="21"/>
          <w:szCs w:val="21"/>
        </w:rPr>
      </w:pPr>
      <w:r>
        <w:rPr>
          <w:rFonts w:hint="eastAsia"/>
          <w:b w:val="0"/>
          <w:bCs w:val="0"/>
          <w:spacing w:val="-5"/>
          <w:sz w:val="21"/>
          <w:szCs w:val="21"/>
          <w:lang w:val="en-US"/>
        </w:rPr>
        <w:t>3.2.1</w:t>
      </w:r>
      <w:r>
        <w:rPr>
          <w:rFonts w:hint="eastAsia"/>
          <w:b w:val="0"/>
          <w:bCs w:val="0"/>
          <w:spacing w:val="-5"/>
          <w:sz w:val="21"/>
          <w:szCs w:val="21"/>
        </w:rPr>
        <w:t>评标委员会按招标文件要求对所有投标文件进行检查，并进行综合比较与独立评分</w:t>
      </w:r>
      <w:r>
        <w:rPr>
          <w:rFonts w:hint="eastAsia"/>
          <w:b w:val="0"/>
          <w:bCs w:val="0"/>
          <w:spacing w:val="-5"/>
          <w:sz w:val="21"/>
          <w:szCs w:val="21"/>
          <w:lang w:val="en-US"/>
        </w:rPr>
        <w:t>并</w:t>
      </w:r>
      <w:r>
        <w:rPr>
          <w:rFonts w:hint="eastAsia"/>
          <w:b w:val="0"/>
          <w:bCs w:val="0"/>
          <w:spacing w:val="-5"/>
          <w:sz w:val="21"/>
          <w:szCs w:val="21"/>
        </w:rPr>
        <w:t xml:space="preserve">按本章第 </w:t>
      </w:r>
      <w:r>
        <w:rPr>
          <w:rFonts w:hint="eastAsia"/>
          <w:b w:val="0"/>
          <w:bCs w:val="0"/>
          <w:sz w:val="21"/>
          <w:szCs w:val="21"/>
        </w:rPr>
        <w:t>2.2</w:t>
      </w:r>
      <w:r>
        <w:rPr>
          <w:rFonts w:hint="eastAsia"/>
          <w:b w:val="0"/>
          <w:bCs w:val="0"/>
          <w:spacing w:val="-7"/>
          <w:sz w:val="21"/>
          <w:szCs w:val="21"/>
        </w:rPr>
        <w:t xml:space="preserve"> 款</w:t>
      </w:r>
      <w:r>
        <w:rPr>
          <w:rFonts w:hint="eastAsia"/>
          <w:b w:val="0"/>
          <w:bCs w:val="0"/>
          <w:sz w:val="21"/>
          <w:szCs w:val="21"/>
        </w:rPr>
        <w:t>分值构成与评分标准中</w:t>
      </w:r>
      <w:r>
        <w:rPr>
          <w:rFonts w:hint="eastAsia"/>
          <w:b w:val="0"/>
          <w:bCs w:val="0"/>
          <w:spacing w:val="-7"/>
          <w:sz w:val="21"/>
          <w:szCs w:val="21"/>
        </w:rPr>
        <w:t>规定的量化因素和分值进行打分，计算出综合评估得分。中标价和合同签约价仍以其投标文件中的一次报价为准。</w:t>
      </w:r>
    </w:p>
    <w:p w14:paraId="3A98578A">
      <w:pPr>
        <w:pStyle w:val="23"/>
        <w:tabs>
          <w:tab w:val="left" w:pos="1701"/>
        </w:tabs>
        <w:adjustRightInd w:val="0"/>
        <w:snapToGrid w:val="0"/>
        <w:spacing w:line="400" w:lineRule="exact"/>
        <w:ind w:left="0" w:firstLine="408" w:firstLineChars="200"/>
        <w:rPr>
          <w:rFonts w:hint="eastAsia"/>
          <w:sz w:val="21"/>
          <w:szCs w:val="21"/>
        </w:rPr>
      </w:pPr>
      <w:r>
        <w:rPr>
          <w:rFonts w:hint="eastAsia"/>
          <w:spacing w:val="-3"/>
          <w:sz w:val="21"/>
          <w:szCs w:val="21"/>
        </w:rPr>
        <w:t>（</w:t>
      </w:r>
      <w:r>
        <w:rPr>
          <w:rFonts w:hint="eastAsia"/>
          <w:spacing w:val="-3"/>
          <w:sz w:val="21"/>
          <w:szCs w:val="21"/>
          <w:lang w:val="en-US"/>
        </w:rPr>
        <w:t>1</w:t>
      </w:r>
      <w:r>
        <w:rPr>
          <w:rFonts w:hint="eastAsia"/>
          <w:spacing w:val="-3"/>
          <w:sz w:val="21"/>
          <w:szCs w:val="21"/>
        </w:rPr>
        <w:t>）按本章规定的评审因素和分值对</w:t>
      </w:r>
      <w:r>
        <w:rPr>
          <w:rFonts w:hint="eastAsia"/>
          <w:spacing w:val="-3"/>
          <w:sz w:val="21"/>
          <w:szCs w:val="21"/>
          <w:lang w:val="en-US"/>
        </w:rPr>
        <w:t>报价</w:t>
      </w:r>
      <w:r>
        <w:rPr>
          <w:rFonts w:hint="eastAsia"/>
          <w:spacing w:val="-3"/>
          <w:sz w:val="21"/>
          <w:szCs w:val="21"/>
        </w:rPr>
        <w:t xml:space="preserve">部分计算出得分 </w:t>
      </w:r>
      <w:r>
        <w:rPr>
          <w:rFonts w:hint="eastAsia"/>
          <w:sz w:val="21"/>
          <w:szCs w:val="21"/>
        </w:rPr>
        <w:t>A；</w:t>
      </w:r>
    </w:p>
    <w:p w14:paraId="06EEAA0F">
      <w:pPr>
        <w:pStyle w:val="23"/>
        <w:tabs>
          <w:tab w:val="left" w:pos="1582"/>
        </w:tabs>
        <w:adjustRightInd w:val="0"/>
        <w:snapToGrid w:val="0"/>
        <w:spacing w:line="400" w:lineRule="exact"/>
        <w:ind w:left="0" w:firstLine="408" w:firstLineChars="200"/>
        <w:rPr>
          <w:rFonts w:hint="eastAsia"/>
          <w:sz w:val="21"/>
          <w:szCs w:val="21"/>
        </w:rPr>
      </w:pPr>
      <w:r>
        <w:rPr>
          <w:rFonts w:hint="eastAsia"/>
          <w:spacing w:val="-3"/>
          <w:sz w:val="21"/>
          <w:szCs w:val="21"/>
        </w:rPr>
        <w:t>（</w:t>
      </w:r>
      <w:r>
        <w:rPr>
          <w:rFonts w:hint="eastAsia"/>
          <w:spacing w:val="-3"/>
          <w:sz w:val="21"/>
          <w:szCs w:val="21"/>
          <w:lang w:val="en-US"/>
        </w:rPr>
        <w:t>2</w:t>
      </w:r>
      <w:r>
        <w:rPr>
          <w:rFonts w:hint="eastAsia"/>
          <w:spacing w:val="-3"/>
          <w:sz w:val="21"/>
          <w:szCs w:val="21"/>
        </w:rPr>
        <w:t>）按本章规定的评审因素和分值对</w:t>
      </w:r>
      <w:r>
        <w:rPr>
          <w:rFonts w:hint="eastAsia"/>
          <w:spacing w:val="-3"/>
          <w:sz w:val="21"/>
          <w:szCs w:val="21"/>
          <w:lang w:val="en-US"/>
        </w:rPr>
        <w:t>商务</w:t>
      </w:r>
      <w:r>
        <w:rPr>
          <w:rFonts w:hint="eastAsia"/>
          <w:spacing w:val="-3"/>
          <w:sz w:val="21"/>
          <w:szCs w:val="21"/>
        </w:rPr>
        <w:t xml:space="preserve">部分计算出得分 </w:t>
      </w:r>
      <w:r>
        <w:rPr>
          <w:rFonts w:hint="eastAsia"/>
          <w:sz w:val="21"/>
          <w:szCs w:val="21"/>
        </w:rPr>
        <w:t>B；</w:t>
      </w:r>
    </w:p>
    <w:p w14:paraId="31488405">
      <w:pPr>
        <w:pStyle w:val="23"/>
        <w:tabs>
          <w:tab w:val="left" w:pos="1582"/>
        </w:tabs>
        <w:adjustRightInd w:val="0"/>
        <w:snapToGrid w:val="0"/>
        <w:spacing w:line="400" w:lineRule="exact"/>
        <w:ind w:left="0" w:firstLine="408" w:firstLineChars="200"/>
        <w:rPr>
          <w:rFonts w:hint="eastAsia"/>
          <w:sz w:val="21"/>
          <w:szCs w:val="21"/>
        </w:rPr>
      </w:pPr>
      <w:r>
        <w:rPr>
          <w:rFonts w:hint="eastAsia"/>
          <w:spacing w:val="-3"/>
          <w:sz w:val="21"/>
          <w:szCs w:val="21"/>
        </w:rPr>
        <w:t>（</w:t>
      </w:r>
      <w:r>
        <w:rPr>
          <w:rFonts w:hint="eastAsia"/>
          <w:spacing w:val="-3"/>
          <w:sz w:val="21"/>
          <w:szCs w:val="21"/>
          <w:lang w:val="en-US"/>
        </w:rPr>
        <w:t>3</w:t>
      </w:r>
      <w:r>
        <w:rPr>
          <w:rFonts w:hint="eastAsia"/>
          <w:spacing w:val="-3"/>
          <w:sz w:val="21"/>
          <w:szCs w:val="21"/>
        </w:rPr>
        <w:t>）按本章规定的评审因素和分值对</w:t>
      </w:r>
      <w:r>
        <w:rPr>
          <w:rFonts w:hint="eastAsia"/>
          <w:spacing w:val="-3"/>
          <w:sz w:val="21"/>
          <w:szCs w:val="21"/>
          <w:lang w:val="en-US"/>
        </w:rPr>
        <w:t>技术</w:t>
      </w:r>
      <w:r>
        <w:rPr>
          <w:rFonts w:hint="eastAsia"/>
          <w:spacing w:val="-3"/>
          <w:sz w:val="21"/>
          <w:szCs w:val="21"/>
        </w:rPr>
        <w:t xml:space="preserve">部分计算出得分 </w:t>
      </w:r>
      <w:r>
        <w:rPr>
          <w:rFonts w:hint="eastAsia"/>
          <w:sz w:val="21"/>
          <w:szCs w:val="21"/>
        </w:rPr>
        <w:t>C；</w:t>
      </w:r>
    </w:p>
    <w:p w14:paraId="62575595">
      <w:pPr>
        <w:pStyle w:val="23"/>
        <w:tabs>
          <w:tab w:val="left" w:pos="1701"/>
        </w:tabs>
        <w:adjustRightInd w:val="0"/>
        <w:snapToGrid w:val="0"/>
        <w:spacing w:line="400" w:lineRule="exact"/>
        <w:ind w:left="0" w:firstLine="420" w:firstLineChars="200"/>
        <w:rPr>
          <w:rFonts w:hint="eastAsia"/>
          <w:sz w:val="21"/>
          <w:szCs w:val="21"/>
        </w:rPr>
      </w:pPr>
      <w:r>
        <w:rPr>
          <w:rFonts w:hint="eastAsia"/>
          <w:sz w:val="21"/>
          <w:szCs w:val="21"/>
        </w:rPr>
        <w:t>（</w:t>
      </w:r>
      <w:r>
        <w:rPr>
          <w:rFonts w:hint="eastAsia"/>
          <w:sz w:val="21"/>
          <w:szCs w:val="21"/>
          <w:lang w:val="en-US"/>
        </w:rPr>
        <w:t>4</w:t>
      </w:r>
      <w:r>
        <w:rPr>
          <w:rFonts w:hint="eastAsia"/>
          <w:sz w:val="21"/>
          <w:szCs w:val="21"/>
        </w:rPr>
        <w:t>）评分分值计算保留小数点后两位，小数点后第三位“四舍五入”。</w:t>
      </w:r>
    </w:p>
    <w:p w14:paraId="2C04E78A">
      <w:pPr>
        <w:pStyle w:val="23"/>
        <w:tabs>
          <w:tab w:val="left" w:pos="1701"/>
        </w:tabs>
        <w:adjustRightInd w:val="0"/>
        <w:snapToGrid w:val="0"/>
        <w:spacing w:line="400" w:lineRule="exact"/>
        <w:ind w:left="0" w:firstLine="420" w:firstLineChars="200"/>
        <w:rPr>
          <w:rFonts w:hint="eastAsia"/>
          <w:sz w:val="21"/>
          <w:szCs w:val="21"/>
        </w:rPr>
      </w:pPr>
      <w:r>
        <w:rPr>
          <w:rFonts w:hint="eastAsia"/>
          <w:sz w:val="21"/>
          <w:szCs w:val="21"/>
        </w:rPr>
        <w:t>（</w:t>
      </w:r>
      <w:r>
        <w:rPr>
          <w:rFonts w:hint="eastAsia"/>
          <w:sz w:val="21"/>
          <w:szCs w:val="21"/>
          <w:lang w:val="en-US"/>
        </w:rPr>
        <w:t>5</w:t>
      </w:r>
      <w:r>
        <w:rPr>
          <w:rFonts w:hint="eastAsia"/>
          <w:sz w:val="21"/>
          <w:szCs w:val="21"/>
        </w:rPr>
        <w:t>）投标人得分=A+B+C。</w:t>
      </w:r>
    </w:p>
    <w:p w14:paraId="69DD44D1">
      <w:pPr>
        <w:pStyle w:val="23"/>
        <w:tabs>
          <w:tab w:val="left" w:pos="1701"/>
        </w:tabs>
        <w:adjustRightInd w:val="0"/>
        <w:snapToGrid w:val="0"/>
        <w:spacing w:line="400" w:lineRule="exact"/>
        <w:ind w:left="0" w:firstLine="420" w:firstLineChars="200"/>
        <w:jc w:val="both"/>
        <w:rPr>
          <w:rFonts w:hint="eastAsia"/>
          <w:sz w:val="21"/>
          <w:szCs w:val="21"/>
        </w:rPr>
      </w:pPr>
      <w:r>
        <w:rPr>
          <w:rFonts w:hint="eastAsia"/>
          <w:sz w:val="21"/>
          <w:szCs w:val="21"/>
        </w:rPr>
        <w:t>（</w:t>
      </w:r>
      <w:r>
        <w:rPr>
          <w:rFonts w:hint="eastAsia"/>
          <w:sz w:val="21"/>
          <w:szCs w:val="21"/>
          <w:lang w:val="en-US"/>
        </w:rPr>
        <w:t>6</w:t>
      </w:r>
      <w:r>
        <w:rPr>
          <w:rFonts w:hint="eastAsia"/>
          <w:sz w:val="21"/>
          <w:szCs w:val="21"/>
        </w:rPr>
        <w:t>）投标人最终得分：最终得分为各评委打分之和的算术平均值。</w:t>
      </w:r>
    </w:p>
    <w:p w14:paraId="77649FA8">
      <w:pPr>
        <w:pStyle w:val="23"/>
        <w:tabs>
          <w:tab w:val="left" w:pos="1701"/>
        </w:tabs>
        <w:adjustRightInd w:val="0"/>
        <w:snapToGrid w:val="0"/>
        <w:spacing w:line="400" w:lineRule="exact"/>
        <w:ind w:left="0" w:firstLine="420" w:firstLineChars="200"/>
        <w:jc w:val="both"/>
        <w:rPr>
          <w:rFonts w:hint="eastAsia"/>
          <w:sz w:val="21"/>
          <w:szCs w:val="21"/>
        </w:rPr>
      </w:pPr>
      <w:r>
        <w:rPr>
          <w:rFonts w:hint="eastAsia"/>
          <w:sz w:val="21"/>
          <w:szCs w:val="21"/>
        </w:rPr>
        <w:t>（</w:t>
      </w:r>
      <w:r>
        <w:rPr>
          <w:rFonts w:hint="eastAsia"/>
          <w:sz w:val="21"/>
          <w:szCs w:val="21"/>
          <w:lang w:val="en-US"/>
        </w:rPr>
        <w:t>7</w:t>
      </w:r>
      <w:r>
        <w:rPr>
          <w:rFonts w:hint="eastAsia"/>
          <w:sz w:val="21"/>
          <w:szCs w:val="21"/>
        </w:rPr>
        <w:t>）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将被否决。</w:t>
      </w:r>
    </w:p>
    <w:p w14:paraId="1FD6095B">
      <w:pPr>
        <w:pStyle w:val="9"/>
        <w:tabs>
          <w:tab w:val="left" w:pos="911"/>
        </w:tabs>
        <w:adjustRightInd w:val="0"/>
        <w:snapToGrid w:val="0"/>
        <w:spacing w:line="400" w:lineRule="exact"/>
        <w:ind w:left="0" w:firstLine="0"/>
        <w:rPr>
          <w:rFonts w:hint="eastAsia"/>
          <w:sz w:val="21"/>
          <w:szCs w:val="21"/>
        </w:rPr>
      </w:pPr>
      <w:r>
        <w:rPr>
          <w:rFonts w:hint="eastAsia"/>
          <w:sz w:val="21"/>
          <w:szCs w:val="21"/>
          <w:lang w:val="en-US"/>
        </w:rPr>
        <w:t xml:space="preserve">3.3 </w:t>
      </w:r>
      <w:r>
        <w:rPr>
          <w:rFonts w:hint="eastAsia"/>
          <w:sz w:val="21"/>
          <w:szCs w:val="21"/>
        </w:rPr>
        <w:t>投标文件的澄清和补正</w:t>
      </w:r>
    </w:p>
    <w:p w14:paraId="4CE44A34">
      <w:pPr>
        <w:pStyle w:val="23"/>
        <w:tabs>
          <w:tab w:val="left" w:pos="1701"/>
        </w:tabs>
        <w:adjustRightInd w:val="0"/>
        <w:snapToGrid w:val="0"/>
        <w:spacing w:line="400" w:lineRule="exact"/>
        <w:ind w:left="0" w:firstLine="420" w:firstLineChars="200"/>
        <w:jc w:val="both"/>
        <w:rPr>
          <w:rFonts w:hint="eastAsia"/>
          <w:sz w:val="21"/>
          <w:szCs w:val="21"/>
        </w:rPr>
      </w:pPr>
      <w:r>
        <w:rPr>
          <w:rFonts w:hint="eastAsia"/>
          <w:sz w:val="21"/>
          <w:szCs w:val="21"/>
          <w:lang w:val="en-US"/>
        </w:rPr>
        <w:t>3.3.1</w:t>
      </w:r>
      <w:r>
        <w:rPr>
          <w:rFonts w:hint="eastAsia"/>
          <w:sz w:val="21"/>
          <w:szCs w:val="21"/>
        </w:rPr>
        <w:t>在评标过程中，评标委员会可以在电子交易系统中要求投标人对所提交投标文件中不明确的内容进行澄清或说明，或者对细微偏差进行补正。评标委员会不接受投标人主动提出的澄清、说明或补正。</w:t>
      </w:r>
    </w:p>
    <w:p w14:paraId="3DBD9FF8">
      <w:pPr>
        <w:pStyle w:val="23"/>
        <w:tabs>
          <w:tab w:val="left" w:pos="1701"/>
        </w:tabs>
        <w:adjustRightInd w:val="0"/>
        <w:snapToGrid w:val="0"/>
        <w:spacing w:line="400" w:lineRule="exact"/>
        <w:ind w:left="0" w:firstLine="420" w:firstLineChars="200"/>
        <w:jc w:val="both"/>
        <w:rPr>
          <w:rFonts w:hint="eastAsia"/>
          <w:sz w:val="21"/>
          <w:szCs w:val="21"/>
        </w:rPr>
      </w:pPr>
      <w:r>
        <w:rPr>
          <w:rFonts w:hint="eastAsia"/>
          <w:sz w:val="21"/>
          <w:szCs w:val="21"/>
          <w:lang w:val="en-US"/>
        </w:rPr>
        <w:t>3.3.2</w:t>
      </w:r>
      <w:r>
        <w:rPr>
          <w:rFonts w:hint="eastAsia"/>
          <w:sz w:val="21"/>
          <w:szCs w:val="21"/>
        </w:rPr>
        <w:t>澄清、说明和补正不得改变投标文件的实质性内容（算术性错误修正的除外）。投标人的澄清、说明和补正属于投标文件的组成部分。</w:t>
      </w:r>
    </w:p>
    <w:p w14:paraId="6905E93E">
      <w:pPr>
        <w:pStyle w:val="23"/>
        <w:tabs>
          <w:tab w:val="left" w:pos="1701"/>
        </w:tabs>
        <w:adjustRightInd w:val="0"/>
        <w:snapToGrid w:val="0"/>
        <w:spacing w:line="400" w:lineRule="exact"/>
        <w:ind w:left="0" w:firstLine="420" w:firstLineChars="200"/>
        <w:jc w:val="both"/>
        <w:rPr>
          <w:rFonts w:hint="eastAsia"/>
          <w:sz w:val="21"/>
          <w:szCs w:val="21"/>
        </w:rPr>
      </w:pPr>
      <w:r>
        <w:rPr>
          <w:rFonts w:hint="eastAsia"/>
          <w:sz w:val="21"/>
          <w:szCs w:val="21"/>
          <w:lang w:val="en-US"/>
        </w:rPr>
        <w:t>3.3.3</w:t>
      </w:r>
      <w:r>
        <w:rPr>
          <w:rFonts w:hint="eastAsia"/>
          <w:sz w:val="21"/>
          <w:szCs w:val="21"/>
        </w:rPr>
        <w:t>评标委员会对投标人提交的澄清、说明或补正有疑问的，可以要求投标人进一步澄清、说明或补正，直至满足评标委员会的要求。</w:t>
      </w:r>
    </w:p>
    <w:p w14:paraId="3B41447D">
      <w:pPr>
        <w:pStyle w:val="9"/>
        <w:tabs>
          <w:tab w:val="left" w:pos="704"/>
        </w:tabs>
        <w:spacing w:line="400" w:lineRule="exact"/>
        <w:ind w:left="0" w:firstLine="0"/>
        <w:rPr>
          <w:rFonts w:hint="eastAsia"/>
          <w:sz w:val="28"/>
          <w:szCs w:val="28"/>
          <w:lang w:val="en-US"/>
        </w:rPr>
      </w:pPr>
      <w:r>
        <w:rPr>
          <w:rFonts w:hint="eastAsia"/>
          <w:sz w:val="28"/>
          <w:szCs w:val="28"/>
          <w:lang w:val="en-US"/>
        </w:rPr>
        <w:t>3.4 评标结果</w:t>
      </w:r>
    </w:p>
    <w:p w14:paraId="1310C68E">
      <w:pPr>
        <w:pStyle w:val="23"/>
        <w:tabs>
          <w:tab w:val="left" w:pos="1641"/>
        </w:tabs>
        <w:adjustRightInd w:val="0"/>
        <w:snapToGrid w:val="0"/>
        <w:spacing w:line="400" w:lineRule="exact"/>
        <w:ind w:left="0" w:firstLine="404" w:firstLineChars="200"/>
        <w:rPr>
          <w:rFonts w:hint="eastAsia"/>
          <w:sz w:val="21"/>
          <w:szCs w:val="21"/>
        </w:rPr>
      </w:pPr>
      <w:r>
        <w:rPr>
          <w:rFonts w:hint="eastAsia"/>
          <w:spacing w:val="-4"/>
          <w:sz w:val="21"/>
          <w:szCs w:val="21"/>
          <w:lang w:val="en-US"/>
        </w:rPr>
        <w:t>3.4.1</w:t>
      </w:r>
      <w:r>
        <w:rPr>
          <w:rFonts w:hint="eastAsia"/>
          <w:spacing w:val="-4"/>
          <w:sz w:val="21"/>
          <w:szCs w:val="21"/>
        </w:rPr>
        <w:t>评标委员会按照得分由高到低的顺序推荐</w:t>
      </w:r>
      <w:r>
        <w:rPr>
          <w:rFonts w:hint="eastAsia"/>
          <w:sz w:val="21"/>
          <w:szCs w:val="21"/>
        </w:rPr>
        <w:t>3</w:t>
      </w:r>
      <w:r>
        <w:rPr>
          <w:rFonts w:hint="eastAsia"/>
          <w:spacing w:val="-60"/>
          <w:sz w:val="21"/>
          <w:szCs w:val="21"/>
        </w:rPr>
        <w:t xml:space="preserve"> </w:t>
      </w:r>
      <w:r>
        <w:rPr>
          <w:rFonts w:hint="eastAsia"/>
          <w:sz w:val="21"/>
          <w:szCs w:val="21"/>
        </w:rPr>
        <w:t>名中标候选人。</w:t>
      </w:r>
    </w:p>
    <w:p w14:paraId="65FC08B7">
      <w:pPr>
        <w:pStyle w:val="23"/>
        <w:tabs>
          <w:tab w:val="left" w:pos="1761"/>
        </w:tabs>
        <w:adjustRightInd w:val="0"/>
        <w:snapToGrid w:val="0"/>
        <w:spacing w:line="420" w:lineRule="exact"/>
        <w:ind w:left="0" w:firstLine="420" w:firstLineChars="200"/>
        <w:rPr>
          <w:rFonts w:hint="eastAsia"/>
        </w:rPr>
      </w:pPr>
      <w:r>
        <w:rPr>
          <w:rFonts w:hint="eastAsia"/>
          <w:sz w:val="21"/>
          <w:szCs w:val="21"/>
          <w:lang w:val="en-US"/>
        </w:rPr>
        <w:t>3.4.2</w:t>
      </w:r>
      <w:r>
        <w:rPr>
          <w:rFonts w:hint="eastAsia"/>
          <w:sz w:val="21"/>
          <w:szCs w:val="21"/>
        </w:rPr>
        <w:t>评标委员会完成评标后，应当向采购人提交书面评标报告。</w:t>
      </w:r>
      <w:bookmarkStart w:id="24" w:name="_bookmark12"/>
      <w:bookmarkEnd w:id="24"/>
    </w:p>
    <w:p w14:paraId="5E86FD92">
      <w:pPr>
        <w:pStyle w:val="12"/>
        <w:rPr>
          <w:rFonts w:hint="eastAsia"/>
        </w:rPr>
      </w:pPr>
    </w:p>
    <w:p w14:paraId="261ED72D">
      <w:pPr>
        <w:rPr>
          <w:rFonts w:hint="eastAsia"/>
        </w:rPr>
      </w:pPr>
    </w:p>
    <w:p w14:paraId="624C331B">
      <w:pPr>
        <w:pStyle w:val="12"/>
        <w:rPr>
          <w:rFonts w:hint="eastAsia"/>
        </w:rPr>
      </w:pPr>
    </w:p>
    <w:p w14:paraId="1986BBE0">
      <w:pPr>
        <w:pStyle w:val="12"/>
        <w:rPr>
          <w:rFonts w:hint="eastAsia"/>
        </w:rPr>
      </w:pPr>
    </w:p>
    <w:p w14:paraId="64333873">
      <w:pPr>
        <w:pStyle w:val="12"/>
        <w:rPr>
          <w:rFonts w:hint="eastAsia"/>
        </w:rPr>
      </w:pPr>
    </w:p>
    <w:p w14:paraId="47525058">
      <w:pPr>
        <w:pStyle w:val="12"/>
        <w:rPr>
          <w:rFonts w:hint="eastAsia"/>
        </w:rPr>
      </w:pPr>
    </w:p>
    <w:p w14:paraId="44287488">
      <w:pPr>
        <w:pStyle w:val="12"/>
        <w:rPr>
          <w:rFonts w:hint="eastAsia"/>
        </w:rPr>
      </w:pPr>
    </w:p>
    <w:p w14:paraId="23E46128">
      <w:pPr>
        <w:pStyle w:val="12"/>
        <w:rPr>
          <w:rFonts w:hint="eastAsia"/>
        </w:rPr>
      </w:pPr>
    </w:p>
    <w:p w14:paraId="1D191CFC">
      <w:pPr>
        <w:pStyle w:val="12"/>
        <w:rPr>
          <w:rFonts w:hint="eastAsia"/>
        </w:rPr>
      </w:pPr>
    </w:p>
    <w:p w14:paraId="58E099AB">
      <w:pPr>
        <w:pStyle w:val="12"/>
        <w:rPr>
          <w:rFonts w:hint="eastAsia"/>
        </w:rPr>
      </w:pPr>
    </w:p>
    <w:p w14:paraId="7AE9CFA2">
      <w:pPr>
        <w:rPr>
          <w:rFonts w:hint="eastAsia"/>
        </w:rPr>
      </w:pPr>
    </w:p>
    <w:p w14:paraId="4C53A187">
      <w:pPr>
        <w:pStyle w:val="2"/>
        <w:ind w:firstLine="440"/>
        <w:rPr>
          <w:rFonts w:hint="eastAsia"/>
        </w:rPr>
      </w:pPr>
    </w:p>
    <w:p w14:paraId="32FD73BC">
      <w:pPr>
        <w:pStyle w:val="12"/>
        <w:rPr>
          <w:rFonts w:hint="eastAsia"/>
        </w:rPr>
      </w:pPr>
    </w:p>
    <w:p w14:paraId="195944DD">
      <w:pPr>
        <w:pStyle w:val="7"/>
        <w:tabs>
          <w:tab w:val="left" w:pos="4513"/>
        </w:tabs>
        <w:spacing w:before="55"/>
        <w:ind w:right="0"/>
        <w:rPr>
          <w:rFonts w:hint="eastAsia"/>
        </w:rPr>
      </w:pPr>
      <w:bookmarkStart w:id="25" w:name="_Toc10379"/>
      <w:r>
        <w:rPr>
          <w:rFonts w:hint="eastAsia"/>
        </w:rPr>
        <w:br w:type="page"/>
      </w:r>
      <w:r>
        <w:rPr>
          <w:rFonts w:hint="eastAsia"/>
        </w:rPr>
        <w:t>第四章</w:t>
      </w:r>
      <w:r>
        <w:rPr>
          <w:rFonts w:hint="eastAsia"/>
          <w:lang w:val="en-US"/>
        </w:rPr>
        <w:t xml:space="preserve"> </w:t>
      </w:r>
      <w:r>
        <w:rPr>
          <w:rFonts w:hint="eastAsia"/>
        </w:rPr>
        <w:t>合同条款及格式</w:t>
      </w:r>
      <w:bookmarkEnd w:id="22"/>
      <w:bookmarkEnd w:id="23"/>
      <w:bookmarkEnd w:id="25"/>
    </w:p>
    <w:p w14:paraId="78FA3F3B">
      <w:pPr>
        <w:rPr>
          <w:rFonts w:hint="eastAsia"/>
        </w:rPr>
      </w:pPr>
    </w:p>
    <w:p w14:paraId="100DFCB5">
      <w:pPr>
        <w:jc w:val="center"/>
        <w:rPr>
          <w:rFonts w:hint="eastAsia"/>
        </w:rPr>
      </w:pPr>
      <w:r>
        <w:rPr>
          <w:rFonts w:hint="eastAsia"/>
        </w:rPr>
        <w:t>（具体以中标后甲乙双方协商为准）</w:t>
      </w:r>
    </w:p>
    <w:p w14:paraId="7664DFF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委托方（全称）：</w:t>
      </w:r>
      <w:r>
        <w:rPr>
          <w:rFonts w:hint="eastAsia" w:ascii="宋体" w:hAnsi="宋体" w:eastAsia="宋体" w:cs="宋体"/>
          <w:kern w:val="0"/>
          <w:sz w:val="24"/>
          <w:highlight w:val="none"/>
          <w:u w:val="single"/>
          <w:lang w:bidi="ar"/>
        </w:rPr>
        <w:t xml:space="preserve">                    </w:t>
      </w:r>
      <w:r>
        <w:rPr>
          <w:rFonts w:hint="eastAsia" w:ascii="宋体" w:hAnsi="宋体" w:eastAsia="宋体" w:cs="宋体"/>
          <w:sz w:val="24"/>
          <w:highlight w:val="none"/>
        </w:rPr>
        <w:t>（以下简称甲方）</w:t>
      </w:r>
    </w:p>
    <w:p w14:paraId="4C1A852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受托方（全称）：</w:t>
      </w:r>
      <w:r>
        <w:rPr>
          <w:rFonts w:hint="eastAsia" w:ascii="宋体" w:hAnsi="宋体" w:eastAsia="宋体" w:cs="宋体"/>
          <w:kern w:val="0"/>
          <w:sz w:val="24"/>
          <w:highlight w:val="none"/>
          <w:u w:val="single"/>
          <w:lang w:bidi="ar"/>
        </w:rPr>
        <w:t xml:space="preserve">                    </w:t>
      </w:r>
      <w:r>
        <w:rPr>
          <w:rFonts w:hint="eastAsia" w:ascii="宋体" w:hAnsi="宋体" w:eastAsia="宋体" w:cs="宋体"/>
          <w:sz w:val="24"/>
          <w:highlight w:val="none"/>
        </w:rPr>
        <w:t>（以下简称乙方）</w:t>
      </w:r>
    </w:p>
    <w:p w14:paraId="2CAE4E8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本合同甲方委托乙方进行</w:t>
      </w:r>
      <w:r>
        <w:rPr>
          <w:rFonts w:hint="eastAsia" w:ascii="宋体" w:hAnsi="宋体" w:eastAsia="宋体" w:cs="宋体"/>
          <w:kern w:val="0"/>
          <w:sz w:val="24"/>
          <w:highlight w:val="none"/>
          <w:u w:val="single"/>
          <w:lang w:bidi="ar"/>
        </w:rPr>
        <w:t xml:space="preserve">         </w:t>
      </w:r>
      <w:r>
        <w:rPr>
          <w:rFonts w:hint="eastAsia" w:ascii="宋体" w:hAnsi="宋体" w:eastAsia="宋体" w:cs="宋体"/>
          <w:sz w:val="24"/>
          <w:highlight w:val="none"/>
        </w:rPr>
        <w:t>的技术服务工作，并支付相应的技术服务报酬。依照《中华人民共和国</w:t>
      </w:r>
      <w:r>
        <w:rPr>
          <w:rFonts w:hint="eastAsia" w:ascii="宋体" w:hAnsi="宋体" w:eastAsia="宋体" w:cs="宋体"/>
          <w:sz w:val="24"/>
          <w:highlight w:val="none"/>
          <w:lang w:eastAsia="zh-CN"/>
        </w:rPr>
        <w:t>民法典</w:t>
      </w:r>
      <w:r>
        <w:rPr>
          <w:rFonts w:hint="eastAsia" w:ascii="宋体" w:hAnsi="宋体" w:eastAsia="宋体" w:cs="宋体"/>
          <w:sz w:val="24"/>
          <w:highlight w:val="none"/>
        </w:rPr>
        <w:t>》及其他有关法律、行政法规，遵循平等、自愿、公平和诚实信用的原则，现达成如下协议：</w:t>
      </w:r>
    </w:p>
    <w:p w14:paraId="35F6D09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第一条、甲方委托乙方进行技术服务的内容如下：</w:t>
      </w:r>
    </w:p>
    <w:p w14:paraId="754B3006">
      <w:pPr>
        <w:spacing w:line="440" w:lineRule="exact"/>
        <w:ind w:firstLine="480" w:firstLineChars="200"/>
        <w:rPr>
          <w:rFonts w:hint="eastAsia" w:ascii="宋体" w:hAnsi="宋体" w:eastAsia="宋体" w:cs="宋体"/>
          <w:kern w:val="0"/>
          <w:sz w:val="24"/>
          <w:highlight w:val="none"/>
          <w:u w:val="single"/>
          <w:lang w:bidi="ar"/>
        </w:rPr>
      </w:pPr>
      <w:r>
        <w:rPr>
          <w:rFonts w:hint="eastAsia" w:ascii="宋体" w:hAnsi="宋体" w:eastAsia="宋体" w:cs="宋体"/>
          <w:sz w:val="24"/>
          <w:highlight w:val="none"/>
        </w:rPr>
        <w:t>1.技术服务的目标：</w:t>
      </w:r>
      <w:r>
        <w:rPr>
          <w:rFonts w:hint="eastAsia" w:ascii="宋体" w:hAnsi="宋体" w:eastAsia="宋体" w:cs="宋体"/>
          <w:kern w:val="0"/>
          <w:sz w:val="24"/>
          <w:highlight w:val="none"/>
          <w:u w:val="single"/>
          <w:lang w:bidi="ar"/>
        </w:rPr>
        <w:t xml:space="preserve">                            </w:t>
      </w:r>
    </w:p>
    <w:p w14:paraId="520AFC9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2.技术服务的内容：</w:t>
      </w:r>
      <w:r>
        <w:rPr>
          <w:rFonts w:hint="eastAsia" w:ascii="宋体" w:hAnsi="宋体" w:eastAsia="宋体" w:cs="宋体"/>
          <w:kern w:val="0"/>
          <w:sz w:val="24"/>
          <w:highlight w:val="none"/>
          <w:u w:val="single"/>
          <w:lang w:bidi="ar"/>
        </w:rPr>
        <w:t xml:space="preserve">                            </w:t>
      </w:r>
    </w:p>
    <w:p w14:paraId="61322704">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lang w:bidi="ar"/>
        </w:rPr>
        <w:t>3.技术服务的方式：</w:t>
      </w:r>
      <w:r>
        <w:rPr>
          <w:rFonts w:hint="eastAsia" w:ascii="宋体" w:hAnsi="宋体" w:eastAsia="宋体" w:cs="宋体"/>
          <w:kern w:val="0"/>
          <w:sz w:val="24"/>
          <w:highlight w:val="none"/>
          <w:u w:val="single"/>
          <w:lang w:bidi="ar"/>
        </w:rPr>
        <w:t xml:space="preserve">                            </w:t>
      </w:r>
    </w:p>
    <w:p w14:paraId="5CE76F6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第二条、乙方应按下列要求完成技术服务工作：</w:t>
      </w:r>
    </w:p>
    <w:p w14:paraId="6BA3C2E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1.技术服务地点：</w:t>
      </w:r>
      <w:r>
        <w:rPr>
          <w:rFonts w:hint="eastAsia" w:ascii="宋体" w:hAnsi="宋体" w:eastAsia="宋体" w:cs="宋体"/>
          <w:kern w:val="0"/>
          <w:sz w:val="24"/>
          <w:highlight w:val="none"/>
          <w:u w:val="single"/>
          <w:lang w:bidi="ar"/>
        </w:rPr>
        <w:t xml:space="preserve">                              </w:t>
      </w:r>
    </w:p>
    <w:p w14:paraId="0CCAFC5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2.技术服务质量要求：</w:t>
      </w:r>
      <w:r>
        <w:rPr>
          <w:rFonts w:hint="eastAsia" w:ascii="宋体" w:hAnsi="宋体" w:eastAsia="宋体" w:cs="宋体"/>
          <w:kern w:val="0"/>
          <w:sz w:val="24"/>
          <w:highlight w:val="none"/>
          <w:u w:val="single"/>
          <w:lang w:bidi="ar"/>
        </w:rPr>
        <w:t xml:space="preserve">                          </w:t>
      </w:r>
    </w:p>
    <w:p w14:paraId="6E3EBD25">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3.技术服务质量期限要求：</w:t>
      </w:r>
      <w:r>
        <w:rPr>
          <w:rFonts w:hint="eastAsia" w:ascii="宋体" w:hAnsi="宋体" w:eastAsia="宋体" w:cs="宋体"/>
          <w:kern w:val="0"/>
          <w:sz w:val="24"/>
          <w:highlight w:val="none"/>
          <w:u w:val="single"/>
          <w:lang w:bidi="ar"/>
        </w:rPr>
        <w:t xml:space="preserve">                      </w:t>
      </w:r>
    </w:p>
    <w:p w14:paraId="57E964C4">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4.技术服务成果的提交要求：</w:t>
      </w:r>
      <w:r>
        <w:rPr>
          <w:rFonts w:hint="eastAsia" w:ascii="宋体" w:hAnsi="宋体" w:eastAsia="宋体" w:cs="宋体"/>
          <w:kern w:val="0"/>
          <w:sz w:val="24"/>
          <w:highlight w:val="none"/>
          <w:u w:val="single"/>
          <w:lang w:bidi="ar"/>
        </w:rPr>
        <w:t xml:space="preserve">                    </w:t>
      </w:r>
    </w:p>
    <w:p w14:paraId="50C5B53C">
      <w:pPr>
        <w:spacing w:line="4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bidi="ar"/>
        </w:rPr>
        <w:t>第三条、为保证乙方有效进行技术服务工作，甲方应向乙方提供下列工作条件和协作事项：</w:t>
      </w:r>
    </w:p>
    <w:p w14:paraId="1FCC5D8C">
      <w:pPr>
        <w:tabs>
          <w:tab w:val="left" w:pos="7633"/>
        </w:tabs>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1.提供技术资料：相关基础资料。</w:t>
      </w:r>
    </w:p>
    <w:p w14:paraId="29F968B1">
      <w:pPr>
        <w:tabs>
          <w:tab w:val="left" w:pos="7633"/>
        </w:tabs>
        <w:spacing w:line="4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bidi="ar"/>
        </w:rPr>
        <w:t>2.提供工作条件：提供相关协作人员对接。</w:t>
      </w:r>
    </w:p>
    <w:p w14:paraId="76625A37">
      <w:pPr>
        <w:spacing w:line="44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bidi="ar"/>
        </w:rPr>
        <w:t>3.甲方提供上述工作条件和协作事项的时间及方式。</w:t>
      </w:r>
    </w:p>
    <w:p w14:paraId="73F22E2D">
      <w:pPr>
        <w:autoSpaceDE w:val="0"/>
        <w:autoSpaceDN w:val="0"/>
        <w:adjustRightInd w:val="0"/>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kern w:val="0"/>
          <w:sz w:val="24"/>
          <w:highlight w:val="none"/>
          <w:lang w:bidi="ar"/>
        </w:rPr>
        <w:t>第四条.技术服务合同金额及支付方式</w:t>
      </w:r>
      <w:r>
        <w:rPr>
          <w:rFonts w:hint="eastAsia" w:ascii="宋体" w:hAnsi="宋体" w:eastAsia="宋体" w:cs="宋体"/>
          <w:sz w:val="24"/>
          <w:highlight w:val="none"/>
        </w:rPr>
        <w:t>：</w:t>
      </w:r>
    </w:p>
    <w:p w14:paraId="620F8C09">
      <w:pPr>
        <w:autoSpaceDE w:val="0"/>
        <w:autoSpaceDN w:val="0"/>
        <w:adjustRightInd w:val="0"/>
        <w:spacing w:line="44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bidi="ar"/>
        </w:rPr>
        <w:t>（1）服务费总额为：</w:t>
      </w:r>
      <w:r>
        <w:rPr>
          <w:rFonts w:hint="eastAsia" w:ascii="宋体" w:hAnsi="宋体" w:eastAsia="宋体" w:cs="宋体"/>
          <w:sz w:val="24"/>
          <w:highlight w:val="none"/>
          <w:lang w:bidi="ar"/>
        </w:rPr>
        <w:t xml:space="preserve">（大写）人民币 </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（小写￥</w:t>
      </w:r>
      <w:r>
        <w:rPr>
          <w:rFonts w:hint="eastAsia" w:ascii="宋体" w:hAnsi="宋体" w:eastAsia="宋体" w:cs="宋体"/>
          <w:sz w:val="24"/>
          <w:highlight w:val="none"/>
          <w:u w:val="single"/>
          <w:lang w:bidi="ar"/>
        </w:rPr>
        <w:t xml:space="preserve">         </w:t>
      </w:r>
      <w:r>
        <w:rPr>
          <w:rFonts w:hint="eastAsia" w:ascii="宋体" w:hAnsi="宋体" w:eastAsia="宋体" w:cs="宋体"/>
          <w:sz w:val="24"/>
          <w:highlight w:val="none"/>
          <w:lang w:bidi="ar"/>
        </w:rPr>
        <w:t>元）。</w:t>
      </w:r>
    </w:p>
    <w:p w14:paraId="0EB7930F">
      <w:pPr>
        <w:autoSpaceDE w:val="0"/>
        <w:autoSpaceDN w:val="0"/>
        <w:adjustRightInd w:val="0"/>
        <w:spacing w:line="440" w:lineRule="exact"/>
        <w:ind w:firstLine="480" w:firstLineChars="2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（2）付款方式：</w:t>
      </w:r>
      <w:r>
        <w:rPr>
          <w:rFonts w:hint="eastAsia" w:ascii="宋体" w:hAnsi="宋体" w:eastAsia="宋体" w:cs="宋体"/>
          <w:kern w:val="0"/>
          <w:sz w:val="24"/>
          <w:highlight w:val="none"/>
          <w:u w:val="single"/>
          <w:lang w:bidi="ar"/>
        </w:rPr>
        <w:t>合同签订后，成交人进场服务并提供符合甲方要求的支付手续后，甲方支付给乙方合同金额的50%；成交人按照合同履约并提交合格支付手续后，甲方向乙方支付合同金额的30%；合同服务期结束，甲方组织人员对乙方的履约情况进行验收，确定乙方已完成合同约定的全部服务后，甲方将剩余合同金额的20%支付给乙方。</w:t>
      </w:r>
    </w:p>
    <w:p w14:paraId="5CAAB6E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第五条：双方确定因履行本合同应遵守的保密义务如下：</w:t>
      </w:r>
    </w:p>
    <w:p w14:paraId="09B9B90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对履行本合同所获得的数据信息，应采取适当的措施使其处于保密状态。未经甲方书面同意，不得为本合同以外的目的披露、使用和允许他人使用。同时，乙方应督促和保证其他工作人员遵守本合同项目下的保密义务。乙方或其他人员违反该保密义务的，乙方应向甲方支付合同总价20%的违约金，并赔偿甲方因此遭受的所有直接和间接损失。</w:t>
      </w:r>
    </w:p>
    <w:p w14:paraId="365AF5C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第六条：本合同的变更必须有双方协商一致，并以书面形式确定。</w:t>
      </w:r>
    </w:p>
    <w:p w14:paraId="207930D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第七条：甲方的权利和义务：</w:t>
      </w:r>
    </w:p>
    <w:p w14:paraId="01947776">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1.甲方有权向乙方询问技术服务工作进展情况及相关的内容，乙方应及时将该工作进度及相关内容反馈甲方。</w:t>
      </w:r>
    </w:p>
    <w:p w14:paraId="3F53233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2.甲方有权监督、检查乙方的技术服务工作，并对乙方的技术履务工作提出意见和建议。</w:t>
      </w:r>
    </w:p>
    <w:p w14:paraId="643815D4">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3.甲方应积极配合协助乙方完成技术服务工作，并为乙方提供工作条件和技术资料。</w:t>
      </w:r>
    </w:p>
    <w:p w14:paraId="1882E0B4">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4.甲方有权接收乙方交付的技术服务成果，并享有该技术服务成果的财产权及知识产权。</w:t>
      </w:r>
    </w:p>
    <w:p w14:paraId="174209EE">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5.甲方应按照合同约定，及时、足额向乙方支付技术服务费用。</w:t>
      </w:r>
    </w:p>
    <w:p w14:paraId="313327FB">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第八条：乙方的权利和义务</w:t>
      </w:r>
    </w:p>
    <w:p w14:paraId="093D5B8D">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的权利和义务：乙方应当按照国家、河南省和平顶山市有关的法律、法规、规范、标准、规程、政策和甲方提出的要求完成技术服务工作。同时，乙方应当参加相关部门组织的专家评审验收，并根据专家评审意见进行修改完善，直至通过专家评审验收。</w:t>
      </w:r>
    </w:p>
    <w:p w14:paraId="0AFCBF48">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2.乙方应当建立健全质量控制体系，加强完善技术服务过程管理，提高技术服务质量，确保技术服务工作符合合同约定技术规范标准和甲方提出的要求。</w:t>
      </w:r>
    </w:p>
    <w:p w14:paraId="2C8D6F5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3.乙方应当制定并严格执行工作进度计划，合理分解进度目标，科学编制阶段性进度计划，保证按照本合同约定的技术服务进度完成技术服务工作。</w:t>
      </w:r>
    </w:p>
    <w:p w14:paraId="782CC7A0">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4.技术服务质量期限内，乙方应根据甲方要求在甲方指定的合理期限内无偿对技术服务的内容进行调整完善。</w:t>
      </w:r>
    </w:p>
    <w:p w14:paraId="037BE207">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5.本项目形成数据和报告的知识产权归甲方所有，未经甲方书面同意，乙方不得修改、翻译、注释或向公众展示、发表文件中方案及其复制品。</w:t>
      </w:r>
    </w:p>
    <w:p w14:paraId="7975DFAF">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6.未经甲方书面同意，乙方不得将本合同项下部分或全部服务工作转由第三人承担。</w:t>
      </w:r>
    </w:p>
    <w:p w14:paraId="2CD29D54">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第九条、双方确定，在本合同有效期内，甲方指定</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lang w:bidi="ar"/>
        </w:rPr>
        <w:t>为甲方项目联系人，乙方指定</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lang w:bidi="ar"/>
        </w:rPr>
        <w:t>为乙方项目联系人。</w:t>
      </w:r>
    </w:p>
    <w:p w14:paraId="5ED94D2E">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项目联系人承担以下责任：</w:t>
      </w:r>
    </w:p>
    <w:p w14:paraId="6CD90897">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1.及时沟通工作进展情况；</w:t>
      </w:r>
    </w:p>
    <w:p w14:paraId="4290285A">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2.及时沟通双方需求变化。</w:t>
      </w:r>
    </w:p>
    <w:p w14:paraId="3BC1E5D0">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一方变更项目联系人的，应当及时以书面形式通知另一方。未及时通知并影响本合同履行或造成损失的，应承担相关的责任。</w:t>
      </w:r>
    </w:p>
    <w:p w14:paraId="464E28A7">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第十条、由于不可抗力的原因不能履行合同时，应及时向对方通报不能履行或不能完全履行的理由，在取得有关权威部门的证明以后，允许延期履行、部分履行或者不履行合同，并根据情况可部分或全部免予承担违约责任。</w:t>
      </w:r>
    </w:p>
    <w:p w14:paraId="6A103496">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第十一条：双方因履行本合同而发生的争议，应协商、调解解决。协商、调解不成的，约定由平顶山仲裁委员会仲裁。</w:t>
      </w:r>
    </w:p>
    <w:p w14:paraId="2570E4D4">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第十二条：双方约定本合同其他相关事项为：</w:t>
      </w:r>
    </w:p>
    <w:p w14:paraId="409183DE">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本合同约定的书面通知可以当面递交、邮寄送达或电子邮箱送达。当面递交通知的，接收人应当签收回执：邮寄送达的通知，其送达地址应为本合同签署页</w:t>
      </w:r>
    </w:p>
    <w:p w14:paraId="20DF0E26">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第十三条：本合同自签字之日起生效，甲乙双方均不得随意变更或解除合同。</w:t>
      </w:r>
    </w:p>
    <w:p w14:paraId="6AEFD52D">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第十四条：合同如有未尽事宜，须经甲乙双方共同协商，做出补充约定，补充约定与本合同具有同等法律效力。</w:t>
      </w:r>
    </w:p>
    <w:p w14:paraId="6C08AC4F">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第十五条：本合同一式伍份，甲、乙双方各执二份，采购办一份。</w:t>
      </w:r>
    </w:p>
    <w:p w14:paraId="1FE85821">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第十六条、合同生效</w:t>
      </w:r>
    </w:p>
    <w:p w14:paraId="3A1D384D">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合同订立时间：</w:t>
      </w:r>
      <w:r>
        <w:rPr>
          <w:rFonts w:hint="eastAsia" w:ascii="宋体" w:hAnsi="宋体" w:eastAsia="宋体" w:cs="宋体"/>
          <w:sz w:val="24"/>
          <w:highlight w:val="none"/>
          <w:u w:val="single"/>
        </w:rPr>
        <w:t>　　　</w:t>
      </w:r>
      <w:r>
        <w:rPr>
          <w:rFonts w:hint="eastAsia" w:ascii="宋体" w:hAnsi="宋体" w:eastAsia="宋体" w:cs="宋体"/>
          <w:kern w:val="0"/>
          <w:sz w:val="24"/>
          <w:highlight w:val="none"/>
          <w:lang w:bidi="ar"/>
        </w:rPr>
        <w:t>年</w:t>
      </w:r>
      <w:r>
        <w:rPr>
          <w:rFonts w:hint="eastAsia" w:ascii="宋体" w:hAnsi="宋体" w:eastAsia="宋体" w:cs="宋体"/>
          <w:sz w:val="24"/>
          <w:highlight w:val="none"/>
          <w:u w:val="single"/>
        </w:rPr>
        <w:t>　　　</w:t>
      </w:r>
      <w:r>
        <w:rPr>
          <w:rFonts w:hint="eastAsia" w:ascii="宋体" w:hAnsi="宋体" w:eastAsia="宋体" w:cs="宋体"/>
          <w:kern w:val="0"/>
          <w:sz w:val="24"/>
          <w:highlight w:val="none"/>
          <w:lang w:bidi="ar"/>
        </w:rPr>
        <w:t>月</w:t>
      </w:r>
      <w:r>
        <w:rPr>
          <w:rFonts w:hint="eastAsia" w:ascii="宋体" w:hAnsi="宋体" w:eastAsia="宋体" w:cs="宋体"/>
          <w:sz w:val="24"/>
          <w:highlight w:val="none"/>
          <w:u w:val="single"/>
        </w:rPr>
        <w:t>　　　</w:t>
      </w:r>
      <w:r>
        <w:rPr>
          <w:rFonts w:hint="eastAsia" w:ascii="宋体" w:hAnsi="宋体" w:eastAsia="宋体" w:cs="宋体"/>
          <w:kern w:val="0"/>
          <w:sz w:val="24"/>
          <w:highlight w:val="none"/>
          <w:lang w:bidi="ar"/>
        </w:rPr>
        <w:t>日</w:t>
      </w:r>
    </w:p>
    <w:p w14:paraId="7F762AF7">
      <w:pPr>
        <w:spacing w:line="440" w:lineRule="exact"/>
        <w:ind w:firstLine="480" w:firstLineChars="200"/>
        <w:rPr>
          <w:rFonts w:hint="eastAsia" w:ascii="宋体" w:hAnsi="宋体" w:eastAsia="宋体" w:cs="宋体"/>
          <w:sz w:val="24"/>
          <w:highlight w:val="none"/>
          <w:u w:val="single"/>
        </w:rPr>
      </w:pPr>
      <w:r>
        <w:rPr>
          <w:rFonts w:hint="eastAsia" w:ascii="宋体" w:hAnsi="宋体" w:eastAsia="宋体" w:cs="宋体"/>
          <w:kern w:val="0"/>
          <w:sz w:val="24"/>
          <w:highlight w:val="none"/>
          <w:lang w:bidi="ar"/>
        </w:rPr>
        <w:t xml:space="preserve">合同订立地点： </w:t>
      </w:r>
      <w:r>
        <w:rPr>
          <w:rFonts w:hint="eastAsia" w:ascii="宋体" w:hAnsi="宋体" w:eastAsia="宋体" w:cs="宋体"/>
          <w:sz w:val="24"/>
          <w:highlight w:val="none"/>
          <w:u w:val="single"/>
        </w:rPr>
        <w:t>　                　　</w:t>
      </w:r>
    </w:p>
    <w:p w14:paraId="03A01454">
      <w:pPr>
        <w:spacing w:line="440" w:lineRule="exact"/>
        <w:ind w:firstLine="480" w:firstLineChars="20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本合同双方约定：经双方盖章后生效。</w:t>
      </w:r>
    </w:p>
    <w:p w14:paraId="5D26AC82">
      <w:pPr>
        <w:spacing w:line="440" w:lineRule="exact"/>
        <w:rPr>
          <w:rFonts w:hint="eastAsia" w:ascii="宋体" w:hAnsi="宋体" w:eastAsia="宋体" w:cs="宋体"/>
          <w:sz w:val="24"/>
          <w:highlight w:val="none"/>
        </w:rPr>
      </w:pPr>
    </w:p>
    <w:p w14:paraId="59A56E6B">
      <w:pPr>
        <w:spacing w:line="440" w:lineRule="exact"/>
        <w:rPr>
          <w:rFonts w:hint="eastAsia" w:ascii="宋体" w:hAnsi="宋体" w:eastAsia="宋体" w:cs="宋体"/>
          <w:sz w:val="24"/>
          <w:highlight w:val="none"/>
        </w:rPr>
      </w:pPr>
      <w:r>
        <w:rPr>
          <w:rFonts w:hint="eastAsia" w:ascii="宋体" w:hAnsi="宋体" w:eastAsia="宋体" w:cs="宋体"/>
          <w:sz w:val="24"/>
          <w:highlight w:val="none"/>
        </w:rPr>
        <w:t>甲方：</w:t>
      </w:r>
      <w:r>
        <w:rPr>
          <w:rFonts w:hint="eastAsia" w:ascii="宋体" w:hAnsi="宋体" w:eastAsia="宋体" w:cs="宋体"/>
          <w:sz w:val="24"/>
          <w:highlight w:val="none"/>
          <w:u w:val="single"/>
        </w:rPr>
        <w:t>　　　　　　</w:t>
      </w:r>
      <w:r>
        <w:rPr>
          <w:rFonts w:hint="eastAsia" w:ascii="宋体" w:hAnsi="宋体" w:eastAsia="宋体" w:cs="宋体"/>
          <w:sz w:val="24"/>
          <w:highlight w:val="none"/>
        </w:rPr>
        <w:t>（盖单位章）　　　乙方：</w:t>
      </w:r>
      <w:r>
        <w:rPr>
          <w:rFonts w:hint="eastAsia" w:ascii="宋体" w:hAnsi="宋体" w:eastAsia="宋体" w:cs="宋体"/>
          <w:sz w:val="24"/>
          <w:highlight w:val="none"/>
          <w:u w:val="single"/>
        </w:rPr>
        <w:t>　　　　　　</w:t>
      </w:r>
      <w:r>
        <w:rPr>
          <w:rFonts w:hint="eastAsia" w:ascii="宋体" w:hAnsi="宋体" w:eastAsia="宋体" w:cs="宋体"/>
          <w:sz w:val="24"/>
          <w:highlight w:val="none"/>
        </w:rPr>
        <w:t>（盖单位章）</w:t>
      </w:r>
    </w:p>
    <w:p w14:paraId="594D9D00">
      <w:pPr>
        <w:spacing w:line="440" w:lineRule="exact"/>
        <w:rPr>
          <w:rFonts w:hint="eastAsia" w:ascii="宋体" w:hAnsi="宋体" w:eastAsia="宋体" w:cs="宋体"/>
          <w:sz w:val="24"/>
          <w:highlight w:val="none"/>
        </w:rPr>
      </w:pPr>
      <w:r>
        <w:rPr>
          <w:rFonts w:hint="eastAsia" w:ascii="宋体" w:hAnsi="宋体" w:eastAsia="宋体" w:cs="宋体"/>
          <w:sz w:val="24"/>
          <w:highlight w:val="none"/>
          <w:lang w:bidi="ar"/>
        </w:rPr>
        <w:t>住所地址：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lang w:bidi="ar"/>
        </w:rPr>
        <w:t>住所地址：</w:t>
      </w:r>
      <w:r>
        <w:rPr>
          <w:rFonts w:hint="eastAsia" w:ascii="宋体" w:hAnsi="宋体" w:eastAsia="宋体" w:cs="宋体"/>
          <w:sz w:val="24"/>
          <w:highlight w:val="none"/>
          <w:u w:val="single"/>
        </w:rPr>
        <w:t>　　　　　　</w:t>
      </w:r>
    </w:p>
    <w:p w14:paraId="0BA6D7F0">
      <w:pPr>
        <w:spacing w:line="440" w:lineRule="exact"/>
        <w:rPr>
          <w:rFonts w:hint="eastAsia" w:ascii="宋体" w:hAnsi="宋体" w:eastAsia="宋体" w:cs="宋体"/>
          <w:sz w:val="24"/>
          <w:highlight w:val="none"/>
        </w:rPr>
      </w:pPr>
      <w:r>
        <w:rPr>
          <w:rFonts w:hint="eastAsia" w:ascii="宋体" w:hAnsi="宋体" w:eastAsia="宋体" w:cs="宋体"/>
          <w:sz w:val="24"/>
          <w:highlight w:val="none"/>
          <w:lang w:bidi="ar"/>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lang w:bidi="ar"/>
        </w:rPr>
        <w:t>法定代表人：</w:t>
      </w:r>
      <w:r>
        <w:rPr>
          <w:rFonts w:hint="eastAsia" w:ascii="宋体" w:hAnsi="宋体" w:eastAsia="宋体" w:cs="宋体"/>
          <w:sz w:val="24"/>
          <w:highlight w:val="none"/>
          <w:u w:val="single"/>
        </w:rPr>
        <w:t xml:space="preserve">　　　　　　 </w:t>
      </w:r>
    </w:p>
    <w:p w14:paraId="54F78410">
      <w:pPr>
        <w:spacing w:line="440" w:lineRule="exact"/>
        <w:rPr>
          <w:rFonts w:hint="eastAsia" w:ascii="宋体" w:hAnsi="宋体" w:eastAsia="宋体" w:cs="宋体"/>
          <w:sz w:val="24"/>
          <w:highlight w:val="none"/>
          <w:lang w:bidi="ar"/>
        </w:rPr>
      </w:pPr>
      <w:r>
        <w:rPr>
          <w:rFonts w:hint="eastAsia" w:ascii="宋体" w:hAnsi="宋体" w:eastAsia="宋体" w:cs="宋体"/>
          <w:sz w:val="24"/>
          <w:highlight w:val="none"/>
          <w:lang w:bidi="ar"/>
        </w:rPr>
        <w:t>其委托代理人：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bidi="ar"/>
        </w:rPr>
        <w:t>　    　 委托代理人：</w:t>
      </w:r>
      <w:r>
        <w:rPr>
          <w:rFonts w:hint="eastAsia" w:ascii="宋体" w:hAnsi="宋体" w:eastAsia="宋体" w:cs="宋体"/>
          <w:sz w:val="24"/>
          <w:highlight w:val="none"/>
          <w:u w:val="single"/>
        </w:rPr>
        <w:t xml:space="preserve">　　　  　　　 </w:t>
      </w:r>
    </w:p>
    <w:p w14:paraId="4FF2573C">
      <w:pPr>
        <w:spacing w:line="440" w:lineRule="exact"/>
        <w:rPr>
          <w:rFonts w:hint="eastAsia" w:ascii="宋体" w:hAnsi="宋体" w:eastAsia="宋体" w:cs="宋体"/>
          <w:sz w:val="24"/>
          <w:highlight w:val="none"/>
        </w:rPr>
      </w:pPr>
      <w:r>
        <w:rPr>
          <w:rFonts w:hint="eastAsia" w:ascii="宋体" w:hAnsi="宋体" w:eastAsia="宋体" w:cs="宋体"/>
          <w:sz w:val="24"/>
          <w:highlight w:val="none"/>
          <w:lang w:bidi="ar"/>
        </w:rPr>
        <w:t>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bidi="ar"/>
        </w:rPr>
        <w:t>　    　 电话：</w:t>
      </w:r>
      <w:r>
        <w:rPr>
          <w:rFonts w:hint="eastAsia" w:ascii="宋体" w:hAnsi="宋体" w:eastAsia="宋体" w:cs="宋体"/>
          <w:sz w:val="24"/>
          <w:highlight w:val="none"/>
          <w:u w:val="single"/>
        </w:rPr>
        <w:t xml:space="preserve">　    　             </w:t>
      </w:r>
    </w:p>
    <w:p w14:paraId="1E48C8E8">
      <w:pPr>
        <w:spacing w:line="440" w:lineRule="exact"/>
        <w:rPr>
          <w:rFonts w:hint="eastAsia" w:ascii="宋体" w:hAnsi="宋体" w:eastAsia="宋体" w:cs="宋体"/>
          <w:sz w:val="24"/>
          <w:highlight w:val="none"/>
        </w:rPr>
      </w:pPr>
      <w:r>
        <w:rPr>
          <w:rFonts w:hint="eastAsia" w:ascii="宋体" w:hAnsi="宋体" w:eastAsia="宋体" w:cs="宋体"/>
          <w:sz w:val="24"/>
          <w:highlight w:val="none"/>
          <w:lang w:bidi="ar"/>
        </w:rPr>
        <w:t>纳税人识别号：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bidi="ar"/>
        </w:rPr>
        <w:t>　       纳税人识别号：</w:t>
      </w:r>
      <w:r>
        <w:rPr>
          <w:rFonts w:hint="eastAsia" w:ascii="宋体" w:hAnsi="宋体" w:eastAsia="宋体" w:cs="宋体"/>
          <w:sz w:val="24"/>
          <w:highlight w:val="none"/>
          <w:u w:val="single"/>
        </w:rPr>
        <w:t xml:space="preserve">　　　　　　 </w:t>
      </w:r>
    </w:p>
    <w:p w14:paraId="56C805DA">
      <w:pPr>
        <w:spacing w:line="440" w:lineRule="exact"/>
        <w:rPr>
          <w:rFonts w:hint="eastAsia" w:ascii="宋体" w:hAnsi="宋体" w:eastAsia="宋体" w:cs="宋体"/>
          <w:sz w:val="24"/>
          <w:highlight w:val="none"/>
          <w:lang w:bidi="ar"/>
        </w:rPr>
      </w:pPr>
      <w:r>
        <w:rPr>
          <w:rFonts w:hint="eastAsia" w:ascii="宋体" w:hAnsi="宋体" w:eastAsia="宋体" w:cs="宋体"/>
          <w:sz w:val="24"/>
          <w:highlight w:val="none"/>
          <w:lang w:bidi="ar"/>
        </w:rPr>
        <w:t>开户银行：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bidi="ar"/>
        </w:rPr>
        <w:t>　　　　 开户银行：</w:t>
      </w:r>
      <w:r>
        <w:rPr>
          <w:rFonts w:hint="eastAsia" w:ascii="宋体" w:hAnsi="宋体" w:eastAsia="宋体" w:cs="宋体"/>
          <w:sz w:val="24"/>
          <w:highlight w:val="none"/>
          <w:u w:val="single"/>
        </w:rPr>
        <w:t xml:space="preserve">　　　　         </w:t>
      </w:r>
    </w:p>
    <w:p w14:paraId="123559A4">
      <w:pPr>
        <w:spacing w:line="440" w:lineRule="exact"/>
        <w:rPr>
          <w:rFonts w:hint="eastAsia" w:ascii="宋体" w:hAnsi="宋体" w:eastAsia="宋体" w:cs="宋体"/>
          <w:sz w:val="24"/>
          <w:highlight w:val="none"/>
          <w:lang w:bidi="ar"/>
        </w:rPr>
      </w:pPr>
      <w:r>
        <w:rPr>
          <w:rFonts w:hint="eastAsia" w:ascii="宋体" w:hAnsi="宋体" w:eastAsia="宋体" w:cs="宋体"/>
          <w:sz w:val="24"/>
          <w:highlight w:val="none"/>
          <w:lang w:bidi="ar"/>
        </w:rPr>
        <w:t>账号：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bidi="ar"/>
        </w:rPr>
        <w:t>　　     账号：</w:t>
      </w:r>
      <w:r>
        <w:rPr>
          <w:rFonts w:hint="eastAsia" w:ascii="宋体" w:hAnsi="宋体" w:eastAsia="宋体" w:cs="宋体"/>
          <w:sz w:val="24"/>
          <w:highlight w:val="none"/>
          <w:u w:val="single"/>
        </w:rPr>
        <w:t xml:space="preserve">　　　　　　         </w:t>
      </w:r>
    </w:p>
    <w:p w14:paraId="17AB25F6">
      <w:pPr>
        <w:spacing w:line="440" w:lineRule="exact"/>
        <w:ind w:firstLine="4410" w:firstLineChars="210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4BC80F73">
      <w:pPr>
        <w:spacing w:line="360" w:lineRule="auto"/>
        <w:ind w:firstLine="480" w:firstLineChars="200"/>
        <w:jc w:val="right"/>
        <w:rPr>
          <w:rFonts w:hint="eastAsia" w:ascii="宋体" w:hAnsi="宋体" w:eastAsia="宋体" w:cs="宋体"/>
          <w:sz w:val="24"/>
          <w:highlight w:val="none"/>
        </w:rPr>
      </w:pPr>
    </w:p>
    <w:p w14:paraId="406804B3">
      <w:pPr>
        <w:spacing w:line="360" w:lineRule="auto"/>
        <w:jc w:val="left"/>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合同融资注意事项：</w:t>
      </w:r>
    </w:p>
    <w:p w14:paraId="51043C70">
      <w:pPr>
        <w:spacing w:line="360" w:lineRule="auto"/>
        <w:jc w:val="left"/>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1）</w:t>
      </w:r>
      <w:r>
        <w:rPr>
          <w:rFonts w:hint="eastAsia" w:ascii="宋体" w:hAnsi="宋体" w:eastAsia="宋体" w:cs="宋体"/>
          <w:b/>
          <w:bCs/>
          <w:sz w:val="20"/>
          <w:szCs w:val="20"/>
          <w:highlight w:val="none"/>
          <w:lang w:val="en-US" w:eastAsia="zh-CN"/>
        </w:rPr>
        <w:t>投标人</w:t>
      </w:r>
      <w:r>
        <w:rPr>
          <w:rFonts w:hint="eastAsia" w:ascii="宋体" w:hAnsi="宋体" w:eastAsia="宋体" w:cs="宋体"/>
          <w:b/>
          <w:bCs/>
          <w:sz w:val="20"/>
          <w:szCs w:val="20"/>
          <w:highlight w:val="none"/>
        </w:rPr>
        <w:t>预进行合同融资的，在签订合同时，</w:t>
      </w:r>
      <w:r>
        <w:rPr>
          <w:rFonts w:hint="eastAsia" w:ascii="宋体" w:hAnsi="宋体" w:eastAsia="宋体" w:cs="宋体"/>
          <w:b/>
          <w:bCs/>
          <w:sz w:val="20"/>
          <w:szCs w:val="20"/>
          <w:highlight w:val="none"/>
          <w:lang w:val="en-US" w:eastAsia="zh-CN"/>
        </w:rPr>
        <w:t>投标人</w:t>
      </w:r>
      <w:r>
        <w:rPr>
          <w:rFonts w:hint="eastAsia" w:ascii="宋体" w:hAnsi="宋体" w:eastAsia="宋体" w:cs="宋体"/>
          <w:b/>
          <w:bCs/>
          <w:sz w:val="20"/>
          <w:szCs w:val="20"/>
          <w:highlight w:val="none"/>
        </w:rPr>
        <w:t>的合同账号需为合同融资行指定的账户和账号。</w:t>
      </w:r>
    </w:p>
    <w:p w14:paraId="544C113E">
      <w:pPr>
        <w:spacing w:line="360" w:lineRule="auto"/>
        <w:jc w:val="left"/>
        <w:rPr>
          <w:rFonts w:hint="eastAsia" w:ascii="宋体" w:hAnsi="宋体" w:eastAsia="宋体" w:cs="宋体"/>
          <w:sz w:val="32"/>
          <w:szCs w:val="32"/>
          <w:highlight w:val="none"/>
          <w:u w:val="single"/>
        </w:rPr>
      </w:pPr>
      <w:r>
        <w:rPr>
          <w:rFonts w:hint="eastAsia" w:ascii="宋体" w:hAnsi="宋体" w:eastAsia="宋体" w:cs="宋体"/>
          <w:b/>
          <w:bCs/>
          <w:sz w:val="20"/>
          <w:szCs w:val="20"/>
          <w:highlight w:val="none"/>
        </w:rPr>
        <w:t>2）预进行合同融资的合同，采购人在合同备案时，需将备案系统中</w:t>
      </w:r>
      <w:r>
        <w:rPr>
          <w:rFonts w:hint="eastAsia" w:ascii="宋体" w:hAnsi="宋体" w:eastAsia="宋体" w:cs="宋体"/>
          <w:b/>
          <w:bCs/>
          <w:sz w:val="20"/>
          <w:szCs w:val="20"/>
          <w:highlight w:val="none"/>
          <w:lang w:val="en-US" w:eastAsia="zh-CN"/>
        </w:rPr>
        <w:t>投标人</w:t>
      </w:r>
      <w:r>
        <w:rPr>
          <w:rFonts w:hint="eastAsia" w:ascii="宋体" w:hAnsi="宋体" w:eastAsia="宋体" w:cs="宋体"/>
          <w:b/>
          <w:bCs/>
          <w:sz w:val="20"/>
          <w:szCs w:val="20"/>
          <w:highlight w:val="none"/>
        </w:rPr>
        <w:t>默认账户和账号修改为合同融资行指定的账户和账号，然后再提交合同备案。</w:t>
      </w:r>
    </w:p>
    <w:p w14:paraId="3BB859FB">
      <w:pPr>
        <w:pStyle w:val="26"/>
        <w:ind w:left="0" w:leftChars="0" w:firstLine="0" w:firstLineChars="0"/>
        <w:rPr>
          <w:rFonts w:hint="eastAsia" w:ascii="宋体" w:hAnsi="宋体" w:eastAsia="宋体" w:cs="宋体"/>
          <w:highlight w:val="none"/>
        </w:rPr>
      </w:pPr>
    </w:p>
    <w:p w14:paraId="242756C8">
      <w:pPr>
        <w:pStyle w:val="7"/>
        <w:tabs>
          <w:tab w:val="left" w:pos="4513"/>
        </w:tabs>
        <w:spacing w:before="55"/>
        <w:ind w:right="0"/>
        <w:rPr>
          <w:rFonts w:hint="eastAsia"/>
        </w:rPr>
      </w:pPr>
      <w:r>
        <w:rPr>
          <w:rFonts w:hint="eastAsia"/>
        </w:rPr>
        <w:br w:type="page"/>
      </w:r>
      <w:bookmarkStart w:id="26" w:name="_Toc30154"/>
      <w:r>
        <w:rPr>
          <w:rFonts w:hint="eastAsia"/>
        </w:rPr>
        <w:t xml:space="preserve">第五章  </w:t>
      </w:r>
      <w:bookmarkEnd w:id="26"/>
      <w:r>
        <w:rPr>
          <w:rFonts w:hint="eastAsia"/>
          <w:lang w:eastAsia="zh-CN"/>
        </w:rPr>
        <w:t>服务要求</w:t>
      </w:r>
    </w:p>
    <w:p w14:paraId="70C6804F">
      <w:bookmarkStart w:id="27" w:name="_Toc24485"/>
      <w:bookmarkStart w:id="28" w:name="_Toc19058"/>
    </w:p>
    <w:p w14:paraId="26237691">
      <w:pPr>
        <w:jc w:val="center"/>
        <w:rPr>
          <w:rFonts w:hint="eastAsia"/>
          <w:b/>
          <w:bCs/>
          <w:sz w:val="28"/>
          <w:szCs w:val="36"/>
        </w:rPr>
      </w:pPr>
      <w:r>
        <w:rPr>
          <w:rFonts w:hint="eastAsia"/>
          <w:b/>
          <w:bCs/>
          <w:sz w:val="28"/>
          <w:szCs w:val="36"/>
        </w:rPr>
        <w:t>技术说明及要求</w:t>
      </w:r>
    </w:p>
    <w:p w14:paraId="113AB314">
      <w:pPr>
        <w:pStyle w:val="29"/>
        <w:spacing w:line="440" w:lineRule="exact"/>
        <w:ind w:right="0" w:rightChars="0"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 xml:space="preserve">一、项目目标 </w:t>
      </w:r>
    </w:p>
    <w:p w14:paraId="49FA80C7">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为保障本项目所建设内容的系统功能稳定运行，参照质量检测相关国家标准，需要确认项目建设所用设备、系统性能、功能与招投标文件、设计方案、合同、相关标准规范的符合程度，需对平顶山市妇幼保健院生殖中心设备补充购置（六）项目开展监理、检测、结算</w:t>
      </w:r>
      <w:r>
        <w:rPr>
          <w:rFonts w:hint="eastAsia" w:cs="宋体"/>
          <w:b w:val="0"/>
          <w:bCs w:val="0"/>
          <w:sz w:val="24"/>
          <w:szCs w:val="24"/>
          <w:lang w:val="en-US" w:eastAsia="zh-CN"/>
        </w:rPr>
        <w:t>审核</w:t>
      </w:r>
      <w:r>
        <w:rPr>
          <w:rFonts w:hint="eastAsia" w:ascii="宋体" w:hAnsi="宋体" w:eastAsia="宋体" w:cs="宋体"/>
          <w:b w:val="0"/>
          <w:bCs w:val="0"/>
          <w:sz w:val="24"/>
          <w:szCs w:val="24"/>
          <w:lang w:eastAsia="zh-CN"/>
        </w:rPr>
        <w:t>技术服务工作，报告作为项目竣工验收的依据，确保项目整体质量水平得到显著提升。</w:t>
      </w:r>
    </w:p>
    <w:p w14:paraId="1F9A3638">
      <w:pPr>
        <w:pStyle w:val="29"/>
        <w:spacing w:line="440" w:lineRule="exact"/>
        <w:ind w:right="0" w:rightChars="0"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 xml:space="preserve">二、服务内容 </w:t>
      </w:r>
    </w:p>
    <w:p w14:paraId="3C390419">
      <w:pPr>
        <w:pStyle w:val="29"/>
        <w:spacing w:line="440" w:lineRule="exact"/>
        <w:ind w:right="0" w:righ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总体要求：依据平顶山市妇幼保健院生殖中心设备补充购置（六）项目招投标文件、建设方案、商务合同及项目开发过程文档资料，设计完善项目检测方案，并依据监理、检测、结算审计技术服务方案及国家有关质量检测标准开展工展监理、检测、结算审计服务工作。</w:t>
      </w:r>
    </w:p>
    <w:p w14:paraId="25F61A8C">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被测对象：平顶山市妇幼保健院生殖中心设备补充购置（六）项目</w:t>
      </w:r>
    </w:p>
    <w:p w14:paraId="1DA122EC">
      <w:pPr>
        <w:pStyle w:val="29"/>
        <w:spacing w:line="440" w:lineRule="exact"/>
        <w:ind w:right="0" w:rightChars="0"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三、检测监理服务要求</w:t>
      </w:r>
    </w:p>
    <w:p w14:paraId="108EBEDC">
      <w:pPr>
        <w:pStyle w:val="29"/>
        <w:spacing w:line="440" w:lineRule="exact"/>
        <w:ind w:right="0" w:rightChars="0"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（一）软件检测内容</w:t>
      </w:r>
    </w:p>
    <w:p w14:paraId="5CB52604">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1、总体要求</w:t>
      </w:r>
    </w:p>
    <w:p w14:paraId="4CBA5037">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通过实施软件测试，发现和找出系统开发阶段未满足项目设计要求并且影响上线使用的开发设计缺陷，对系统软件进行全面的质量检测，验证软件是否满足文件所规定的软件质量特性要求，发现软件缺陷等，为软件产品质量的评价提供依据。依据的文件包括但不限于软件研发合同、软件需求规格说明、软件设计文档、初步设计文档、平顶山市妇幼保健院生殖中心设备补充购置（六）项目采购文件、建设方投标（响应）文件、政府采购合同等。</w:t>
      </w:r>
    </w:p>
    <w:p w14:paraId="5D9D801D">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2、软件测试内容要求</w:t>
      </w:r>
    </w:p>
    <w:p w14:paraId="12C22AF5">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针对本次建设的软件平台系统按照用户文档集、功能性、性能效率、信息安全性、可靠性、兼容性、易用性、维护性、可移植性方面进行全面测试。</w:t>
      </w:r>
    </w:p>
    <w:p w14:paraId="2CF0FC69">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（1）用户文档集</w:t>
      </w:r>
    </w:p>
    <w:p w14:paraId="6BD0A7F1">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文档审查内容应包括文档的完整性、完备性、正确性、一致性、易理解性、易学性、可操作性的检查和验证，尤其是软件文档与软件程序之间的一致性验证。</w:t>
      </w:r>
    </w:p>
    <w:p w14:paraId="404A564A">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（2）功能测试</w:t>
      </w:r>
    </w:p>
    <w:p w14:paraId="50339F34">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功能测试应按照业务需求严格对功能模块、业务流程、界面等进行全方位的测试，对本项目所有业务软件功能准确性、互操作性进行验证，确保业务功能符合实际业务运行需要，满足采购方要求。</w:t>
      </w:r>
    </w:p>
    <w:p w14:paraId="21F659F0">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①检查软件不应自相矛盾，并且不与产品说明和用户文档集矛盾。</w:t>
      </w:r>
    </w:p>
    <w:p w14:paraId="713D7C16">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②根据功能测试用例逐项测试，对用户文档集中所陈述的所有功能进行测试。</w:t>
      </w:r>
    </w:p>
    <w:p w14:paraId="1965AEAE">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③检查业务流转、业务数据的正确性、完整性等。</w:t>
      </w:r>
    </w:p>
    <w:p w14:paraId="569C2ADE">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（3）性能测试</w:t>
      </w:r>
    </w:p>
    <w:p w14:paraId="282758B9">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性能测试应对应用软件的并发用户、响应时间、负载量、吞吐量、资源利用率、事务通过率等是否与用户文档集中的相应描述一致进行测试。</w:t>
      </w:r>
    </w:p>
    <w:p w14:paraId="10FF8C75">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（4）信息安全性测试</w:t>
      </w:r>
    </w:p>
    <w:p w14:paraId="55A128E6">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检测产品或系统保护信息和数据的程度。主要考虑保密性、完整性、抗抵赖性、可核查性、真实性以及信息安全性的依从性。</w:t>
      </w:r>
    </w:p>
    <w:p w14:paraId="0129D354">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验证软件能否防止对程序和数据的未授权访问；验证软件是否能识别对结构数据库或文件完整性产生损害的事件，且能阻止该事件，并通报给授权；软件能否按照信息安全要求，对访问权限进行管理；软件能否对保密数据进行保护，只允许授权用户访问。</w:t>
      </w:r>
    </w:p>
    <w:p w14:paraId="6D8EB710">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（5）可靠性测试</w:t>
      </w:r>
    </w:p>
    <w:p w14:paraId="573F903D">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测试各业务系统在各种条件下使用时，系统各功能操作应具有一定的可靠性。可靠性测试主要检测系统、产品或组件在指定条件下、指定时间内执行功能的程度。应包含成熟性、可用性、容错性、易恢复性、可靠性的依从性。</w:t>
      </w:r>
    </w:p>
    <w:p w14:paraId="7ACCDA5D">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（6）兼容性测试</w:t>
      </w:r>
    </w:p>
    <w:p w14:paraId="03D7CA16">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主要是检查软件在不同的软\硬件平台上是否可以正常的运行，共享相同的软硬件条件下，被测软件系统是否能够与其它软件系统正确交换信息，或执行其所需的功能，主要包括共存性和互操作性的测试。</w:t>
      </w:r>
    </w:p>
    <w:p w14:paraId="0E46D359">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（7）易用性测试</w:t>
      </w:r>
    </w:p>
    <w:p w14:paraId="57F28519">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对本项目的所有应用系统进行易用性方面的测试，测试系统各功能操作是否易于理解和操作，软件的输入、操作方式是否便捷易用易学；检查软件以及软件执行过程中的界面、图形、文字、信息和标识是否易于理解和浏览，布局是否符合用户需求和常规使用习惯；检查并验证软件和相关标识、行业要求、双方合同在易用性方面的符合性。</w:t>
      </w:r>
    </w:p>
    <w:p w14:paraId="54B49E65">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（8）维护性测试</w:t>
      </w:r>
    </w:p>
    <w:p w14:paraId="350FBFA9">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从易分析性、易改变性、稳定性、易测试性验证软件。测试是否有可被修改的能力，修改可能包括纠正、改进或软件对环境、需求和功能规格说明变化的适应；验证软件具有的缺陷与失效原因诊断、修改、错误排除等方面的能力以及可扩展能力。</w:t>
      </w:r>
    </w:p>
    <w:p w14:paraId="4E089DA6">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（9）可移植性测试</w:t>
      </w:r>
    </w:p>
    <w:p w14:paraId="784FDF70">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可移植性检测，验证系统移植到特定的运行环境中的难易程度，包括第一次建立或从现有环境上移植到另一个环境。在整个项目的开发周期内已经考虑可移植性，在不同的设计阶段采用的接口符合业界标准，也大大的提高项目自身的可移植性。从检验检测层面而言，可移植性测试重点关注不同的接口是否标准化定义。</w:t>
      </w:r>
    </w:p>
    <w:p w14:paraId="28C2B7E8">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3、提交成果物要求</w:t>
      </w:r>
    </w:p>
    <w:p w14:paraId="5010A793">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（1）测试方案计划</w:t>
      </w:r>
    </w:p>
    <w:p w14:paraId="53DA396B">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依据采购单位系统建设要求及国家有关软件质量检测标准，制订切实可行的测试方案计划。</w:t>
      </w:r>
    </w:p>
    <w:p w14:paraId="5C48CF42">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（2）测试报告</w:t>
      </w:r>
    </w:p>
    <w:p w14:paraId="510DC78F">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依据本项目的建设目标及国家相关软件质量检测标准，认真执行测试方案，形成符合国家相关标准的软件测试报告。</w:t>
      </w:r>
    </w:p>
    <w:p w14:paraId="68D84F9A">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（3）缺陷报告</w:t>
      </w:r>
    </w:p>
    <w:p w14:paraId="05DA50DE">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中标人应对测试过程中发现的各类问题进行详细记录，并最终形成完整的项目缺陷报告。</w:t>
      </w:r>
    </w:p>
    <w:p w14:paraId="627EA371">
      <w:pPr>
        <w:pStyle w:val="29"/>
        <w:spacing w:line="440" w:lineRule="exact"/>
        <w:ind w:right="0" w:rightChars="0"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（二）监理服务要求</w:t>
      </w:r>
    </w:p>
    <w:p w14:paraId="345C6D56">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监理工作范围</w:t>
      </w:r>
    </w:p>
    <w:p w14:paraId="278B2239">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1）服务范围</w:t>
      </w:r>
    </w:p>
    <w:p w14:paraId="2D80356E">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设计文件图纸和采购人与承建单位签订的合同文件规定的全部内容和采购人同意增加的或变更的项目内容。</w:t>
      </w:r>
    </w:p>
    <w:p w14:paraId="2672A53C">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对监理范围内的工程，在施工阶段对其工程质量、工期、投资实施动态目标控制，做好合同管理，协调好与本项目有关建设各方的关系，努力提高工程管理水平，使施工监理工作法制化、规范化、程序化、标准化。</w:t>
      </w:r>
    </w:p>
    <w:p w14:paraId="1BEA291C">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3）相关法律规范中规定的全部职责范围和工程建设监理合同中约定的监理工作范围内的监理业务。</w:t>
      </w:r>
    </w:p>
    <w:p w14:paraId="7E78D5BE">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监理工作内容</w:t>
      </w:r>
    </w:p>
    <w:p w14:paraId="4B74DF2E">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在国家相关标准和规定指导下，对本项目的建设进行质量、进度、投资、安全的控制，参与知识产权管理、变更管理、信息管理和合同管理，组织协调、并提供相应的咨询服务。</w:t>
      </w:r>
    </w:p>
    <w:p w14:paraId="0C853141">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项目质量控制</w:t>
      </w:r>
    </w:p>
    <w:p w14:paraId="7AA50050">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（1）审查并确认本项目中标单位的投标文件、合同及实施方案；</w:t>
      </w:r>
    </w:p>
    <w:p w14:paraId="67C28E7A">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（2）在技术上、经济上、性能上和风险上进行分析和评估，及时为采购人提供建议；</w:t>
      </w:r>
    </w:p>
    <w:p w14:paraId="5864394E">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（3）当项目目标出现偏离时，及时指出，并提出对策和建议，监督本系统实施单位尽快采取整改措施。</w:t>
      </w:r>
    </w:p>
    <w:p w14:paraId="1E2A1ACE">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（4）协助制定验收大纲；</w:t>
      </w:r>
    </w:p>
    <w:p w14:paraId="62D1C610">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（5）对软件项目的安装调试及总体实施效果与采购人共同验收；</w:t>
      </w:r>
    </w:p>
    <w:p w14:paraId="7496ACED">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（6）与采购人共同组织项目的总体验收。</w:t>
      </w:r>
    </w:p>
    <w:p w14:paraId="7B46A921">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项目进度控制</w:t>
      </w:r>
    </w:p>
    <w:p w14:paraId="6FEE12C9">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（1）审核项目的进度分解计划，确认分解计划可以保证总体计划目标的实现；</w:t>
      </w:r>
    </w:p>
    <w:p w14:paraId="3D487F83">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（2）对项目实施进度进行实时跟踪，并要求实施单位对进度计划按项目实施进度要求进行动态调整，确保项目的阶段和总体进度目标的实现；</w:t>
      </w:r>
    </w:p>
    <w:p w14:paraId="40E2B8F2">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（3）当目标出现偏离时，及时指出，并提出对策和建议，监督系统各项目承建方尽快采取整改措施。</w:t>
      </w:r>
    </w:p>
    <w:p w14:paraId="740A07F0">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（4）每周必须向采购人通报项目进展情况及项目实施过程中所遇到的问题；</w:t>
      </w:r>
    </w:p>
    <w:p w14:paraId="0D1D690E">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投资控制</w:t>
      </w:r>
    </w:p>
    <w:p w14:paraId="202F65A2">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（1）通过对项目实施中的方案及设计优化，对项目建设不可预见费的开支使用情况进行技术性审核并提出意见，确保投资控制在预算之内尽可能节省经费；</w:t>
      </w:r>
    </w:p>
    <w:p w14:paraId="1624FC90">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（2）协助采购人做好项目支付预算的现金流量表，将支付合同款项进度与质量进度相结合，严格履行合同严格控制和审查项目变更，核算成本和变化量；</w:t>
      </w:r>
    </w:p>
    <w:p w14:paraId="3993E1BC">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（3）根据合同约定，审核</w:t>
      </w: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lang w:eastAsia="zh-CN"/>
        </w:rPr>
        <w:t>的支付资金申请；</w:t>
      </w:r>
    </w:p>
    <w:p w14:paraId="627699F0">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（4）协助违约及索赔核查。</w:t>
      </w:r>
    </w:p>
    <w:p w14:paraId="5EC3FA02">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lang w:eastAsia="zh-CN"/>
        </w:rPr>
        <w:t>变更管理</w:t>
      </w:r>
    </w:p>
    <w:p w14:paraId="00AAAE48">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（1）对项目建设过程中所发生的项目变更进行审核、确认，并提交采购人确认；</w:t>
      </w:r>
    </w:p>
    <w:p w14:paraId="4CDE9FF6">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（2）作好变更文档的管理工作。</w:t>
      </w:r>
    </w:p>
    <w:p w14:paraId="48B34988">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lang w:eastAsia="zh-CN"/>
        </w:rPr>
        <w:t>合同管理</w:t>
      </w:r>
    </w:p>
    <w:p w14:paraId="415113F5">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（1）跟踪检查合同的执行情况，确保</w:t>
      </w: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lang w:eastAsia="zh-CN"/>
        </w:rPr>
        <w:t>按时履约；</w:t>
      </w:r>
    </w:p>
    <w:p w14:paraId="612938C9">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（2）对合同工期的延误进行审核确认；</w:t>
      </w:r>
    </w:p>
    <w:p w14:paraId="29D16516">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（3）对合同变更、索赔等事宜进行审核确认。</w:t>
      </w:r>
    </w:p>
    <w:p w14:paraId="35DF1C36">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lang w:eastAsia="zh-CN"/>
        </w:rPr>
        <w:t>信息管理</w:t>
      </w:r>
    </w:p>
    <w:p w14:paraId="4890F831">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(1)在项目实施过程中做好监理日记及备忘录等；</w:t>
      </w:r>
    </w:p>
    <w:p w14:paraId="1A7ABAB7">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(2)做好双方合同、技术建设方案、测试文档、验收报告等各类往来文件的文档管理；</w:t>
      </w:r>
    </w:p>
    <w:p w14:paraId="5F958702">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(3)做好项目协调会、技术专题会的会议纪要工作，并监督会议有关事项的执行。</w:t>
      </w:r>
    </w:p>
    <w:p w14:paraId="78BB1435">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lang w:eastAsia="zh-CN"/>
        </w:rPr>
        <w:t>安全管理：</w:t>
      </w:r>
    </w:p>
    <w:p w14:paraId="1D71B89A">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保证项目实施过程中各项安全措施的实施，包括项目建设中的网络信息安全等方面。</w:t>
      </w:r>
    </w:p>
    <w:p w14:paraId="551E50E9">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lang w:eastAsia="zh-CN"/>
        </w:rPr>
        <w:t>知识产权的管理</w:t>
      </w:r>
    </w:p>
    <w:p w14:paraId="5C5048A7">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(1)负责项目建设过程中所产生成果的知识产权保护，防止被非授权使用；</w:t>
      </w:r>
    </w:p>
    <w:p w14:paraId="0C03614D">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(2)负责项目建设过程中涉及知识产权的产品和系统的使用审核，保证不在本项目建设中出现违反知识产权的行为。</w:t>
      </w:r>
    </w:p>
    <w:p w14:paraId="436AC020">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lang w:eastAsia="zh-CN"/>
        </w:rPr>
        <w:t>项目的协调和组织</w:t>
      </w:r>
    </w:p>
    <w:p w14:paraId="30C5033C">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(1)确定承建单位的工作范围和职责；建立畅通的沟通平台和沟通渠道，采取有效措施使项目信息在有关各方之间保持顺畅流通，积极协调项目各方之间的关系，推动项目实施过程中问题的解决。</w:t>
      </w:r>
    </w:p>
    <w:p w14:paraId="5ABA5E76">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(2)接受委托，负责协调项目所涉及的各单位之间的工作关系，并协调解决项目建设过程中的各类纠纷。监督各方履行职责，协调各方的工作关系；</w:t>
      </w:r>
    </w:p>
    <w:p w14:paraId="7F1BCA89">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(3)通过必要的会议制度实施协调工作，主要包括项目例会、专题讨论会、专家评审会等。</w:t>
      </w:r>
    </w:p>
    <w:p w14:paraId="64759058">
      <w:pPr>
        <w:pStyle w:val="29"/>
        <w:spacing w:line="440" w:lineRule="exact"/>
        <w:ind w:right="0" w:rightChars="0"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（三）项目造价工作内容</w:t>
      </w:r>
    </w:p>
    <w:p w14:paraId="6C5100C9">
      <w:pPr>
        <w:pStyle w:val="29"/>
        <w:spacing w:line="440" w:lineRule="exact"/>
        <w:ind w:right="0" w:righ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(1)报告审核：审核结算审计报告数据准确性、计价合规性、资料完整性等。</w:t>
      </w:r>
    </w:p>
    <w:p w14:paraId="22B6EB17">
      <w:pPr>
        <w:pStyle w:val="29"/>
        <w:spacing w:line="440" w:lineRule="exact"/>
        <w:ind w:right="0" w:righ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(2)盖章确认：审核通过后按规定加盖公章或资质章，赋予报告有效性 。</w:t>
      </w:r>
    </w:p>
    <w:p w14:paraId="77836C10">
      <w:pPr>
        <w:pStyle w:val="29"/>
        <w:spacing w:line="440" w:lineRule="exact"/>
        <w:ind w:right="0" w:rightChars="0"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四、项目团队要求</w:t>
      </w:r>
    </w:p>
    <w:p w14:paraId="43DBE441">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为使项目按质、按量、按时及有序实施，本项目应建立一个完善和稳定的项目团队和管理机构。设立项目负责人1名，同时需提供本次项目团队成员，团队成员至少4名（不含项目负责人）。</w:t>
      </w:r>
    </w:p>
    <w:p w14:paraId="54021570">
      <w:pPr>
        <w:pStyle w:val="29"/>
        <w:spacing w:line="440" w:lineRule="exact"/>
        <w:ind w:right="0" w:rightChars="0" w:firstLine="480" w:firstLineChars="200"/>
        <w:rPr>
          <w:rFonts w:hint="eastAsia" w:ascii="宋体" w:hAnsi="宋体" w:eastAsia="宋体" w:cs="宋体"/>
          <w:b w:val="0"/>
          <w:bCs w:val="0"/>
          <w:sz w:val="24"/>
          <w:szCs w:val="24"/>
          <w:lang w:eastAsia="zh-CN"/>
        </w:rPr>
      </w:pPr>
      <w:r>
        <w:rPr>
          <w:rFonts w:hint="eastAsia" w:cs="宋体"/>
          <w:b w:val="0"/>
          <w:bCs w:val="0"/>
          <w:sz w:val="24"/>
          <w:szCs w:val="24"/>
          <w:lang w:val="en-US" w:eastAsia="zh-CN"/>
        </w:rPr>
        <w:t>中标人</w:t>
      </w:r>
      <w:r>
        <w:rPr>
          <w:rFonts w:hint="eastAsia" w:ascii="宋体" w:hAnsi="宋体" w:eastAsia="宋体" w:cs="宋体"/>
          <w:b w:val="0"/>
          <w:bCs w:val="0"/>
          <w:sz w:val="24"/>
          <w:szCs w:val="24"/>
          <w:lang w:eastAsia="zh-CN"/>
        </w:rPr>
        <w:t>在投标文件中提供的项目团队，为</w:t>
      </w: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lang w:eastAsia="zh-CN"/>
        </w:rPr>
        <w:t>向采购人的正式承诺，</w:t>
      </w: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lang w:eastAsia="zh-CN"/>
        </w:rPr>
        <w:t>对于项目团队要做任何变更，必须征得采购人书面同意。</w:t>
      </w:r>
    </w:p>
    <w:p w14:paraId="1B837E8C">
      <w:pPr>
        <w:pStyle w:val="29"/>
        <w:spacing w:line="440" w:lineRule="exact"/>
        <w:ind w:right="0" w:rightChars="0" w:firstLine="480" w:firstLineChars="200"/>
        <w:rPr>
          <w:rFonts w:hint="eastAsia" w:ascii="宋体" w:hAnsi="宋体" w:eastAsia="宋体" w:cs="宋体"/>
        </w:rPr>
      </w:pPr>
      <w:r>
        <w:rPr>
          <w:rFonts w:hint="eastAsia" w:ascii="宋体" w:hAnsi="宋体" w:eastAsia="宋体" w:cs="宋体"/>
          <w:b w:val="0"/>
          <w:bCs w:val="0"/>
          <w:sz w:val="24"/>
          <w:szCs w:val="24"/>
          <w:lang w:eastAsia="zh-CN"/>
        </w:rPr>
        <w:t>任何项目成员发生变动(包括但不限于离项、在项目内职责变更等）</w:t>
      </w:r>
      <w:r>
        <w:rPr>
          <w:rFonts w:hint="eastAsia" w:cs="宋体"/>
          <w:b w:val="0"/>
          <w:bCs w:val="0"/>
          <w:sz w:val="24"/>
          <w:szCs w:val="24"/>
          <w:lang w:val="en-US" w:eastAsia="zh-CN"/>
        </w:rPr>
        <w:t>中标人</w:t>
      </w:r>
      <w:r>
        <w:rPr>
          <w:rFonts w:hint="eastAsia" w:ascii="宋体" w:hAnsi="宋体" w:eastAsia="宋体" w:cs="宋体"/>
          <w:b w:val="0"/>
          <w:bCs w:val="0"/>
          <w:sz w:val="24"/>
          <w:szCs w:val="24"/>
          <w:lang w:eastAsia="zh-CN"/>
        </w:rPr>
        <w:t>必须提供具备拟变动人员同等资历和能力的接替候选人，以及完备的工作交接措施，书面申请提交至采购人。在采购人书面正式认可后，</w:t>
      </w:r>
      <w:r>
        <w:rPr>
          <w:rFonts w:hint="eastAsia" w:cs="宋体"/>
          <w:b w:val="0"/>
          <w:bCs w:val="0"/>
          <w:sz w:val="24"/>
          <w:szCs w:val="24"/>
          <w:lang w:eastAsia="zh-CN"/>
        </w:rPr>
        <w:t>中标人</w:t>
      </w:r>
      <w:r>
        <w:rPr>
          <w:rFonts w:hint="eastAsia" w:ascii="宋体" w:hAnsi="宋体" w:eastAsia="宋体" w:cs="宋体"/>
          <w:b w:val="0"/>
          <w:bCs w:val="0"/>
          <w:sz w:val="24"/>
          <w:szCs w:val="24"/>
          <w:lang w:eastAsia="zh-CN"/>
        </w:rPr>
        <w:t>方可进行人员变更。</w:t>
      </w:r>
    </w:p>
    <w:p w14:paraId="44AFFCFF">
      <w:pPr>
        <w:rPr>
          <w:rFonts w:hint="eastAsia" w:ascii="宋体" w:hAnsi="宋体" w:eastAsia="宋体" w:cs="宋体"/>
        </w:rPr>
      </w:pPr>
    </w:p>
    <w:p w14:paraId="22A34DAC">
      <w:pPr>
        <w:pStyle w:val="2"/>
        <w:ind w:left="0" w:leftChars="0"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b/>
          <w:bCs/>
          <w:color w:val="000000"/>
          <w:sz w:val="21"/>
          <w:szCs w:val="21"/>
          <w:highlight w:val="none"/>
          <w:lang w:eastAsia="zh-CN"/>
        </w:rPr>
        <w:t>注：本章节内容，</w:t>
      </w:r>
      <w:r>
        <w:rPr>
          <w:rFonts w:hint="eastAsia" w:ascii="宋体" w:hAnsi="宋体" w:eastAsia="宋体" w:cs="宋体"/>
          <w:b/>
          <w:bCs/>
          <w:color w:val="000000"/>
          <w:sz w:val="21"/>
          <w:szCs w:val="21"/>
          <w:highlight w:val="none"/>
          <w:lang w:val="en-US" w:eastAsia="zh-CN"/>
        </w:rPr>
        <w:t>投标人</w:t>
      </w:r>
      <w:r>
        <w:rPr>
          <w:rFonts w:hint="eastAsia" w:ascii="宋体" w:hAnsi="宋体" w:eastAsia="宋体" w:cs="宋体"/>
          <w:b/>
          <w:bCs/>
          <w:color w:val="000000"/>
          <w:sz w:val="21"/>
          <w:szCs w:val="21"/>
          <w:highlight w:val="none"/>
          <w:lang w:eastAsia="zh-CN"/>
        </w:rPr>
        <w:t>须提供实质性承诺响应。</w:t>
      </w:r>
      <w:r>
        <w:rPr>
          <w:rFonts w:hint="eastAsia" w:ascii="宋体" w:hAnsi="宋体" w:eastAsia="宋体" w:cs="宋体"/>
          <w:b/>
          <w:bCs/>
          <w:color w:val="000000"/>
          <w:sz w:val="21"/>
          <w:szCs w:val="21"/>
          <w:highlight w:val="none"/>
          <w:lang w:val="en-US" w:eastAsia="zh-CN"/>
        </w:rPr>
        <w:t>投标人</w:t>
      </w:r>
      <w:r>
        <w:rPr>
          <w:rFonts w:hint="eastAsia" w:ascii="宋体" w:hAnsi="宋体" w:eastAsia="宋体" w:cs="宋体"/>
          <w:b/>
          <w:bCs/>
          <w:color w:val="000000"/>
          <w:sz w:val="21"/>
          <w:szCs w:val="21"/>
          <w:highlight w:val="none"/>
          <w:lang w:eastAsia="zh-CN"/>
        </w:rPr>
        <w:t>可直接全文响应或提供相当于或优于本章节要求的响应。</w:t>
      </w:r>
    </w:p>
    <w:p w14:paraId="573E4382">
      <w:pPr>
        <w:pStyle w:val="2"/>
        <w:ind w:left="0" w:leftChars="0" w:firstLine="0" w:firstLineChars="0"/>
        <w:rPr>
          <w:rFonts w:hint="eastAsia" w:ascii="宋体" w:hAnsi="宋体" w:eastAsia="宋体" w:cs="宋体"/>
          <w:b/>
          <w:bCs/>
          <w:sz w:val="21"/>
          <w:szCs w:val="21"/>
          <w:highlight w:val="none"/>
          <w:lang w:val="en-US" w:eastAsia="zh-CN"/>
        </w:rPr>
      </w:pPr>
    </w:p>
    <w:p w14:paraId="58A153C2">
      <w:pPr>
        <w:pStyle w:val="12"/>
        <w:rPr>
          <w:rFonts w:hint="eastAsia"/>
        </w:rPr>
      </w:pPr>
    </w:p>
    <w:p w14:paraId="525BDCD8">
      <w:pPr>
        <w:pStyle w:val="12"/>
        <w:rPr>
          <w:rFonts w:hint="eastAsia"/>
        </w:rPr>
      </w:pPr>
    </w:p>
    <w:p w14:paraId="1FA0DCCB">
      <w:pPr>
        <w:pStyle w:val="12"/>
        <w:rPr>
          <w:rFonts w:hint="eastAsia"/>
        </w:rPr>
      </w:pPr>
    </w:p>
    <w:p w14:paraId="1DD8CB77">
      <w:pPr>
        <w:pStyle w:val="12"/>
        <w:rPr>
          <w:rFonts w:hint="eastAsia"/>
        </w:rPr>
      </w:pPr>
    </w:p>
    <w:p w14:paraId="3691A9BF">
      <w:pPr>
        <w:pStyle w:val="12"/>
        <w:rPr>
          <w:rFonts w:hint="eastAsia"/>
        </w:rPr>
      </w:pPr>
    </w:p>
    <w:p w14:paraId="7DE59BDE">
      <w:pPr>
        <w:pStyle w:val="12"/>
        <w:rPr>
          <w:rFonts w:hint="eastAsia"/>
        </w:rPr>
      </w:pPr>
    </w:p>
    <w:p w14:paraId="05C1A773">
      <w:pPr>
        <w:pStyle w:val="12"/>
        <w:rPr>
          <w:rFonts w:hint="eastAsia"/>
        </w:rPr>
      </w:pPr>
    </w:p>
    <w:p w14:paraId="15F779D3">
      <w:pPr>
        <w:pStyle w:val="12"/>
        <w:rPr>
          <w:rFonts w:hint="eastAsia"/>
        </w:rPr>
      </w:pPr>
    </w:p>
    <w:p w14:paraId="3AFECE05">
      <w:pPr>
        <w:pStyle w:val="12"/>
        <w:rPr>
          <w:rFonts w:hint="eastAsia"/>
        </w:rPr>
      </w:pPr>
    </w:p>
    <w:p w14:paraId="2AB3B0B2">
      <w:pPr>
        <w:pStyle w:val="12"/>
        <w:rPr>
          <w:rFonts w:hint="eastAsia"/>
        </w:rPr>
      </w:pPr>
    </w:p>
    <w:p w14:paraId="44E52BE5">
      <w:pPr>
        <w:pStyle w:val="7"/>
        <w:tabs>
          <w:tab w:val="left" w:pos="4513"/>
        </w:tabs>
        <w:spacing w:before="55"/>
        <w:ind w:right="0"/>
        <w:rPr>
          <w:rFonts w:hint="eastAsia"/>
        </w:rPr>
      </w:pPr>
      <w:r>
        <w:rPr>
          <w:rFonts w:hint="eastAsia"/>
        </w:rPr>
        <w:br w:type="page"/>
      </w:r>
      <w:bookmarkStart w:id="29" w:name="_Toc30650"/>
      <w:r>
        <w:rPr>
          <w:rFonts w:hint="eastAsia"/>
        </w:rPr>
        <w:t>第六章</w:t>
      </w:r>
      <w:r>
        <w:rPr>
          <w:rFonts w:hint="eastAsia"/>
          <w:lang w:val="en-US"/>
        </w:rPr>
        <w:t xml:space="preserve"> </w:t>
      </w:r>
      <w:r>
        <w:rPr>
          <w:rFonts w:hint="eastAsia"/>
        </w:rPr>
        <w:t>投标文件格式</w:t>
      </w:r>
      <w:bookmarkEnd w:id="27"/>
      <w:bookmarkEnd w:id="28"/>
      <w:bookmarkEnd w:id="29"/>
    </w:p>
    <w:p w14:paraId="3F37F381">
      <w:pPr>
        <w:pStyle w:val="5"/>
        <w:rPr>
          <w:rFonts w:hint="eastAsia"/>
          <w:b/>
          <w:sz w:val="20"/>
        </w:rPr>
      </w:pPr>
    </w:p>
    <w:p w14:paraId="1874EE12">
      <w:pPr>
        <w:pStyle w:val="5"/>
        <w:rPr>
          <w:rFonts w:hint="eastAsia"/>
          <w:b/>
          <w:sz w:val="20"/>
        </w:rPr>
      </w:pPr>
    </w:p>
    <w:p w14:paraId="0495E388">
      <w:pPr>
        <w:pStyle w:val="5"/>
        <w:rPr>
          <w:rFonts w:hint="eastAsia"/>
          <w:b/>
          <w:sz w:val="20"/>
        </w:rPr>
      </w:pPr>
    </w:p>
    <w:p w14:paraId="6F44C872">
      <w:pPr>
        <w:widowControl/>
        <w:shd w:val="clear" w:color="auto" w:fill="FFFFFF"/>
        <w:spacing w:line="440" w:lineRule="exact"/>
        <w:ind w:right="-370" w:rightChars="-176"/>
        <w:rPr>
          <w:rFonts w:hint="eastAsia" w:ascii="宋体" w:hAnsi="宋体" w:cs="宋体"/>
          <w:b/>
          <w:bCs/>
          <w:kern w:val="0"/>
          <w:sz w:val="32"/>
          <w:szCs w:val="32"/>
          <w:shd w:val="clear" w:color="auto" w:fill="FFFFFF"/>
          <w:lang w:bidi="ar"/>
        </w:rPr>
      </w:pPr>
    </w:p>
    <w:p w14:paraId="56C784B2">
      <w:pPr>
        <w:bidi w:val="0"/>
        <w:spacing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平顶山市妇幼保健院生殖中心设备补充购置（七）</w:t>
      </w:r>
    </w:p>
    <w:p w14:paraId="49A70256">
      <w:pPr>
        <w:bidi w:val="0"/>
        <w:spacing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项目</w:t>
      </w:r>
    </w:p>
    <w:p w14:paraId="2DA487F8">
      <w:pPr>
        <w:spacing w:before="240" w:beforeLines="100"/>
        <w:jc w:val="center"/>
        <w:rPr>
          <w:rFonts w:hint="eastAsia" w:ascii="宋体" w:hAnsi="宋体" w:cs="宋体"/>
          <w:b/>
          <w:bCs/>
          <w:sz w:val="36"/>
          <w:szCs w:val="36"/>
        </w:rPr>
      </w:pPr>
    </w:p>
    <w:p w14:paraId="766C0148">
      <w:pPr>
        <w:spacing w:before="240" w:beforeLines="100"/>
        <w:jc w:val="center"/>
        <w:rPr>
          <w:rFonts w:hint="eastAsia" w:ascii="宋体" w:hAnsi="宋体" w:cs="宋体"/>
          <w:b/>
          <w:bCs/>
          <w:sz w:val="36"/>
          <w:szCs w:val="36"/>
        </w:rPr>
      </w:pPr>
      <w:r>
        <w:rPr>
          <w:rFonts w:hint="eastAsia" w:ascii="宋体" w:hAnsi="宋体" w:cs="宋体"/>
          <w:b/>
          <w:bCs/>
          <w:sz w:val="36"/>
          <w:szCs w:val="36"/>
        </w:rPr>
        <w:t xml:space="preserve"> </w:t>
      </w:r>
    </w:p>
    <w:p w14:paraId="28AA56F2">
      <w:pPr>
        <w:spacing w:before="240" w:beforeLines="100"/>
        <w:jc w:val="center"/>
        <w:rPr>
          <w:rFonts w:hint="eastAsia" w:ascii="宋体" w:hAnsi="宋体" w:cs="宋体"/>
          <w:b/>
          <w:bCs/>
          <w:sz w:val="36"/>
          <w:szCs w:val="36"/>
        </w:rPr>
      </w:pPr>
    </w:p>
    <w:p w14:paraId="21366951">
      <w:pPr>
        <w:spacing w:before="240" w:beforeLines="100"/>
        <w:jc w:val="center"/>
        <w:rPr>
          <w:rFonts w:hint="eastAsia" w:ascii="宋体" w:hAnsi="宋体" w:cs="宋体"/>
          <w:b/>
          <w:bCs/>
          <w:sz w:val="30"/>
          <w:szCs w:val="30"/>
        </w:rPr>
      </w:pPr>
      <w:r>
        <w:rPr>
          <w:rFonts w:hint="eastAsia" w:ascii="宋体" w:hAnsi="宋体" w:cs="宋体"/>
          <w:b/>
          <w:bCs/>
          <w:sz w:val="72"/>
          <w:szCs w:val="72"/>
        </w:rPr>
        <w:t>投  标  文  件</w:t>
      </w:r>
    </w:p>
    <w:p w14:paraId="131F951C">
      <w:pPr>
        <w:adjustRightInd w:val="0"/>
        <w:snapToGrid w:val="0"/>
        <w:spacing w:line="480" w:lineRule="auto"/>
        <w:ind w:firstLine="2168" w:firstLineChars="900"/>
        <w:rPr>
          <w:rFonts w:hint="eastAsia" w:ascii="宋体" w:hAnsi="宋体" w:cs="宋体"/>
          <w:b/>
          <w:bCs/>
          <w:kern w:val="0"/>
          <w:sz w:val="24"/>
          <w:lang w:val="zh-CN"/>
        </w:rPr>
      </w:pPr>
    </w:p>
    <w:p w14:paraId="415F0881">
      <w:pPr>
        <w:pStyle w:val="31"/>
        <w:spacing w:line="480" w:lineRule="auto"/>
        <w:ind w:firstLine="1928" w:firstLineChars="800"/>
        <w:rPr>
          <w:rFonts w:hint="eastAsia" w:ascii="宋体" w:hAnsi="宋体" w:cs="宋体"/>
          <w:color w:val="auto"/>
          <w:sz w:val="30"/>
          <w:szCs w:val="30"/>
          <w:u w:val="single"/>
        </w:rPr>
      </w:pPr>
      <w:r>
        <w:rPr>
          <w:rFonts w:hint="eastAsia" w:ascii="宋体" w:hAnsi="宋体" w:cs="宋体"/>
          <w:b/>
          <w:color w:val="auto"/>
          <w:spacing w:val="0"/>
        </w:rPr>
        <w:t>项目编号</w:t>
      </w:r>
      <w:r>
        <w:rPr>
          <w:rFonts w:hint="eastAsia" w:ascii="宋体" w:hAnsi="宋体" w:cs="宋体"/>
          <w:color w:val="auto"/>
          <w:sz w:val="30"/>
          <w:szCs w:val="30"/>
        </w:rPr>
        <w:t>：</w:t>
      </w:r>
      <w:r>
        <w:rPr>
          <w:rFonts w:hint="eastAsia" w:ascii="宋体" w:hAnsi="宋体" w:cs="宋体"/>
          <w:color w:val="auto"/>
          <w:sz w:val="30"/>
          <w:szCs w:val="30"/>
          <w:u w:val="single"/>
        </w:rPr>
        <w:t xml:space="preserve">                </w:t>
      </w:r>
    </w:p>
    <w:p w14:paraId="3C2265CD">
      <w:pPr>
        <w:jc w:val="center"/>
        <w:rPr>
          <w:rFonts w:hint="eastAsia" w:ascii="宋体" w:hAnsi="宋体" w:cs="宋体"/>
          <w:sz w:val="30"/>
          <w:szCs w:val="30"/>
        </w:rPr>
      </w:pPr>
    </w:p>
    <w:p w14:paraId="66B6A0EE">
      <w:pPr>
        <w:rPr>
          <w:rFonts w:hint="eastAsia" w:ascii="宋体" w:hAnsi="宋体" w:cs="宋体"/>
          <w:sz w:val="24"/>
        </w:rPr>
      </w:pPr>
    </w:p>
    <w:p w14:paraId="37D39628">
      <w:pPr>
        <w:pStyle w:val="4"/>
        <w:ind w:firstLine="210"/>
        <w:rPr>
          <w:rFonts w:hint="eastAsia" w:ascii="宋体" w:hAnsi="宋体"/>
        </w:rPr>
      </w:pPr>
    </w:p>
    <w:p w14:paraId="6870AAA8">
      <w:pPr>
        <w:pStyle w:val="4"/>
        <w:ind w:firstLine="210"/>
        <w:rPr>
          <w:rFonts w:hint="eastAsia" w:ascii="宋体" w:hAnsi="宋体"/>
        </w:rPr>
      </w:pPr>
    </w:p>
    <w:p w14:paraId="3ED0545E">
      <w:pPr>
        <w:rPr>
          <w:rFonts w:hint="eastAsia" w:ascii="宋体" w:hAnsi="宋体" w:cs="宋体"/>
        </w:rPr>
      </w:pPr>
    </w:p>
    <w:p w14:paraId="275976DF">
      <w:pPr>
        <w:pStyle w:val="33"/>
        <w:rPr>
          <w:rFonts w:hint="eastAsia"/>
        </w:rPr>
      </w:pPr>
    </w:p>
    <w:p w14:paraId="5323B64B">
      <w:pPr>
        <w:jc w:val="center"/>
        <w:rPr>
          <w:rFonts w:hint="eastAsia" w:ascii="宋体" w:hAnsi="宋体" w:cs="宋体"/>
          <w:sz w:val="24"/>
        </w:rPr>
      </w:pPr>
    </w:p>
    <w:p w14:paraId="5CFF3D60">
      <w:pPr>
        <w:jc w:val="center"/>
        <w:rPr>
          <w:rFonts w:hint="eastAsia" w:ascii="宋体" w:hAnsi="宋体" w:cs="宋体"/>
          <w:sz w:val="24"/>
        </w:rPr>
      </w:pPr>
    </w:p>
    <w:p w14:paraId="2808F55D">
      <w:pPr>
        <w:jc w:val="center"/>
        <w:rPr>
          <w:rFonts w:hint="eastAsia" w:ascii="宋体" w:hAnsi="宋体" w:cs="宋体"/>
          <w:sz w:val="24"/>
        </w:rPr>
      </w:pPr>
    </w:p>
    <w:p w14:paraId="742CA547">
      <w:pPr>
        <w:spacing w:line="480" w:lineRule="auto"/>
        <w:jc w:val="center"/>
        <w:rPr>
          <w:rFonts w:hint="eastAsia" w:ascii="宋体" w:hAnsi="宋体" w:cs="宋体"/>
          <w:b/>
          <w:bCs/>
          <w:spacing w:val="-13"/>
          <w:sz w:val="28"/>
          <w:szCs w:val="28"/>
        </w:rPr>
      </w:pPr>
      <w:r>
        <w:rPr>
          <w:rFonts w:hint="eastAsia" w:ascii="宋体" w:hAnsi="宋体" w:cs="宋体"/>
          <w:b/>
          <w:bCs/>
          <w:sz w:val="28"/>
          <w:szCs w:val="28"/>
        </w:rPr>
        <w:t xml:space="preserve">    </w:t>
      </w:r>
      <w:r>
        <w:rPr>
          <w:rFonts w:hint="eastAsia" w:ascii="宋体" w:hAnsi="宋体" w:cs="宋体"/>
          <w:b/>
          <w:bCs/>
          <w:spacing w:val="-3"/>
          <w:sz w:val="28"/>
          <w:szCs w:val="28"/>
          <w:lang w:val="en-US" w:eastAsia="zh-CN"/>
        </w:rPr>
        <w:t>投标人</w:t>
      </w:r>
      <w:r>
        <w:rPr>
          <w:rFonts w:hint="eastAsia" w:ascii="宋体" w:hAnsi="宋体" w:cs="宋体"/>
          <w:b/>
          <w:bCs/>
          <w:spacing w:val="-3"/>
          <w:sz w:val="28"/>
          <w:szCs w:val="28"/>
        </w:rPr>
        <w:t>名称</w:t>
      </w: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u w:val="single"/>
        </w:rPr>
        <w:tab/>
      </w:r>
      <w:r>
        <w:rPr>
          <w:rFonts w:hint="eastAsia" w:ascii="宋体" w:hAnsi="宋体" w:cs="宋体"/>
          <w:b/>
          <w:bCs/>
          <w:sz w:val="28"/>
          <w:szCs w:val="28"/>
          <w:u w:val="single"/>
        </w:rPr>
        <w:tab/>
      </w:r>
      <w:r>
        <w:rPr>
          <w:rFonts w:hint="eastAsia" w:ascii="宋体" w:hAnsi="宋体" w:cs="宋体"/>
          <w:b/>
          <w:bCs/>
          <w:sz w:val="28"/>
          <w:szCs w:val="28"/>
          <w:u w:val="single"/>
        </w:rPr>
        <w:tab/>
      </w:r>
      <w:r>
        <w:rPr>
          <w:rFonts w:hint="eastAsia" w:ascii="宋体" w:hAnsi="宋体" w:cs="宋体"/>
          <w:b/>
          <w:bCs/>
          <w:sz w:val="28"/>
          <w:szCs w:val="28"/>
          <w:u w:val="single"/>
        </w:rPr>
        <w:tab/>
      </w:r>
      <w:r>
        <w:rPr>
          <w:rFonts w:hint="eastAsia" w:ascii="宋体" w:hAnsi="宋体" w:cs="宋体"/>
          <w:b/>
          <w:bCs/>
          <w:sz w:val="28"/>
          <w:szCs w:val="28"/>
          <w:u w:val="single"/>
        </w:rPr>
        <w:t xml:space="preserve">             </w:t>
      </w:r>
      <w:r>
        <w:rPr>
          <w:rFonts w:hint="eastAsia" w:ascii="宋体" w:hAnsi="宋体" w:cs="宋体"/>
          <w:b/>
          <w:bCs/>
          <w:sz w:val="28"/>
          <w:szCs w:val="28"/>
        </w:rPr>
        <w:t>（电子签章）</w:t>
      </w:r>
    </w:p>
    <w:p w14:paraId="497A087F">
      <w:pPr>
        <w:spacing w:line="480" w:lineRule="auto"/>
        <w:ind w:firstLine="843" w:firstLineChars="300"/>
        <w:rPr>
          <w:rFonts w:hint="eastAsia" w:ascii="宋体" w:hAnsi="宋体" w:cs="宋体"/>
          <w:b/>
          <w:bCs/>
          <w:spacing w:val="-15"/>
          <w:sz w:val="28"/>
          <w:szCs w:val="28"/>
        </w:rPr>
      </w:pPr>
      <w:r>
        <w:rPr>
          <w:rFonts w:hint="eastAsia" w:ascii="宋体" w:hAnsi="宋体" w:cs="宋体"/>
          <w:b/>
          <w:bCs/>
          <w:sz w:val="28"/>
          <w:szCs w:val="28"/>
        </w:rPr>
        <w:t>法</w:t>
      </w:r>
      <w:r>
        <w:rPr>
          <w:rFonts w:hint="eastAsia" w:ascii="宋体" w:hAnsi="宋体" w:cs="宋体"/>
          <w:b/>
          <w:bCs/>
          <w:spacing w:val="-3"/>
          <w:sz w:val="28"/>
          <w:szCs w:val="28"/>
        </w:rPr>
        <w:t>定代表人或其委托代理人：</w:t>
      </w:r>
      <w:r>
        <w:rPr>
          <w:rFonts w:hint="eastAsia" w:ascii="宋体" w:hAnsi="宋体" w:cs="宋体"/>
          <w:b/>
          <w:bCs/>
          <w:sz w:val="28"/>
          <w:szCs w:val="28"/>
          <w:u w:val="single"/>
        </w:rPr>
        <w:t xml:space="preserve"> </w:t>
      </w:r>
      <w:r>
        <w:rPr>
          <w:rFonts w:hint="eastAsia" w:ascii="宋体" w:hAnsi="宋体" w:cs="宋体"/>
          <w:b/>
          <w:bCs/>
          <w:sz w:val="28"/>
          <w:szCs w:val="28"/>
          <w:u w:val="single"/>
        </w:rPr>
        <w:tab/>
      </w:r>
      <w:r>
        <w:rPr>
          <w:rFonts w:hint="eastAsia" w:ascii="宋体" w:hAnsi="宋体" w:cs="宋体"/>
          <w:b/>
          <w:bCs/>
          <w:sz w:val="28"/>
          <w:szCs w:val="28"/>
          <w:u w:val="single"/>
        </w:rPr>
        <w:tab/>
      </w:r>
      <w:r>
        <w:rPr>
          <w:rFonts w:hint="eastAsia" w:ascii="宋体" w:hAnsi="宋体" w:cs="宋体"/>
          <w:b/>
          <w:bCs/>
          <w:sz w:val="28"/>
          <w:szCs w:val="28"/>
          <w:u w:val="single"/>
        </w:rPr>
        <w:t xml:space="preserve">       </w:t>
      </w:r>
      <w:r>
        <w:rPr>
          <w:rFonts w:hint="eastAsia" w:ascii="宋体" w:hAnsi="宋体" w:cs="宋体"/>
          <w:b/>
          <w:bCs/>
          <w:sz w:val="28"/>
          <w:szCs w:val="28"/>
        </w:rPr>
        <w:t>（电子签章）</w:t>
      </w:r>
    </w:p>
    <w:p w14:paraId="3C3B2E5B">
      <w:pPr>
        <w:spacing w:line="480" w:lineRule="auto"/>
        <w:jc w:val="center"/>
        <w:rPr>
          <w:rFonts w:hint="eastAsia" w:ascii="宋体" w:hAnsi="宋体" w:cs="宋体"/>
          <w:b/>
          <w:bCs/>
          <w:sz w:val="28"/>
          <w:szCs w:val="28"/>
        </w:rPr>
      </w:pPr>
      <w:r>
        <w:rPr>
          <w:rFonts w:hint="eastAsia" w:ascii="宋体" w:hAnsi="宋体" w:cs="宋体"/>
          <w:b/>
          <w:bCs/>
          <w:spacing w:val="-15"/>
          <w:sz w:val="28"/>
          <w:szCs w:val="28"/>
        </w:rPr>
        <w:t xml:space="preserve"> </w:t>
      </w:r>
      <w:r>
        <w:rPr>
          <w:rFonts w:hint="eastAsia" w:ascii="宋体" w:hAnsi="宋体" w:cs="宋体"/>
          <w:b/>
          <w:bCs/>
          <w:sz w:val="28"/>
          <w:szCs w:val="28"/>
        </w:rPr>
        <w:t>日</w:t>
      </w:r>
      <w:r>
        <w:rPr>
          <w:rFonts w:hint="eastAsia" w:ascii="宋体" w:hAnsi="宋体" w:cs="宋体"/>
          <w:b/>
          <w:bCs/>
          <w:sz w:val="28"/>
          <w:szCs w:val="28"/>
        </w:rPr>
        <w:tab/>
      </w:r>
      <w:r>
        <w:rPr>
          <w:rFonts w:hint="eastAsia" w:ascii="宋体" w:hAnsi="宋体" w:cs="宋体"/>
          <w:b/>
          <w:bCs/>
          <w:sz w:val="28"/>
          <w:szCs w:val="28"/>
        </w:rPr>
        <w:t>期：</w:t>
      </w:r>
      <w:r>
        <w:rPr>
          <w:rFonts w:hint="eastAsia" w:ascii="宋体" w:hAnsi="宋体" w:cs="宋体"/>
          <w:b/>
          <w:bCs/>
          <w:sz w:val="28"/>
          <w:szCs w:val="28"/>
          <w:u w:val="single"/>
        </w:rPr>
        <w:t xml:space="preserve"> </w:t>
      </w:r>
      <w:r>
        <w:rPr>
          <w:rFonts w:hint="eastAsia" w:ascii="宋体" w:hAnsi="宋体" w:cs="宋体"/>
          <w:b/>
          <w:bCs/>
          <w:sz w:val="28"/>
          <w:szCs w:val="28"/>
          <w:u w:val="single"/>
        </w:rPr>
        <w:tab/>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u w:val="single"/>
        </w:rPr>
        <w:tab/>
      </w:r>
      <w:r>
        <w:rPr>
          <w:rFonts w:hint="eastAsia" w:ascii="宋体" w:hAnsi="宋体" w:cs="宋体"/>
          <w:b/>
          <w:bCs/>
          <w:spacing w:val="-3"/>
          <w:sz w:val="28"/>
          <w:szCs w:val="28"/>
        </w:rPr>
        <w:t>月</w:t>
      </w:r>
      <w:r>
        <w:rPr>
          <w:rFonts w:hint="eastAsia" w:ascii="宋体" w:hAnsi="宋体" w:cs="宋体"/>
          <w:b/>
          <w:bCs/>
          <w:spacing w:val="-3"/>
          <w:sz w:val="28"/>
          <w:szCs w:val="28"/>
          <w:u w:val="single"/>
        </w:rPr>
        <w:t xml:space="preserve">     </w:t>
      </w:r>
      <w:r>
        <w:rPr>
          <w:rFonts w:hint="eastAsia" w:ascii="宋体" w:hAnsi="宋体" w:cs="宋体"/>
          <w:b/>
          <w:bCs/>
          <w:sz w:val="28"/>
          <w:szCs w:val="28"/>
        </w:rPr>
        <w:t>日</w:t>
      </w:r>
    </w:p>
    <w:p w14:paraId="3784065E">
      <w:pPr>
        <w:rPr>
          <w:rFonts w:hint="eastAsia" w:ascii="宋体" w:hAnsi="宋体" w:cs="宋体"/>
          <w:sz w:val="36"/>
          <w:szCs w:val="36"/>
        </w:rPr>
      </w:pPr>
    </w:p>
    <w:p w14:paraId="7E739D0C">
      <w:pPr>
        <w:jc w:val="center"/>
        <w:rPr>
          <w:rFonts w:hint="eastAsia" w:ascii="宋体" w:hAnsi="宋体" w:cs="宋体"/>
          <w:sz w:val="36"/>
          <w:szCs w:val="36"/>
        </w:rPr>
      </w:pPr>
    </w:p>
    <w:p w14:paraId="2FA21D1D">
      <w:pPr>
        <w:jc w:val="center"/>
        <w:rPr>
          <w:rFonts w:hint="eastAsia" w:ascii="宋体" w:hAnsi="宋体" w:cs="宋体"/>
          <w:sz w:val="36"/>
          <w:szCs w:val="36"/>
        </w:rPr>
      </w:pPr>
    </w:p>
    <w:p w14:paraId="0F30F139">
      <w:pPr>
        <w:jc w:val="center"/>
        <w:rPr>
          <w:rFonts w:hint="eastAsia" w:ascii="宋体" w:hAnsi="宋体" w:cs="宋体"/>
          <w:sz w:val="36"/>
          <w:szCs w:val="36"/>
        </w:rPr>
      </w:pPr>
      <w:r>
        <w:rPr>
          <w:rFonts w:hint="eastAsia" w:ascii="宋体" w:hAnsi="宋体" w:cs="宋体"/>
          <w:sz w:val="36"/>
          <w:szCs w:val="36"/>
        </w:rPr>
        <w:t>目    录</w:t>
      </w:r>
    </w:p>
    <w:p w14:paraId="5AC1B8CD">
      <w:pPr>
        <w:pStyle w:val="4"/>
        <w:ind w:firstLine="210"/>
        <w:rPr>
          <w:rFonts w:hint="eastAsia" w:ascii="宋体" w:hAnsi="宋体"/>
        </w:rPr>
      </w:pPr>
    </w:p>
    <w:p w14:paraId="5A75625F">
      <w:pPr>
        <w:jc w:val="center"/>
        <w:rPr>
          <w:rFonts w:hint="eastAsia" w:ascii="宋体" w:hAnsi="宋体" w:cs="宋体"/>
          <w:sz w:val="36"/>
          <w:szCs w:val="36"/>
        </w:rPr>
      </w:pPr>
    </w:p>
    <w:p w14:paraId="56335F24">
      <w:pPr>
        <w:pStyle w:val="13"/>
        <w:ind w:left="860" w:hanging="440"/>
        <w:jc w:val="center"/>
        <w:rPr>
          <w:rFonts w:hint="default" w:eastAsia="宋体"/>
          <w:lang w:val="en-US" w:eastAsia="zh-CN"/>
        </w:rPr>
      </w:pPr>
      <w:r>
        <w:rPr>
          <w:rFonts w:hint="eastAsia"/>
          <w:spacing w:val="-3"/>
          <w:kern w:val="2"/>
          <w:sz w:val="28"/>
          <w:szCs w:val="36"/>
          <w:lang w:val="en-US" w:eastAsia="zh-CN"/>
        </w:rPr>
        <w:t>格式自拟</w:t>
      </w:r>
    </w:p>
    <w:p w14:paraId="6738B166">
      <w:pPr>
        <w:pStyle w:val="23"/>
        <w:tabs>
          <w:tab w:val="left" w:pos="1335"/>
        </w:tabs>
        <w:spacing w:before="131" w:line="360" w:lineRule="auto"/>
        <w:ind w:left="0" w:firstLine="0"/>
        <w:rPr>
          <w:rFonts w:hint="eastAsia"/>
          <w:spacing w:val="-3"/>
          <w:sz w:val="21"/>
          <w:szCs w:val="21"/>
          <w:lang w:val="en-US"/>
        </w:rPr>
      </w:pPr>
    </w:p>
    <w:p w14:paraId="3B42F418">
      <w:pPr>
        <w:spacing w:line="360" w:lineRule="auto"/>
        <w:ind w:firstLine="560" w:firstLineChars="200"/>
        <w:rPr>
          <w:rFonts w:hint="eastAsia" w:ascii="宋体" w:hAnsi="宋体" w:cs="宋体"/>
          <w:sz w:val="28"/>
          <w:szCs w:val="28"/>
        </w:rPr>
      </w:pPr>
    </w:p>
    <w:p w14:paraId="5EB34F0B">
      <w:pPr>
        <w:spacing w:line="440" w:lineRule="exact"/>
        <w:rPr>
          <w:rFonts w:hint="eastAsia" w:ascii="宋体" w:hAnsi="宋体" w:cs="宋体"/>
          <w:sz w:val="30"/>
          <w:szCs w:val="30"/>
        </w:rPr>
      </w:pPr>
    </w:p>
    <w:p w14:paraId="166B7021">
      <w:pPr>
        <w:pStyle w:val="4"/>
        <w:ind w:firstLine="300"/>
        <w:rPr>
          <w:rFonts w:hint="eastAsia" w:ascii="宋体" w:hAnsi="宋体"/>
          <w:sz w:val="30"/>
          <w:szCs w:val="30"/>
        </w:rPr>
      </w:pPr>
    </w:p>
    <w:p w14:paraId="6FA19136">
      <w:pPr>
        <w:pStyle w:val="4"/>
        <w:ind w:firstLine="300"/>
        <w:rPr>
          <w:rFonts w:hint="eastAsia" w:ascii="宋体" w:hAnsi="宋体"/>
          <w:sz w:val="30"/>
          <w:szCs w:val="30"/>
        </w:rPr>
      </w:pPr>
    </w:p>
    <w:p w14:paraId="7D98D834">
      <w:pPr>
        <w:pStyle w:val="4"/>
        <w:ind w:firstLine="300"/>
        <w:rPr>
          <w:rFonts w:hint="eastAsia" w:ascii="宋体" w:hAnsi="宋体"/>
          <w:sz w:val="30"/>
          <w:szCs w:val="30"/>
        </w:rPr>
      </w:pPr>
    </w:p>
    <w:p w14:paraId="6C7973F6">
      <w:pPr>
        <w:pStyle w:val="2"/>
        <w:ind w:firstLine="440"/>
        <w:rPr>
          <w:rFonts w:hint="eastAsia"/>
        </w:rPr>
      </w:pPr>
    </w:p>
    <w:p w14:paraId="5A65163B">
      <w:pPr>
        <w:rPr>
          <w:rFonts w:hint="eastAsia" w:ascii="宋体" w:hAnsi="宋体" w:cs="宋体"/>
          <w:sz w:val="30"/>
          <w:szCs w:val="30"/>
        </w:rPr>
      </w:pPr>
    </w:p>
    <w:p w14:paraId="3D167ABC">
      <w:pPr>
        <w:pStyle w:val="33"/>
        <w:rPr>
          <w:rFonts w:hint="eastAsia"/>
        </w:rPr>
      </w:pPr>
    </w:p>
    <w:p w14:paraId="0254F95D">
      <w:pPr>
        <w:pStyle w:val="4"/>
        <w:ind w:firstLine="300"/>
        <w:rPr>
          <w:rFonts w:hint="eastAsia" w:ascii="宋体" w:hAnsi="宋体"/>
          <w:sz w:val="30"/>
          <w:szCs w:val="30"/>
        </w:rPr>
      </w:pPr>
    </w:p>
    <w:p w14:paraId="6A91B0FD">
      <w:pPr>
        <w:rPr>
          <w:rFonts w:hint="eastAsia" w:ascii="宋体" w:hAnsi="宋体" w:cs="宋体"/>
          <w:sz w:val="30"/>
          <w:szCs w:val="30"/>
        </w:rPr>
      </w:pPr>
    </w:p>
    <w:p w14:paraId="101EDBA1">
      <w:pPr>
        <w:pStyle w:val="11"/>
        <w:rPr>
          <w:rFonts w:hint="eastAsia"/>
        </w:rPr>
      </w:pPr>
    </w:p>
    <w:p w14:paraId="5978B3EA">
      <w:pPr>
        <w:pStyle w:val="2"/>
        <w:ind w:firstLine="440"/>
        <w:rPr>
          <w:rFonts w:hint="eastAsia"/>
        </w:rPr>
      </w:pPr>
    </w:p>
    <w:p w14:paraId="71CE77E3">
      <w:pPr>
        <w:jc w:val="center"/>
        <w:outlineLvl w:val="0"/>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一．投标函</w:t>
      </w:r>
    </w:p>
    <w:p w14:paraId="64248559">
      <w:pPr>
        <w:pStyle w:val="4"/>
        <w:ind w:left="210" w:leftChars="100" w:firstLine="0" w:firstLineChars="0"/>
        <w:rPr>
          <w:rFonts w:hint="eastAsia" w:ascii="宋体" w:hAnsi="宋体"/>
        </w:rPr>
      </w:pPr>
    </w:p>
    <w:p w14:paraId="5A42CF9C">
      <w:pPr>
        <w:spacing w:line="360" w:lineRule="auto"/>
        <w:rPr>
          <w:rFonts w:hint="eastAsia" w:ascii="宋体" w:hAnsi="宋体" w:cs="宋体"/>
          <w:sz w:val="24"/>
          <w:u w:val="single"/>
        </w:rPr>
      </w:pPr>
      <w:bookmarkStart w:id="30" w:name="_Toc865"/>
      <w:bookmarkStart w:id="31" w:name="_Toc9094"/>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6EE63DF0">
      <w:pPr>
        <w:spacing w:line="360" w:lineRule="auto"/>
        <w:ind w:firstLine="480"/>
        <w:rPr>
          <w:rFonts w:hint="eastAsia" w:ascii="宋体" w:hAnsi="宋体" w:cs="宋体"/>
          <w:sz w:val="24"/>
        </w:rPr>
      </w:pPr>
      <w:r>
        <w:rPr>
          <w:rFonts w:hint="eastAsia" w:ascii="宋体" w:hAnsi="宋体" w:cs="宋体"/>
          <w:sz w:val="24"/>
        </w:rPr>
        <w:t>我们收到了你们关于</w:t>
      </w:r>
      <w:r>
        <w:rPr>
          <w:rFonts w:hint="eastAsia" w:ascii="宋体" w:hAnsi="宋体" w:cs="宋体"/>
          <w:sz w:val="24"/>
          <w:u w:val="single"/>
        </w:rPr>
        <w:t xml:space="preserve">        （项目名称）    </w:t>
      </w:r>
      <w:r>
        <w:rPr>
          <w:rFonts w:hint="eastAsia" w:ascii="宋体" w:hAnsi="宋体" w:cs="宋体"/>
          <w:sz w:val="24"/>
        </w:rPr>
        <w:t>的招标文件，经正式授权</w:t>
      </w:r>
      <w:r>
        <w:rPr>
          <w:rFonts w:hint="eastAsia" w:ascii="宋体" w:hAnsi="宋体" w:cs="宋体"/>
          <w:sz w:val="24"/>
          <w:u w:val="single"/>
        </w:rPr>
        <w:t xml:space="preserve">      （授权代表全名）  </w:t>
      </w:r>
      <w:r>
        <w:rPr>
          <w:rFonts w:hint="eastAsia" w:ascii="宋体" w:hAnsi="宋体" w:cs="宋体"/>
          <w:sz w:val="24"/>
        </w:rPr>
        <w:t>签字代理并代表投标人</w:t>
      </w:r>
      <w:r>
        <w:rPr>
          <w:rFonts w:hint="eastAsia" w:ascii="宋体" w:hAnsi="宋体" w:cs="宋体"/>
          <w:sz w:val="24"/>
          <w:u w:val="single"/>
        </w:rPr>
        <w:t xml:space="preserve">    （</w:t>
      </w:r>
      <w:r>
        <w:rPr>
          <w:rFonts w:hint="eastAsia" w:ascii="宋体" w:hAnsi="宋体" w:cs="宋体"/>
          <w:sz w:val="24"/>
          <w:u w:val="single"/>
          <w:lang w:eastAsia="zh-CN"/>
        </w:rPr>
        <w:t>投标人名称</w:t>
      </w:r>
      <w:r>
        <w:rPr>
          <w:rFonts w:hint="eastAsia" w:ascii="宋体" w:hAnsi="宋体" w:cs="宋体"/>
          <w:sz w:val="24"/>
          <w:u w:val="single"/>
        </w:rPr>
        <w:t>）</w:t>
      </w:r>
      <w:r>
        <w:rPr>
          <w:rFonts w:hint="eastAsia" w:ascii="宋体" w:hAnsi="宋体" w:cs="宋体"/>
          <w:sz w:val="24"/>
        </w:rPr>
        <w:t>负责本次投标活动及处理相关事宜。</w:t>
      </w:r>
    </w:p>
    <w:p w14:paraId="74A1DDE7">
      <w:pPr>
        <w:spacing w:line="360" w:lineRule="auto"/>
        <w:ind w:left="480"/>
        <w:rPr>
          <w:rFonts w:hint="eastAsia" w:ascii="宋体" w:hAnsi="宋体" w:cs="宋体"/>
          <w:sz w:val="24"/>
        </w:rPr>
      </w:pPr>
      <w:r>
        <w:rPr>
          <w:rFonts w:hint="eastAsia" w:ascii="宋体" w:hAnsi="宋体" w:cs="宋体"/>
          <w:sz w:val="24"/>
        </w:rPr>
        <w:t>据此函，签字人宣布同意如下：</w:t>
      </w:r>
    </w:p>
    <w:p w14:paraId="25B86B96">
      <w:pPr>
        <w:tabs>
          <w:tab w:val="left" w:pos="0"/>
        </w:tabs>
        <w:spacing w:line="360" w:lineRule="auto"/>
        <w:ind w:firstLine="420" w:firstLineChars="175"/>
        <w:rPr>
          <w:rFonts w:hint="eastAsia" w:ascii="宋体" w:hAnsi="宋体" w:eastAsia="宋体" w:cs="宋体"/>
          <w:sz w:val="24"/>
          <w:lang w:val="en-US" w:eastAsia="zh-CN"/>
        </w:rPr>
      </w:pPr>
      <w:r>
        <w:rPr>
          <w:rFonts w:hint="eastAsia" w:ascii="宋体" w:hAnsi="宋体" w:eastAsia="宋体" w:cs="宋体"/>
          <w:sz w:val="24"/>
          <w:lang w:val="en-US" w:eastAsia="zh-CN"/>
        </w:rPr>
        <w:t>1.</w:t>
      </w:r>
      <w:r>
        <w:rPr>
          <w:rFonts w:hint="eastAsia" w:ascii="宋体" w:hAnsi="宋体" w:eastAsia="宋体" w:cs="宋体"/>
          <w:sz w:val="24"/>
        </w:rPr>
        <w:t>愿意按照招标文件中规定的条款和要求，提供完成招标文件规定的全部工作，投标总报价为投标总报价</w:t>
      </w:r>
      <w:r>
        <w:rPr>
          <w:rFonts w:hint="eastAsia" w:ascii="宋体" w:hAnsi="宋体" w:eastAsia="宋体" w:cs="宋体"/>
          <w:i w:val="0"/>
          <w:iCs w:val="0"/>
          <w:sz w:val="24"/>
          <w:u w:val="single"/>
        </w:rPr>
        <w:t xml:space="preserve">       （大写）</w:t>
      </w:r>
      <w:r>
        <w:rPr>
          <w:rFonts w:hint="eastAsia" w:ascii="宋体" w:hAnsi="宋体" w:eastAsia="宋体" w:cs="宋体"/>
          <w:sz w:val="24"/>
        </w:rPr>
        <w:t>人民币，</w:t>
      </w:r>
      <w:r>
        <w:rPr>
          <w:rFonts w:hint="eastAsia" w:ascii="宋体" w:hAnsi="宋体" w:eastAsia="宋体" w:cs="宋体"/>
          <w:sz w:val="24"/>
          <w:lang w:val="en-US" w:eastAsia="zh-CN"/>
        </w:rPr>
        <w:t>¥</w:t>
      </w:r>
      <w:r>
        <w:rPr>
          <w:rFonts w:hint="eastAsia" w:ascii="宋体" w:hAnsi="宋体" w:eastAsia="宋体" w:cs="宋体"/>
          <w:sz w:val="24"/>
          <w:u w:val="single"/>
        </w:rPr>
        <w:t xml:space="preserve">        （小写）</w:t>
      </w:r>
      <w:r>
        <w:rPr>
          <w:rFonts w:hint="eastAsia" w:ascii="宋体" w:hAnsi="宋体" w:eastAsia="宋体" w:cs="宋体"/>
          <w:sz w:val="24"/>
        </w:rPr>
        <w:t>元。</w:t>
      </w:r>
    </w:p>
    <w:p w14:paraId="62A19BF4">
      <w:pPr>
        <w:tabs>
          <w:tab w:val="left" w:pos="0"/>
        </w:tabs>
        <w:spacing w:line="360" w:lineRule="auto"/>
        <w:ind w:firstLine="420" w:firstLineChars="175"/>
        <w:rPr>
          <w:rFonts w:hint="eastAsia" w:ascii="宋体" w:hAnsi="宋体" w:cs="宋体"/>
          <w:sz w:val="24"/>
        </w:rPr>
      </w:pPr>
      <w:r>
        <w:rPr>
          <w:rFonts w:hint="eastAsia" w:ascii="宋体" w:hAnsi="宋体" w:cs="宋体"/>
          <w:sz w:val="24"/>
        </w:rPr>
        <w:t>2.我方已详细审查全部招标文件，包括修改文件（如有的话）以及全部参考资料和有关附件。我们完全理解并同意放弃对这方面有不明及误解的权利；</w:t>
      </w:r>
    </w:p>
    <w:p w14:paraId="61A13C5C">
      <w:pPr>
        <w:tabs>
          <w:tab w:val="left" w:pos="0"/>
        </w:tabs>
        <w:spacing w:line="360" w:lineRule="auto"/>
        <w:ind w:firstLine="420" w:firstLineChars="175"/>
        <w:rPr>
          <w:rFonts w:hint="eastAsia" w:ascii="宋体" w:hAnsi="宋体" w:cs="宋体"/>
          <w:sz w:val="24"/>
        </w:rPr>
      </w:pPr>
      <w:r>
        <w:rPr>
          <w:rFonts w:hint="eastAsia" w:ascii="宋体" w:hAnsi="宋体" w:cs="宋体"/>
          <w:sz w:val="24"/>
        </w:rPr>
        <w:t>3.我方同意提供按照贵单位可能要求的与其投标有关的一切数据或资料，并愿承担因材料不实而致的一切后果；完全理解贵单位不一定接受最低价的投标；</w:t>
      </w:r>
    </w:p>
    <w:p w14:paraId="4B71B213">
      <w:pPr>
        <w:tabs>
          <w:tab w:val="left" w:pos="0"/>
        </w:tabs>
        <w:spacing w:line="360" w:lineRule="auto"/>
        <w:ind w:firstLine="420" w:firstLineChars="175"/>
        <w:rPr>
          <w:rFonts w:hint="eastAsia" w:ascii="宋体" w:hAnsi="宋体" w:cs="宋体"/>
          <w:sz w:val="24"/>
        </w:rPr>
      </w:pPr>
      <w:r>
        <w:rPr>
          <w:rFonts w:hint="eastAsia" w:ascii="宋体" w:hAnsi="宋体" w:cs="宋体"/>
          <w:sz w:val="24"/>
        </w:rPr>
        <w:t>4.如果我方中标，愿按照规定向</w:t>
      </w:r>
      <w:r>
        <w:rPr>
          <w:rFonts w:hint="eastAsia" w:ascii="宋体" w:hAnsi="宋体" w:cs="宋体"/>
          <w:sz w:val="24"/>
          <w:lang w:eastAsia="zh-CN"/>
        </w:rPr>
        <w:t>采购代理机构</w:t>
      </w:r>
      <w:r>
        <w:rPr>
          <w:rFonts w:hint="eastAsia" w:ascii="宋体" w:hAnsi="宋体" w:cs="宋体"/>
          <w:sz w:val="24"/>
        </w:rPr>
        <w:t xml:space="preserve">支付招标代理服务费。  </w:t>
      </w:r>
    </w:p>
    <w:p w14:paraId="69E3689C">
      <w:pPr>
        <w:tabs>
          <w:tab w:val="left" w:pos="0"/>
        </w:tabs>
        <w:spacing w:line="360" w:lineRule="auto"/>
        <w:ind w:firstLine="420" w:firstLineChars="175"/>
        <w:rPr>
          <w:rFonts w:hint="eastAsia" w:ascii="宋体" w:hAnsi="宋体" w:cs="宋体"/>
          <w:sz w:val="24"/>
        </w:rPr>
      </w:pPr>
      <w:r>
        <w:rPr>
          <w:rFonts w:hint="eastAsia" w:ascii="宋体" w:hAnsi="宋体" w:cs="宋体"/>
          <w:sz w:val="24"/>
        </w:rPr>
        <w:t>5.我们愿按《中华人民共和国</w:t>
      </w:r>
      <w:r>
        <w:rPr>
          <w:rFonts w:hint="eastAsia" w:ascii="宋体" w:hAnsi="宋体" w:cs="宋体"/>
          <w:sz w:val="24"/>
          <w:lang w:val="en-US" w:eastAsia="zh-CN"/>
        </w:rPr>
        <w:t>民典</w:t>
      </w:r>
      <w:r>
        <w:rPr>
          <w:rFonts w:hint="eastAsia" w:ascii="宋体" w:hAnsi="宋体" w:cs="宋体"/>
          <w:sz w:val="24"/>
        </w:rPr>
        <w:t>法》履行自己的全部责任。</w:t>
      </w:r>
    </w:p>
    <w:p w14:paraId="467A7A48">
      <w:pPr>
        <w:pStyle w:val="15"/>
        <w:rPr>
          <w:rFonts w:hint="eastAsia"/>
          <w:sz w:val="24"/>
        </w:rPr>
      </w:pPr>
    </w:p>
    <w:p w14:paraId="10A22938">
      <w:pPr>
        <w:pStyle w:val="15"/>
        <w:ind w:firstLine="0"/>
        <w:rPr>
          <w:rFonts w:hint="eastAsia"/>
          <w:sz w:val="24"/>
        </w:rPr>
      </w:pPr>
    </w:p>
    <w:p w14:paraId="20A6D44B">
      <w:pPr>
        <w:pStyle w:val="15"/>
        <w:rPr>
          <w:rFonts w:hint="eastAsia"/>
          <w:sz w:val="24"/>
        </w:rPr>
      </w:pPr>
    </w:p>
    <w:p w14:paraId="59DA104E">
      <w:pPr>
        <w:pStyle w:val="15"/>
        <w:rPr>
          <w:rFonts w:hint="eastAsia"/>
          <w:sz w:val="24"/>
        </w:rPr>
      </w:pPr>
    </w:p>
    <w:p w14:paraId="5E893EEC">
      <w:pPr>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lang w:eastAsia="zh-CN"/>
        </w:rPr>
        <w:t>投标人名称</w:t>
      </w:r>
      <w:r>
        <w:rPr>
          <w:rFonts w:hint="eastAsia" w:ascii="宋体" w:hAnsi="宋体" w:cs="宋体"/>
          <w:sz w:val="24"/>
        </w:rPr>
        <w:t>：</w:t>
      </w:r>
      <w:r>
        <w:rPr>
          <w:rFonts w:hint="eastAsia" w:ascii="宋体" w:hAnsi="宋体" w:cs="宋体"/>
          <w:sz w:val="24"/>
          <w:u w:val="single"/>
        </w:rPr>
        <w:t xml:space="preserve">               （电子签章）  </w:t>
      </w:r>
      <w:r>
        <w:rPr>
          <w:rFonts w:hint="eastAsia" w:ascii="宋体" w:hAnsi="宋体" w:cs="宋体"/>
          <w:sz w:val="24"/>
        </w:rPr>
        <w:t xml:space="preserve"> </w:t>
      </w:r>
    </w:p>
    <w:p w14:paraId="1EAB57A8">
      <w:pPr>
        <w:jc w:val="center"/>
        <w:rPr>
          <w:rFonts w:hint="eastAsia" w:ascii="宋体" w:hAnsi="宋体" w:cs="宋体"/>
          <w:sz w:val="24"/>
        </w:rPr>
      </w:pPr>
    </w:p>
    <w:p w14:paraId="6D1BDFD8">
      <w:pPr>
        <w:jc w:val="center"/>
        <w:rPr>
          <w:rFonts w:hint="eastAsia" w:ascii="宋体" w:hAnsi="宋体" w:cs="宋体"/>
          <w:sz w:val="24"/>
        </w:rPr>
      </w:pPr>
      <w:r>
        <w:rPr>
          <w:rFonts w:hint="eastAsia" w:ascii="宋体" w:hAnsi="宋体" w:cs="宋体"/>
          <w:sz w:val="24"/>
        </w:rPr>
        <w:t xml:space="preserve">             法定代表人或其委托代理人：</w:t>
      </w:r>
      <w:r>
        <w:rPr>
          <w:rFonts w:hint="eastAsia" w:ascii="宋体" w:hAnsi="宋体" w:cs="宋体"/>
          <w:sz w:val="24"/>
          <w:u w:val="single"/>
        </w:rPr>
        <w:t xml:space="preserve">        （姓名及电子签章）</w:t>
      </w:r>
    </w:p>
    <w:p w14:paraId="19E5885E">
      <w:pPr>
        <w:jc w:val="center"/>
        <w:rPr>
          <w:rFonts w:hint="eastAsia" w:ascii="宋体" w:hAnsi="宋体" w:cs="宋体"/>
          <w:sz w:val="24"/>
        </w:rPr>
      </w:pPr>
    </w:p>
    <w:p w14:paraId="2CC8FFF3">
      <w:pPr>
        <w:ind w:firstLine="2400" w:firstLineChars="1000"/>
        <w:rPr>
          <w:rFonts w:hint="eastAsia" w:ascii="宋体" w:hAnsi="宋体" w:cs="宋体"/>
          <w:sz w:val="24"/>
          <w:u w:val="single"/>
        </w:rPr>
      </w:pPr>
      <w:r>
        <w:rPr>
          <w:rFonts w:hint="eastAsia" w:ascii="宋体" w:hAnsi="宋体" w:cs="宋体"/>
          <w:sz w:val="24"/>
        </w:rPr>
        <w:t>公司地址：</w:t>
      </w:r>
      <w:r>
        <w:rPr>
          <w:rFonts w:hint="eastAsia" w:ascii="宋体" w:hAnsi="宋体" w:cs="宋体"/>
          <w:sz w:val="24"/>
          <w:u w:val="single"/>
        </w:rPr>
        <w:t xml:space="preserve">                        </w:t>
      </w:r>
    </w:p>
    <w:p w14:paraId="437BBF82">
      <w:pPr>
        <w:rPr>
          <w:rFonts w:hint="eastAsia" w:ascii="宋体" w:hAnsi="宋体" w:cs="宋体"/>
          <w:sz w:val="24"/>
        </w:rPr>
      </w:pPr>
      <w:r>
        <w:rPr>
          <w:rFonts w:hint="eastAsia" w:ascii="宋体" w:hAnsi="宋体" w:cs="宋体"/>
          <w:sz w:val="24"/>
        </w:rPr>
        <w:t xml:space="preserve"> </w:t>
      </w:r>
    </w:p>
    <w:p w14:paraId="5C603975">
      <w:pPr>
        <w:ind w:firstLine="2400" w:firstLineChars="10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6A79E8C0">
      <w:pPr>
        <w:rPr>
          <w:rFonts w:hint="eastAsia" w:ascii="宋体" w:hAnsi="宋体" w:cs="宋体"/>
          <w:b/>
          <w:sz w:val="32"/>
        </w:rPr>
      </w:pPr>
    </w:p>
    <w:p w14:paraId="3C3DD2F6">
      <w:pPr>
        <w:pStyle w:val="31"/>
        <w:ind w:firstLine="683"/>
        <w:rPr>
          <w:rFonts w:hint="eastAsia" w:ascii="宋体" w:hAnsi="宋体" w:cs="宋体"/>
          <w:b/>
          <w:color w:val="auto"/>
          <w:sz w:val="32"/>
        </w:rPr>
      </w:pPr>
    </w:p>
    <w:p w14:paraId="6845CC53">
      <w:pPr>
        <w:pStyle w:val="31"/>
        <w:ind w:firstLine="683"/>
        <w:rPr>
          <w:rFonts w:hint="eastAsia" w:ascii="宋体" w:hAnsi="宋体" w:cs="宋体"/>
          <w:b/>
          <w:color w:val="auto"/>
          <w:sz w:val="32"/>
        </w:rPr>
      </w:pPr>
    </w:p>
    <w:p w14:paraId="481774E5">
      <w:pPr>
        <w:pStyle w:val="31"/>
        <w:ind w:firstLine="683"/>
        <w:rPr>
          <w:rFonts w:hint="eastAsia" w:ascii="宋体" w:hAnsi="宋体" w:cs="宋体"/>
          <w:b/>
          <w:color w:val="auto"/>
          <w:sz w:val="32"/>
        </w:rPr>
      </w:pPr>
    </w:p>
    <w:p w14:paraId="1719CE50">
      <w:pPr>
        <w:pStyle w:val="31"/>
        <w:ind w:firstLine="683"/>
        <w:rPr>
          <w:rFonts w:hint="eastAsia" w:ascii="宋体" w:hAnsi="宋体" w:cs="宋体"/>
          <w:b/>
          <w:color w:val="auto"/>
          <w:sz w:val="32"/>
        </w:rPr>
      </w:pPr>
    </w:p>
    <w:p w14:paraId="36318048">
      <w:pPr>
        <w:pStyle w:val="31"/>
        <w:ind w:firstLine="683"/>
        <w:rPr>
          <w:rFonts w:hint="eastAsia" w:ascii="宋体" w:hAnsi="宋体" w:cs="宋体"/>
          <w:b/>
          <w:color w:val="auto"/>
          <w:sz w:val="32"/>
        </w:rPr>
      </w:pPr>
    </w:p>
    <w:p w14:paraId="0072B9FD">
      <w:pPr>
        <w:jc w:val="right"/>
        <w:rPr>
          <w:rFonts w:hint="eastAsia" w:ascii="宋体" w:hAnsi="宋体" w:cs="宋体"/>
        </w:rPr>
      </w:pPr>
    </w:p>
    <w:p w14:paraId="779A8275">
      <w:pPr>
        <w:pStyle w:val="31"/>
        <w:ind w:firstLine="520"/>
        <w:rPr>
          <w:rFonts w:hint="eastAsia" w:ascii="宋体" w:hAnsi="宋体" w:cs="宋体"/>
          <w:color w:val="auto"/>
        </w:rPr>
      </w:pPr>
    </w:p>
    <w:p w14:paraId="66518814">
      <w:pPr>
        <w:pStyle w:val="4"/>
        <w:ind w:firstLine="0" w:firstLineChars="0"/>
        <w:jc w:val="center"/>
        <w:outlineLvl w:val="0"/>
        <w:rPr>
          <w:rFonts w:hint="eastAsia" w:ascii="宋体" w:hAnsi="宋体"/>
          <w:b/>
          <w:sz w:val="32"/>
          <w:szCs w:val="32"/>
        </w:rPr>
      </w:pPr>
      <w:r>
        <w:rPr>
          <w:rFonts w:hint="eastAsia" w:ascii="宋体" w:hAnsi="宋体"/>
          <w:b/>
          <w:sz w:val="32"/>
          <w:szCs w:val="32"/>
        </w:rPr>
        <w:t>二、开标一览表</w:t>
      </w:r>
    </w:p>
    <w:p w14:paraId="610D6539">
      <w:pPr>
        <w:pStyle w:val="4"/>
        <w:ind w:firstLine="210"/>
        <w:rPr>
          <w:rFonts w:hint="eastAsia" w:ascii="宋体" w:hAnsi="宋体"/>
        </w:rPr>
      </w:pPr>
    </w:p>
    <w:tbl>
      <w:tblPr>
        <w:tblStyle w:val="20"/>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6557"/>
      </w:tblGrid>
      <w:tr w14:paraId="25CD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80" w:type="dxa"/>
            <w:noWrap w:val="0"/>
            <w:vAlign w:val="center"/>
          </w:tcPr>
          <w:p w14:paraId="5F0C619F">
            <w:pPr>
              <w:tabs>
                <w:tab w:val="left" w:pos="2232"/>
              </w:tabs>
              <w:spacing w:line="340" w:lineRule="exact"/>
              <w:ind w:right="-107" w:rightChars="-51"/>
              <w:jc w:val="center"/>
              <w:rPr>
                <w:rFonts w:hint="eastAsia" w:ascii="宋体" w:hAnsi="宋体" w:cs="宋体"/>
                <w:sz w:val="24"/>
              </w:rPr>
            </w:pPr>
            <w:r>
              <w:rPr>
                <w:rFonts w:hint="eastAsia" w:ascii="宋体" w:hAnsi="宋体" w:cs="宋体"/>
                <w:sz w:val="24"/>
              </w:rPr>
              <w:t>项目名称</w:t>
            </w:r>
          </w:p>
        </w:tc>
        <w:tc>
          <w:tcPr>
            <w:tcW w:w="6557" w:type="dxa"/>
            <w:noWrap w:val="0"/>
            <w:vAlign w:val="center"/>
          </w:tcPr>
          <w:p w14:paraId="0F829D07">
            <w:pPr>
              <w:spacing w:line="340" w:lineRule="exact"/>
              <w:ind w:right="460" w:rightChars="219"/>
              <w:jc w:val="center"/>
              <w:rPr>
                <w:rFonts w:hint="eastAsia" w:ascii="宋体" w:hAnsi="宋体" w:cs="宋体"/>
                <w:sz w:val="24"/>
              </w:rPr>
            </w:pPr>
          </w:p>
        </w:tc>
      </w:tr>
      <w:tr w14:paraId="7A96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80" w:type="dxa"/>
            <w:noWrap w:val="0"/>
            <w:vAlign w:val="center"/>
          </w:tcPr>
          <w:p w14:paraId="4789E378">
            <w:pPr>
              <w:tabs>
                <w:tab w:val="left" w:pos="2232"/>
              </w:tabs>
              <w:spacing w:line="340" w:lineRule="exact"/>
              <w:ind w:right="-107" w:rightChars="-51"/>
              <w:jc w:val="center"/>
              <w:rPr>
                <w:rFonts w:hint="eastAsia" w:ascii="宋体" w:hAnsi="宋体" w:eastAsia="宋体" w:cs="宋体"/>
                <w:sz w:val="24"/>
                <w:lang w:eastAsia="zh-CN"/>
              </w:rPr>
            </w:pPr>
            <w:r>
              <w:rPr>
                <w:rFonts w:hint="eastAsia" w:ascii="宋体" w:hAnsi="宋体" w:cs="宋体"/>
                <w:sz w:val="24"/>
                <w:lang w:eastAsia="zh-CN"/>
              </w:rPr>
              <w:t>投标人名称</w:t>
            </w:r>
          </w:p>
        </w:tc>
        <w:tc>
          <w:tcPr>
            <w:tcW w:w="6557" w:type="dxa"/>
            <w:noWrap w:val="0"/>
            <w:vAlign w:val="center"/>
          </w:tcPr>
          <w:p w14:paraId="6DF86596">
            <w:pPr>
              <w:spacing w:line="340" w:lineRule="exact"/>
              <w:ind w:right="460" w:rightChars="219"/>
              <w:jc w:val="center"/>
              <w:rPr>
                <w:rFonts w:hint="eastAsia" w:ascii="宋体" w:hAnsi="宋体" w:cs="宋体"/>
                <w:sz w:val="24"/>
              </w:rPr>
            </w:pPr>
          </w:p>
        </w:tc>
      </w:tr>
      <w:tr w14:paraId="3ECA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80" w:type="dxa"/>
            <w:noWrap w:val="0"/>
            <w:vAlign w:val="center"/>
          </w:tcPr>
          <w:p w14:paraId="3D4F89CB">
            <w:pPr>
              <w:spacing w:line="340" w:lineRule="exact"/>
              <w:ind w:right="-107" w:rightChars="-51"/>
              <w:jc w:val="center"/>
              <w:rPr>
                <w:rFonts w:hint="eastAsia" w:ascii="宋体" w:hAnsi="宋体" w:cs="宋体"/>
                <w:sz w:val="24"/>
              </w:rPr>
            </w:pPr>
            <w:r>
              <w:rPr>
                <w:rFonts w:hint="eastAsia" w:ascii="宋体" w:hAnsi="宋体" w:cs="宋体"/>
                <w:sz w:val="24"/>
              </w:rPr>
              <w:t>投标内容</w:t>
            </w:r>
          </w:p>
        </w:tc>
        <w:tc>
          <w:tcPr>
            <w:tcW w:w="6557" w:type="dxa"/>
            <w:noWrap w:val="0"/>
            <w:vAlign w:val="center"/>
          </w:tcPr>
          <w:p w14:paraId="106165DE">
            <w:pPr>
              <w:spacing w:line="340" w:lineRule="exact"/>
              <w:ind w:right="460" w:rightChars="219"/>
              <w:rPr>
                <w:rFonts w:hint="eastAsia" w:ascii="宋体" w:hAnsi="宋体" w:cs="宋体"/>
                <w:sz w:val="24"/>
              </w:rPr>
            </w:pPr>
          </w:p>
        </w:tc>
      </w:tr>
      <w:tr w14:paraId="13DF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80" w:type="dxa"/>
            <w:vMerge w:val="restart"/>
            <w:noWrap w:val="0"/>
            <w:vAlign w:val="center"/>
          </w:tcPr>
          <w:p w14:paraId="6BF89791">
            <w:pPr>
              <w:spacing w:line="340" w:lineRule="exact"/>
              <w:ind w:right="-107" w:rightChars="-51"/>
              <w:jc w:val="center"/>
              <w:rPr>
                <w:rFonts w:hint="eastAsia" w:ascii="宋体" w:hAnsi="宋体" w:cs="宋体"/>
                <w:sz w:val="24"/>
              </w:rPr>
            </w:pPr>
            <w:r>
              <w:rPr>
                <w:rFonts w:hint="eastAsia" w:ascii="宋体" w:hAnsi="宋体" w:cs="宋体"/>
                <w:sz w:val="24"/>
              </w:rPr>
              <w:t>投标总报价</w:t>
            </w:r>
          </w:p>
        </w:tc>
        <w:tc>
          <w:tcPr>
            <w:tcW w:w="6557" w:type="dxa"/>
            <w:noWrap w:val="0"/>
            <w:vAlign w:val="center"/>
          </w:tcPr>
          <w:p w14:paraId="780B73FE">
            <w:pPr>
              <w:spacing w:line="340" w:lineRule="exact"/>
              <w:ind w:right="460" w:rightChars="219"/>
              <w:rPr>
                <w:rFonts w:ascii="宋体" w:hAnsi="宋体" w:cs="宋体"/>
                <w:sz w:val="24"/>
                <w:u w:val="single"/>
              </w:rPr>
            </w:pPr>
            <w:r>
              <w:rPr>
                <w:rFonts w:hint="eastAsia" w:ascii="宋体" w:hAnsi="宋体" w:cs="宋体"/>
                <w:sz w:val="24"/>
              </w:rPr>
              <w:t>（大写）：</w:t>
            </w:r>
            <w:r>
              <w:rPr>
                <w:rFonts w:hint="eastAsia" w:ascii="宋体" w:hAnsi="宋体" w:cs="宋体"/>
                <w:sz w:val="24"/>
                <w:u w:val="single"/>
              </w:rPr>
              <w:t xml:space="preserve">                   </w:t>
            </w:r>
          </w:p>
        </w:tc>
      </w:tr>
      <w:tr w14:paraId="16AE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80" w:type="dxa"/>
            <w:vMerge w:val="continue"/>
            <w:noWrap w:val="0"/>
            <w:vAlign w:val="center"/>
          </w:tcPr>
          <w:p w14:paraId="4ADE6C3F">
            <w:pPr>
              <w:spacing w:line="340" w:lineRule="exact"/>
              <w:ind w:right="-107" w:rightChars="-51"/>
              <w:jc w:val="center"/>
              <w:rPr>
                <w:rFonts w:hint="eastAsia" w:ascii="宋体" w:hAnsi="宋体" w:cs="宋体"/>
                <w:sz w:val="24"/>
              </w:rPr>
            </w:pPr>
          </w:p>
        </w:tc>
        <w:tc>
          <w:tcPr>
            <w:tcW w:w="6557" w:type="dxa"/>
            <w:noWrap w:val="0"/>
            <w:vAlign w:val="center"/>
          </w:tcPr>
          <w:p w14:paraId="06711F61">
            <w:pPr>
              <w:spacing w:line="340" w:lineRule="exact"/>
              <w:ind w:right="460" w:rightChars="219"/>
              <w:rPr>
                <w:rFonts w:ascii="宋体" w:hAnsi="宋体" w:cs="宋体"/>
                <w:sz w:val="24"/>
                <w:u w:val="single"/>
              </w:rPr>
            </w:pPr>
            <w:r>
              <w:rPr>
                <w:rFonts w:hint="eastAsia" w:ascii="宋体" w:hAnsi="宋体" w:cs="宋体"/>
                <w:sz w:val="24"/>
              </w:rPr>
              <w:t>（小写）：</w:t>
            </w:r>
            <w:r>
              <w:rPr>
                <w:rFonts w:hint="eastAsia" w:ascii="宋体" w:hAnsi="宋体" w:cs="宋体"/>
                <w:sz w:val="24"/>
                <w:u w:val="single"/>
              </w:rPr>
              <w:t xml:space="preserve">                   </w:t>
            </w:r>
            <w:r>
              <w:rPr>
                <w:rFonts w:hint="eastAsia" w:ascii="宋体" w:cs="宋体"/>
                <w:sz w:val="24"/>
              </w:rPr>
              <w:t>元</w:t>
            </w:r>
          </w:p>
        </w:tc>
      </w:tr>
      <w:tr w14:paraId="2642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280" w:type="dxa"/>
            <w:noWrap w:val="0"/>
            <w:vAlign w:val="center"/>
          </w:tcPr>
          <w:p w14:paraId="47BF1BE9">
            <w:pPr>
              <w:spacing w:line="340" w:lineRule="exact"/>
              <w:ind w:right="-107" w:rightChars="-51"/>
              <w:jc w:val="center"/>
              <w:rPr>
                <w:rFonts w:hint="default" w:ascii="宋体" w:hAnsi="宋体" w:eastAsia="宋体" w:cs="宋体"/>
                <w:sz w:val="24"/>
                <w:lang w:val="en-US" w:eastAsia="zh-CN"/>
              </w:rPr>
            </w:pPr>
            <w:r>
              <w:rPr>
                <w:rFonts w:hint="eastAsia" w:ascii="宋体" w:hAnsi="宋体" w:cs="宋体"/>
                <w:sz w:val="24"/>
                <w:lang w:val="en-US" w:eastAsia="zh-CN"/>
              </w:rPr>
              <w:t>服务期</w:t>
            </w:r>
          </w:p>
        </w:tc>
        <w:tc>
          <w:tcPr>
            <w:tcW w:w="6557" w:type="dxa"/>
            <w:noWrap w:val="0"/>
            <w:vAlign w:val="center"/>
          </w:tcPr>
          <w:p w14:paraId="062D8356">
            <w:pPr>
              <w:spacing w:line="340" w:lineRule="exact"/>
              <w:ind w:right="460" w:rightChars="219"/>
              <w:jc w:val="center"/>
              <w:rPr>
                <w:rFonts w:hint="eastAsia" w:ascii="宋体" w:hAnsi="宋体" w:cs="宋体"/>
                <w:sz w:val="24"/>
              </w:rPr>
            </w:pPr>
          </w:p>
        </w:tc>
      </w:tr>
      <w:tr w14:paraId="107A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280" w:type="dxa"/>
            <w:noWrap w:val="0"/>
            <w:vAlign w:val="center"/>
          </w:tcPr>
          <w:p w14:paraId="477BD9E8">
            <w:pPr>
              <w:spacing w:line="340" w:lineRule="exact"/>
              <w:ind w:right="-107" w:rightChars="-51"/>
              <w:jc w:val="center"/>
              <w:rPr>
                <w:rFonts w:hint="eastAsia" w:ascii="宋体" w:hAnsi="宋体" w:cs="宋体"/>
                <w:sz w:val="24"/>
              </w:rPr>
            </w:pPr>
            <w:r>
              <w:rPr>
                <w:rFonts w:hint="eastAsia" w:ascii="宋体" w:hAnsi="宋体" w:cs="宋体"/>
                <w:sz w:val="24"/>
              </w:rPr>
              <w:t>质量要求</w:t>
            </w:r>
          </w:p>
        </w:tc>
        <w:tc>
          <w:tcPr>
            <w:tcW w:w="6557" w:type="dxa"/>
            <w:noWrap w:val="0"/>
            <w:vAlign w:val="center"/>
          </w:tcPr>
          <w:p w14:paraId="2CBAC804">
            <w:pPr>
              <w:spacing w:line="340" w:lineRule="exact"/>
              <w:ind w:right="460" w:rightChars="219"/>
              <w:jc w:val="center"/>
              <w:rPr>
                <w:rFonts w:hint="eastAsia" w:ascii="宋体" w:hAnsi="宋体" w:cs="宋体"/>
                <w:sz w:val="24"/>
              </w:rPr>
            </w:pPr>
          </w:p>
        </w:tc>
      </w:tr>
      <w:tr w14:paraId="71C5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280" w:type="dxa"/>
            <w:noWrap w:val="0"/>
            <w:vAlign w:val="center"/>
          </w:tcPr>
          <w:p w14:paraId="36110CC7">
            <w:pPr>
              <w:spacing w:line="340" w:lineRule="exact"/>
              <w:ind w:right="-107" w:rightChars="-51"/>
              <w:jc w:val="center"/>
              <w:rPr>
                <w:rFonts w:hint="eastAsia" w:ascii="宋体" w:hAnsi="宋体" w:cs="宋体"/>
                <w:sz w:val="24"/>
              </w:rPr>
            </w:pPr>
            <w:r>
              <w:rPr>
                <w:rFonts w:hint="eastAsia" w:ascii="宋体" w:hAnsi="宋体" w:cs="宋体"/>
                <w:sz w:val="24"/>
              </w:rPr>
              <w:t>服务地点</w:t>
            </w:r>
          </w:p>
        </w:tc>
        <w:tc>
          <w:tcPr>
            <w:tcW w:w="6557" w:type="dxa"/>
            <w:noWrap w:val="0"/>
            <w:vAlign w:val="center"/>
          </w:tcPr>
          <w:p w14:paraId="29C65547">
            <w:pPr>
              <w:spacing w:line="340" w:lineRule="exact"/>
              <w:ind w:right="460" w:rightChars="219"/>
              <w:jc w:val="center"/>
              <w:rPr>
                <w:rFonts w:hint="eastAsia" w:ascii="宋体" w:hAnsi="宋体" w:cs="宋体"/>
                <w:sz w:val="24"/>
              </w:rPr>
            </w:pPr>
          </w:p>
        </w:tc>
      </w:tr>
      <w:tr w14:paraId="71E7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2280" w:type="dxa"/>
            <w:noWrap w:val="0"/>
            <w:vAlign w:val="center"/>
          </w:tcPr>
          <w:p w14:paraId="7261347D">
            <w:pPr>
              <w:spacing w:line="340" w:lineRule="exact"/>
              <w:ind w:right="-107" w:rightChars="-51"/>
              <w:jc w:val="center"/>
              <w:rPr>
                <w:rFonts w:hint="eastAsia" w:ascii="宋体" w:hAnsi="宋体" w:cs="宋体"/>
                <w:sz w:val="24"/>
              </w:rPr>
            </w:pPr>
            <w:r>
              <w:rPr>
                <w:rFonts w:hint="eastAsia" w:ascii="宋体" w:hAnsi="宋体" w:cs="宋体"/>
                <w:sz w:val="24"/>
              </w:rPr>
              <w:t>投标有效期</w:t>
            </w:r>
          </w:p>
        </w:tc>
        <w:tc>
          <w:tcPr>
            <w:tcW w:w="6557" w:type="dxa"/>
            <w:noWrap w:val="0"/>
            <w:vAlign w:val="center"/>
          </w:tcPr>
          <w:p w14:paraId="6AE9046D">
            <w:pPr>
              <w:spacing w:line="340" w:lineRule="exact"/>
              <w:ind w:right="460" w:rightChars="219"/>
              <w:jc w:val="center"/>
              <w:rPr>
                <w:rFonts w:hint="eastAsia" w:ascii="宋体" w:hAnsi="宋体" w:cs="宋体"/>
                <w:sz w:val="24"/>
              </w:rPr>
            </w:pPr>
          </w:p>
        </w:tc>
      </w:tr>
      <w:tr w14:paraId="1453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280" w:type="dxa"/>
            <w:noWrap w:val="0"/>
            <w:vAlign w:val="center"/>
          </w:tcPr>
          <w:p w14:paraId="34553372">
            <w:pPr>
              <w:spacing w:line="340" w:lineRule="exact"/>
              <w:ind w:right="-107" w:rightChars="-51"/>
              <w:jc w:val="center"/>
              <w:rPr>
                <w:rFonts w:hint="eastAsia" w:ascii="宋体" w:hAnsi="宋体" w:cs="宋体"/>
                <w:sz w:val="24"/>
              </w:rPr>
            </w:pPr>
            <w:r>
              <w:rPr>
                <w:rFonts w:hint="eastAsia" w:ascii="宋体" w:hAnsi="宋体" w:cs="宋体"/>
                <w:sz w:val="24"/>
              </w:rPr>
              <w:t>其它</w:t>
            </w:r>
          </w:p>
        </w:tc>
        <w:tc>
          <w:tcPr>
            <w:tcW w:w="6557" w:type="dxa"/>
            <w:noWrap w:val="0"/>
            <w:vAlign w:val="center"/>
          </w:tcPr>
          <w:p w14:paraId="2F33B4C2">
            <w:pPr>
              <w:spacing w:line="340" w:lineRule="exact"/>
              <w:ind w:right="460" w:rightChars="219"/>
              <w:jc w:val="center"/>
              <w:rPr>
                <w:rFonts w:hint="eastAsia" w:ascii="宋体" w:hAnsi="宋体" w:cs="宋体"/>
                <w:sz w:val="24"/>
              </w:rPr>
            </w:pPr>
          </w:p>
        </w:tc>
      </w:tr>
    </w:tbl>
    <w:p w14:paraId="2EF23BAB">
      <w:pPr>
        <w:spacing w:line="360" w:lineRule="auto"/>
        <w:rPr>
          <w:rFonts w:hint="eastAsia" w:ascii="宋体" w:hAnsi="宋体" w:cs="宋体"/>
          <w:sz w:val="24"/>
        </w:rPr>
      </w:pPr>
      <w:r>
        <w:rPr>
          <w:rFonts w:hint="eastAsia" w:ascii="宋体" w:hAnsi="宋体" w:cs="宋体"/>
          <w:sz w:val="24"/>
        </w:rPr>
        <w:t>注：1、</w:t>
      </w:r>
      <w:bookmarkStart w:id="32" w:name="OLE_LINK3"/>
      <w:r>
        <w:rPr>
          <w:rFonts w:hint="eastAsia" w:ascii="宋体" w:hAnsi="宋体" w:cs="宋体"/>
          <w:sz w:val="24"/>
        </w:rPr>
        <w:t>投标总报价必须是设备安装到位并交付使用前所有费用的总和；</w:t>
      </w:r>
      <w:bookmarkEnd w:id="32"/>
    </w:p>
    <w:p w14:paraId="4F270EA2">
      <w:pPr>
        <w:spacing w:line="360" w:lineRule="auto"/>
        <w:rPr>
          <w:rFonts w:hint="eastAsia" w:ascii="宋体" w:hAnsi="宋体" w:cs="宋体"/>
          <w:b/>
          <w:sz w:val="32"/>
        </w:rPr>
      </w:pPr>
      <w:r>
        <w:rPr>
          <w:rFonts w:hint="eastAsia" w:ascii="宋体" w:hAnsi="宋体" w:cs="宋体"/>
          <w:sz w:val="24"/>
        </w:rPr>
        <w:t xml:space="preserve">    2、本表只填报总价，各有关分项报价在投标分项报价中进行详细填写；</w:t>
      </w:r>
    </w:p>
    <w:p w14:paraId="5FE3EBAE">
      <w:pPr>
        <w:ind w:firstLine="480" w:firstLineChars="200"/>
        <w:rPr>
          <w:rFonts w:hint="eastAsia" w:ascii="宋体" w:hAnsi="宋体" w:cs="宋体"/>
          <w:sz w:val="24"/>
        </w:rPr>
      </w:pPr>
      <w:r>
        <w:rPr>
          <w:rFonts w:hint="eastAsia" w:ascii="宋体" w:hAnsi="宋体" w:cs="宋体"/>
          <w:sz w:val="24"/>
        </w:rPr>
        <w:t>3.“投标总报价”须与投标函中的投标总报价一致；</w:t>
      </w:r>
    </w:p>
    <w:p w14:paraId="1701299C">
      <w:pPr>
        <w:pStyle w:val="2"/>
        <w:ind w:firstLine="440"/>
        <w:rPr>
          <w:rFonts w:hint="eastAsia"/>
          <w:lang w:val="en-US"/>
        </w:rPr>
      </w:pPr>
    </w:p>
    <w:p w14:paraId="0E1F8EC8">
      <w:pPr>
        <w:rPr>
          <w:rFonts w:hint="eastAsia" w:ascii="宋体" w:hAnsi="宋体" w:cs="宋体"/>
        </w:rPr>
      </w:pPr>
    </w:p>
    <w:p w14:paraId="151B22EE">
      <w:pPr>
        <w:jc w:val="center"/>
        <w:rPr>
          <w:rFonts w:hint="eastAsia" w:ascii="宋体" w:hAnsi="宋体" w:cs="宋体"/>
          <w:sz w:val="24"/>
        </w:rPr>
      </w:pPr>
    </w:p>
    <w:p w14:paraId="4533CFDF">
      <w:pPr>
        <w:jc w:val="center"/>
        <w:rPr>
          <w:rFonts w:hint="eastAsia" w:ascii="宋体" w:hAnsi="宋体" w:cs="宋体"/>
          <w:sz w:val="24"/>
        </w:rPr>
      </w:pPr>
    </w:p>
    <w:p w14:paraId="2666741E">
      <w:pPr>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lang w:eastAsia="zh-CN"/>
        </w:rPr>
        <w:t>投标人名称</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（电子签章） </w:t>
      </w:r>
    </w:p>
    <w:p w14:paraId="6A104155">
      <w:pPr>
        <w:jc w:val="center"/>
        <w:rPr>
          <w:rFonts w:hint="eastAsia" w:ascii="宋体" w:hAnsi="宋体" w:cs="宋体"/>
          <w:sz w:val="24"/>
        </w:rPr>
      </w:pPr>
    </w:p>
    <w:p w14:paraId="48A941AA">
      <w:pPr>
        <w:jc w:val="center"/>
        <w:rPr>
          <w:rFonts w:hint="eastAsia" w:ascii="宋体" w:hAnsi="宋体" w:cs="宋体"/>
          <w:sz w:val="24"/>
        </w:rPr>
      </w:pPr>
      <w:r>
        <w:rPr>
          <w:rFonts w:hint="eastAsia" w:ascii="宋体" w:hAnsi="宋体" w:cs="宋体"/>
          <w:sz w:val="24"/>
        </w:rPr>
        <w:t xml:space="preserve">             法定代表人或其委托代理人：</w:t>
      </w:r>
      <w:r>
        <w:rPr>
          <w:rFonts w:hint="eastAsia" w:ascii="宋体" w:hAnsi="宋体" w:cs="宋体"/>
          <w:sz w:val="24"/>
          <w:u w:val="single"/>
        </w:rPr>
        <w:t xml:space="preserve">            </w:t>
      </w:r>
      <w:r>
        <w:rPr>
          <w:rFonts w:hint="eastAsia" w:ascii="宋体" w:hAnsi="宋体" w:cs="宋体"/>
          <w:sz w:val="24"/>
        </w:rPr>
        <w:t>（电子签章）</w:t>
      </w:r>
    </w:p>
    <w:p w14:paraId="293265D8">
      <w:pPr>
        <w:jc w:val="center"/>
        <w:rPr>
          <w:rFonts w:hint="eastAsia" w:ascii="宋体" w:hAnsi="宋体" w:cs="宋体"/>
          <w:sz w:val="24"/>
          <w:u w:val="single"/>
        </w:rPr>
      </w:pPr>
    </w:p>
    <w:p w14:paraId="65339280">
      <w:pPr>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301556F4">
      <w:pPr>
        <w:pStyle w:val="12"/>
        <w:rPr>
          <w:rFonts w:hint="eastAsia"/>
        </w:rPr>
      </w:pPr>
    </w:p>
    <w:p w14:paraId="57FC0AEA">
      <w:pPr>
        <w:pStyle w:val="12"/>
        <w:rPr>
          <w:rFonts w:hint="eastAsia"/>
        </w:rPr>
      </w:pPr>
    </w:p>
    <w:p w14:paraId="47624058">
      <w:pPr>
        <w:pStyle w:val="12"/>
        <w:rPr>
          <w:rFonts w:hint="eastAsia"/>
        </w:rPr>
      </w:pPr>
    </w:p>
    <w:p w14:paraId="7D27B878">
      <w:pPr>
        <w:pStyle w:val="4"/>
        <w:ind w:firstLine="0" w:firstLineChars="0"/>
        <w:jc w:val="center"/>
        <w:outlineLvl w:val="0"/>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三、法定代表人身份证明及授权委托书</w:t>
      </w:r>
    </w:p>
    <w:p w14:paraId="68DC24F5">
      <w:pPr>
        <w:pStyle w:val="5"/>
        <w:rPr>
          <w:rFonts w:hint="eastAsia"/>
          <w:b/>
          <w:sz w:val="32"/>
        </w:rPr>
      </w:pPr>
    </w:p>
    <w:p w14:paraId="77CA37F3">
      <w:pPr>
        <w:pStyle w:val="5"/>
        <w:spacing w:before="3"/>
        <w:rPr>
          <w:rFonts w:hint="eastAsia"/>
          <w:b/>
          <w:sz w:val="18"/>
        </w:rPr>
      </w:pPr>
    </w:p>
    <w:p w14:paraId="71B8B4D6">
      <w:pPr>
        <w:pStyle w:val="5"/>
        <w:tabs>
          <w:tab w:val="left" w:pos="4228"/>
        </w:tabs>
        <w:ind w:left="400"/>
        <w:rPr>
          <w:rFonts w:hint="eastAsia"/>
        </w:rPr>
      </w:pPr>
      <w:r>
        <w:rPr>
          <w:rFonts w:hint="eastAsia"/>
          <w:spacing w:val="-1"/>
        </w:rPr>
        <w:t>投</w:t>
      </w:r>
      <w:r>
        <w:rPr>
          <w:rFonts w:hint="eastAsia"/>
        </w:rPr>
        <w:t>标</w:t>
      </w:r>
      <w:r>
        <w:rPr>
          <w:rFonts w:hint="eastAsia"/>
          <w:spacing w:val="-3"/>
        </w:rPr>
        <w:t>人</w:t>
      </w:r>
      <w:r>
        <w:rPr>
          <w:rFonts w:hint="eastAsia"/>
        </w:rPr>
        <w:t>名</w:t>
      </w:r>
      <w:r>
        <w:rPr>
          <w:rFonts w:hint="eastAsia"/>
          <w:spacing w:val="-3"/>
        </w:rPr>
        <w:t>称</w:t>
      </w:r>
      <w:r>
        <w:rPr>
          <w:rFonts w:hint="eastAsia"/>
        </w:rPr>
        <w:t>：</w:t>
      </w:r>
      <w:r>
        <w:rPr>
          <w:rFonts w:hint="eastAsia"/>
          <w:u w:val="single"/>
        </w:rPr>
        <w:t xml:space="preserve"> </w:t>
      </w:r>
      <w:r>
        <w:rPr>
          <w:rFonts w:hint="eastAsia"/>
          <w:u w:val="single"/>
        </w:rPr>
        <w:tab/>
      </w:r>
    </w:p>
    <w:p w14:paraId="3516CF81">
      <w:pPr>
        <w:pStyle w:val="5"/>
        <w:tabs>
          <w:tab w:val="left" w:pos="2712"/>
          <w:tab w:val="left" w:pos="4183"/>
          <w:tab w:val="left" w:pos="5652"/>
          <w:tab w:val="left" w:pos="7169"/>
        </w:tabs>
        <w:spacing w:before="170"/>
        <w:ind w:left="400"/>
        <w:rPr>
          <w:rFonts w:hint="eastAsia"/>
        </w:rPr>
      </w:pPr>
      <w:r>
        <w:rPr>
          <w:rFonts w:hint="eastAsia"/>
        </w:rPr>
        <w:t>姓名</w:t>
      </w:r>
      <w:r>
        <w:rPr>
          <w:rFonts w:hint="eastAsia"/>
          <w:spacing w:val="-3"/>
        </w:rPr>
        <w:t>：</w:t>
      </w:r>
      <w:r>
        <w:rPr>
          <w:rFonts w:hint="eastAsia"/>
          <w:spacing w:val="-3"/>
          <w:u w:val="single"/>
        </w:rPr>
        <w:t xml:space="preserve"> </w:t>
      </w:r>
      <w:r>
        <w:rPr>
          <w:rFonts w:hint="eastAsia"/>
          <w:spacing w:val="-3"/>
          <w:u w:val="single"/>
        </w:rPr>
        <w:tab/>
      </w:r>
      <w:r>
        <w:rPr>
          <w:rFonts w:hint="eastAsia"/>
        </w:rPr>
        <w:t>性别</w:t>
      </w:r>
      <w:r>
        <w:rPr>
          <w:rFonts w:hint="eastAsia"/>
          <w:spacing w:val="-3"/>
        </w:rPr>
        <w:t>：</w:t>
      </w:r>
      <w:r>
        <w:rPr>
          <w:rFonts w:hint="eastAsia"/>
          <w:spacing w:val="-3"/>
          <w:u w:val="single"/>
        </w:rPr>
        <w:t xml:space="preserve"> </w:t>
      </w:r>
      <w:r>
        <w:rPr>
          <w:rFonts w:hint="eastAsia"/>
          <w:spacing w:val="-3"/>
          <w:u w:val="single"/>
        </w:rPr>
        <w:tab/>
      </w:r>
      <w:r>
        <w:rPr>
          <w:rFonts w:hint="eastAsia"/>
        </w:rPr>
        <w:t>年</w:t>
      </w:r>
      <w:r>
        <w:rPr>
          <w:rFonts w:hint="eastAsia"/>
          <w:spacing w:val="-3"/>
        </w:rPr>
        <w:t>龄</w:t>
      </w:r>
      <w:r>
        <w:rPr>
          <w:rFonts w:hint="eastAsia"/>
        </w:rPr>
        <w:t>：</w:t>
      </w:r>
      <w:r>
        <w:rPr>
          <w:rFonts w:hint="eastAsia"/>
          <w:u w:val="single"/>
        </w:rPr>
        <w:t xml:space="preserve"> </w:t>
      </w:r>
      <w:r>
        <w:rPr>
          <w:rFonts w:hint="eastAsia"/>
          <w:u w:val="single"/>
        </w:rPr>
        <w:tab/>
      </w:r>
      <w:r>
        <w:rPr>
          <w:rFonts w:hint="eastAsia"/>
          <w:spacing w:val="-1"/>
        </w:rPr>
        <w:t>职</w:t>
      </w:r>
      <w:r>
        <w:rPr>
          <w:rFonts w:hint="eastAsia"/>
          <w:spacing w:val="-3"/>
        </w:rPr>
        <w:t>务</w:t>
      </w:r>
      <w:r>
        <w:rPr>
          <w:rFonts w:hint="eastAsia"/>
        </w:rPr>
        <w:t>：</w:t>
      </w:r>
      <w:r>
        <w:rPr>
          <w:rFonts w:hint="eastAsia"/>
          <w:u w:val="single"/>
        </w:rPr>
        <w:t xml:space="preserve"> </w:t>
      </w:r>
      <w:r>
        <w:rPr>
          <w:rFonts w:hint="eastAsia"/>
          <w:u w:val="single"/>
        </w:rPr>
        <w:tab/>
      </w:r>
    </w:p>
    <w:p w14:paraId="29604AD6">
      <w:pPr>
        <w:pStyle w:val="5"/>
        <w:tabs>
          <w:tab w:val="left" w:pos="3132"/>
        </w:tabs>
        <w:spacing w:before="173"/>
        <w:ind w:left="400"/>
        <w:rPr>
          <w:rFonts w:hint="eastAsia"/>
        </w:rPr>
      </w:pPr>
      <w:r>
        <w:rPr>
          <w:rFonts w:hint="eastAsia"/>
        </w:rPr>
        <w:t>系</w:t>
      </w:r>
      <w:r>
        <w:rPr>
          <w:rFonts w:hint="eastAsia"/>
          <w:u w:val="single"/>
        </w:rPr>
        <w:t xml:space="preserve"> </w:t>
      </w:r>
      <w:r>
        <w:rPr>
          <w:rFonts w:hint="eastAsia"/>
          <w:u w:val="single"/>
        </w:rPr>
        <w:tab/>
      </w:r>
      <w:r>
        <w:rPr>
          <w:rFonts w:hint="eastAsia"/>
          <w:spacing w:val="-3"/>
        </w:rPr>
        <w:t>（</w:t>
      </w:r>
      <w:r>
        <w:rPr>
          <w:rFonts w:hint="eastAsia"/>
        </w:rPr>
        <w:t>投</w:t>
      </w:r>
      <w:r>
        <w:rPr>
          <w:rFonts w:hint="eastAsia"/>
          <w:spacing w:val="-3"/>
        </w:rPr>
        <w:t>标</w:t>
      </w:r>
      <w:r>
        <w:rPr>
          <w:rFonts w:hint="eastAsia"/>
        </w:rPr>
        <w:t>人</w:t>
      </w:r>
      <w:r>
        <w:rPr>
          <w:rFonts w:hint="eastAsia"/>
          <w:spacing w:val="-3"/>
        </w:rPr>
        <w:t>名</w:t>
      </w:r>
      <w:r>
        <w:rPr>
          <w:rFonts w:hint="eastAsia"/>
        </w:rPr>
        <w:t>称</w:t>
      </w:r>
      <w:r>
        <w:rPr>
          <w:rFonts w:hint="eastAsia"/>
          <w:spacing w:val="-3"/>
        </w:rPr>
        <w:t>）</w:t>
      </w:r>
      <w:r>
        <w:rPr>
          <w:rFonts w:hint="eastAsia"/>
        </w:rPr>
        <w:t>的</w:t>
      </w:r>
      <w:r>
        <w:rPr>
          <w:rFonts w:hint="eastAsia"/>
          <w:spacing w:val="-3"/>
        </w:rPr>
        <w:t>法定</w:t>
      </w:r>
      <w:r>
        <w:rPr>
          <w:rFonts w:hint="eastAsia"/>
        </w:rPr>
        <w:t>代表</w:t>
      </w:r>
      <w:r>
        <w:rPr>
          <w:rFonts w:hint="eastAsia"/>
          <w:spacing w:val="-3"/>
        </w:rPr>
        <w:t>人</w:t>
      </w:r>
      <w:r>
        <w:rPr>
          <w:rFonts w:hint="eastAsia"/>
        </w:rPr>
        <w:t>（</w:t>
      </w:r>
      <w:r>
        <w:rPr>
          <w:rFonts w:hint="eastAsia"/>
          <w:spacing w:val="-3"/>
        </w:rPr>
        <w:t>单</w:t>
      </w:r>
      <w:r>
        <w:rPr>
          <w:rFonts w:hint="eastAsia"/>
        </w:rPr>
        <w:t>位</w:t>
      </w:r>
      <w:r>
        <w:rPr>
          <w:rFonts w:hint="eastAsia"/>
          <w:spacing w:val="-3"/>
        </w:rPr>
        <w:t>负</w:t>
      </w:r>
      <w:r>
        <w:rPr>
          <w:rFonts w:hint="eastAsia"/>
        </w:rPr>
        <w:t>责</w:t>
      </w:r>
      <w:r>
        <w:rPr>
          <w:rFonts w:hint="eastAsia"/>
          <w:spacing w:val="-3"/>
        </w:rPr>
        <w:t>人</w:t>
      </w:r>
      <w:r>
        <w:rPr>
          <w:rFonts w:hint="eastAsia"/>
          <w:spacing w:val="-106"/>
        </w:rPr>
        <w:t>）</w:t>
      </w:r>
      <w:r>
        <w:rPr>
          <w:rFonts w:hint="eastAsia"/>
        </w:rPr>
        <w:t>。</w:t>
      </w:r>
    </w:p>
    <w:p w14:paraId="40773C7B">
      <w:pPr>
        <w:rPr>
          <w:rFonts w:hint="eastAsia" w:ascii="宋体" w:hAnsi="宋体" w:cs="宋体"/>
        </w:rPr>
      </w:pPr>
      <w:r>
        <w:rPr>
          <w:rFonts w:hint="eastAsia" w:ascii="宋体" w:hAnsi="宋体" w:cs="宋体"/>
        </w:rPr>
        <w:t xml:space="preserve">          </w:t>
      </w:r>
    </w:p>
    <w:p w14:paraId="248A526C">
      <w:pPr>
        <w:ind w:firstLine="420" w:firstLineChars="200"/>
        <w:rPr>
          <w:rFonts w:hint="eastAsia" w:ascii="宋体" w:hAnsi="宋体" w:cs="宋体"/>
        </w:rPr>
      </w:pPr>
      <w:r>
        <w:rPr>
          <w:rFonts w:hint="eastAsia" w:ascii="宋体" w:hAnsi="宋体" w:cs="宋体"/>
        </w:rPr>
        <w:t xml:space="preserve">特此证明。  </w:t>
      </w:r>
    </w:p>
    <w:p w14:paraId="71A75AF1">
      <w:pPr>
        <w:pStyle w:val="5"/>
        <w:tabs>
          <w:tab w:val="left" w:pos="4228"/>
        </w:tabs>
        <w:ind w:left="400"/>
        <w:rPr>
          <w:rFonts w:hint="eastAsia"/>
          <w:spacing w:val="-1"/>
          <w:lang w:val="en-US"/>
        </w:rPr>
      </w:pPr>
    </w:p>
    <w:p w14:paraId="38E2EAA9">
      <w:pPr>
        <w:pStyle w:val="5"/>
        <w:tabs>
          <w:tab w:val="left" w:pos="4228"/>
        </w:tabs>
        <w:ind w:left="400"/>
        <w:rPr>
          <w:rFonts w:hint="eastAsia"/>
          <w:spacing w:val="-1"/>
        </w:rPr>
      </w:pPr>
      <w:r>
        <w:rPr>
          <w:rFonts w:hint="eastAsia"/>
          <w:spacing w:val="-1"/>
          <w:lang w:val="en-US"/>
        </w:rPr>
        <w:t xml:space="preserve">         </w:t>
      </w:r>
    </w:p>
    <w:p w14:paraId="2125DBF5">
      <w:pPr>
        <w:pStyle w:val="5"/>
        <w:spacing w:before="10"/>
        <w:rPr>
          <w:rFonts w:hint="eastAsia"/>
          <w:sz w:val="27"/>
        </w:rPr>
      </w:pPr>
    </w:p>
    <w:p w14:paraId="357C7D97">
      <w:pPr>
        <w:pStyle w:val="5"/>
        <w:ind w:left="400"/>
        <w:rPr>
          <w:rFonts w:hint="eastAsia"/>
          <w:b/>
          <w:bCs/>
        </w:rPr>
      </w:pPr>
    </w:p>
    <w:p w14:paraId="1E34BFFF">
      <w:pPr>
        <w:pStyle w:val="5"/>
        <w:ind w:left="400"/>
        <w:rPr>
          <w:rFonts w:hint="eastAsia"/>
          <w:b/>
          <w:bCs/>
        </w:rPr>
      </w:pPr>
    </w:p>
    <w:p w14:paraId="14D16B51">
      <w:pPr>
        <w:pStyle w:val="5"/>
        <w:ind w:left="400"/>
        <w:rPr>
          <w:rFonts w:hint="eastAsia"/>
          <w:b/>
          <w:bC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60"/>
      </w:tblGrid>
      <w:tr w14:paraId="774F2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6360" w:type="dxa"/>
            <w:noWrap w:val="0"/>
            <w:vAlign w:val="center"/>
          </w:tcPr>
          <w:p w14:paraId="701399F4">
            <w:pPr>
              <w:spacing w:line="440" w:lineRule="exact"/>
              <w:jc w:val="center"/>
              <w:rPr>
                <w:rFonts w:hint="eastAsia" w:ascii="宋体" w:hAnsi="宋体" w:cs="宋体"/>
                <w:szCs w:val="21"/>
              </w:rPr>
            </w:pPr>
            <w:r>
              <w:rPr>
                <w:rFonts w:hint="eastAsia" w:ascii="宋体" w:hAnsi="宋体" w:cs="宋体"/>
                <w:szCs w:val="21"/>
              </w:rPr>
              <w:t>附：法定代表人身份证（正、反）</w:t>
            </w:r>
          </w:p>
        </w:tc>
      </w:tr>
    </w:tbl>
    <w:p w14:paraId="61AC953F">
      <w:pPr>
        <w:pStyle w:val="5"/>
        <w:rPr>
          <w:rFonts w:hint="eastAsia"/>
          <w:sz w:val="20"/>
        </w:rPr>
      </w:pPr>
    </w:p>
    <w:p w14:paraId="49F92324">
      <w:pPr>
        <w:pStyle w:val="5"/>
        <w:spacing w:before="7"/>
        <w:rPr>
          <w:rFonts w:hint="eastAsia"/>
          <w:sz w:val="27"/>
        </w:rPr>
      </w:pPr>
    </w:p>
    <w:p w14:paraId="39267E9D">
      <w:pPr>
        <w:pStyle w:val="5"/>
        <w:rPr>
          <w:rFonts w:hint="eastAsia"/>
          <w:sz w:val="20"/>
        </w:rPr>
      </w:pPr>
    </w:p>
    <w:p w14:paraId="00A7F57E">
      <w:pPr>
        <w:pStyle w:val="5"/>
        <w:rPr>
          <w:rFonts w:hint="eastAsia"/>
          <w:sz w:val="20"/>
        </w:rPr>
      </w:pPr>
    </w:p>
    <w:p w14:paraId="02A36E85">
      <w:pPr>
        <w:rPr>
          <w:rFonts w:hint="eastAsia" w:ascii="宋体" w:hAnsi="宋体" w:cs="宋体"/>
          <w:sz w:val="20"/>
        </w:rPr>
      </w:pPr>
    </w:p>
    <w:p w14:paraId="1572ACEE">
      <w:pPr>
        <w:pStyle w:val="4"/>
        <w:ind w:firstLine="200"/>
        <w:rPr>
          <w:rFonts w:hint="eastAsia" w:ascii="宋体" w:hAnsi="宋体"/>
          <w:sz w:val="20"/>
        </w:rPr>
      </w:pPr>
    </w:p>
    <w:p w14:paraId="258533FC">
      <w:pPr>
        <w:pStyle w:val="4"/>
        <w:ind w:firstLine="0" w:firstLineChars="0"/>
        <w:rPr>
          <w:rFonts w:hint="eastAsia" w:ascii="宋体" w:hAnsi="宋体"/>
          <w:sz w:val="20"/>
        </w:rPr>
      </w:pPr>
    </w:p>
    <w:p w14:paraId="47215890">
      <w:pPr>
        <w:pStyle w:val="5"/>
        <w:spacing w:before="1"/>
        <w:rPr>
          <w:rFonts w:hint="eastAsia"/>
          <w:sz w:val="22"/>
        </w:rPr>
      </w:pPr>
    </w:p>
    <w:p w14:paraId="2DB3BA4E">
      <w:pPr>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lang w:eastAsia="zh-CN"/>
        </w:rPr>
        <w:t>投标人名称</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（电子签章） </w:t>
      </w:r>
    </w:p>
    <w:p w14:paraId="013150C5">
      <w:pPr>
        <w:jc w:val="center"/>
        <w:rPr>
          <w:rFonts w:hint="eastAsia" w:ascii="宋体" w:hAnsi="宋体" w:cs="宋体"/>
          <w:sz w:val="24"/>
        </w:rPr>
      </w:pPr>
    </w:p>
    <w:p w14:paraId="7D2A6A3F">
      <w:pPr>
        <w:jc w:val="center"/>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（电子签章）</w:t>
      </w:r>
    </w:p>
    <w:p w14:paraId="29B18237">
      <w:pPr>
        <w:pStyle w:val="31"/>
        <w:ind w:firstLine="520"/>
        <w:rPr>
          <w:rFonts w:hint="eastAsia" w:ascii="宋体" w:hAnsi="宋体" w:cs="宋体"/>
          <w:color w:val="auto"/>
        </w:rPr>
      </w:pPr>
    </w:p>
    <w:p w14:paraId="16374240">
      <w:pPr>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478F4341">
      <w:pPr>
        <w:jc w:val="center"/>
        <w:rPr>
          <w:rFonts w:hint="eastAsia" w:ascii="宋体" w:hAnsi="宋体" w:cs="宋体"/>
          <w:sz w:val="24"/>
        </w:rPr>
      </w:pPr>
    </w:p>
    <w:p w14:paraId="6349C114">
      <w:pPr>
        <w:rPr>
          <w:rFonts w:hint="eastAsia" w:ascii="宋体" w:hAnsi="宋体" w:cs="宋体"/>
        </w:rPr>
        <w:sectPr>
          <w:headerReference r:id="rId6" w:type="default"/>
          <w:footerReference r:id="rId7" w:type="default"/>
          <w:pgSz w:w="11850" w:h="16783"/>
          <w:pgMar w:top="1440" w:right="1800" w:bottom="1440" w:left="1800" w:header="680" w:footer="841" w:gutter="0"/>
          <w:cols w:space="720" w:num="1"/>
        </w:sectPr>
      </w:pPr>
    </w:p>
    <w:p w14:paraId="36A5BBBB">
      <w:pPr>
        <w:pStyle w:val="5"/>
        <w:tabs>
          <w:tab w:val="left" w:pos="2721"/>
          <w:tab w:val="left" w:pos="5885"/>
        </w:tabs>
        <w:jc w:val="center"/>
        <w:rPr>
          <w:rFonts w:hint="eastAsia"/>
          <w:b/>
          <w:sz w:val="32"/>
          <w:szCs w:val="32"/>
        </w:rPr>
      </w:pPr>
      <w:r>
        <w:rPr>
          <w:rFonts w:hint="eastAsia"/>
          <w:b/>
          <w:sz w:val="32"/>
          <w:szCs w:val="32"/>
        </w:rPr>
        <w:t>授权委托书</w:t>
      </w:r>
    </w:p>
    <w:p w14:paraId="0E6B5B28">
      <w:pPr>
        <w:rPr>
          <w:rFonts w:hint="eastAsia" w:ascii="宋体" w:hAnsi="宋体" w:cs="宋体"/>
          <w:sz w:val="32"/>
          <w:szCs w:val="32"/>
        </w:rPr>
      </w:pPr>
    </w:p>
    <w:p w14:paraId="2AF17C32">
      <w:pPr>
        <w:pStyle w:val="4"/>
        <w:ind w:firstLine="210"/>
        <w:rPr>
          <w:rFonts w:hint="eastAsia" w:ascii="宋体" w:hAnsi="宋体"/>
        </w:rPr>
      </w:pPr>
    </w:p>
    <w:p w14:paraId="1E9D67AA">
      <w:pPr>
        <w:spacing w:line="480" w:lineRule="auto"/>
        <w:ind w:firstLine="480" w:firstLineChars="200"/>
        <w:rPr>
          <w:rFonts w:hint="eastAsia" w:ascii="宋体" w:hAnsi="宋体" w:cs="宋体"/>
          <w:sz w:val="24"/>
        </w:rPr>
      </w:pPr>
      <w:r>
        <w:rPr>
          <w:rFonts w:hint="eastAsia" w:ascii="宋体" w:hAnsi="宋体" w:cs="宋体"/>
          <w:sz w:val="24"/>
        </w:rPr>
        <w:t xml:space="preserve"> 本授权委托声明：本人 </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val="en-US" w:eastAsia="zh-CN"/>
        </w:rPr>
        <w:t>投标人名称</w:t>
      </w:r>
      <w:r>
        <w:rPr>
          <w:rFonts w:hint="eastAsia" w:ascii="宋体" w:hAnsi="宋体" w:cs="宋体"/>
          <w:sz w:val="24"/>
          <w:u w:val="single"/>
        </w:rPr>
        <w:t xml:space="preserve">）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为我单位代理人，参加</w:t>
      </w:r>
      <w:r>
        <w:rPr>
          <w:rFonts w:hint="eastAsia" w:ascii="宋体" w:hAnsi="宋体" w:cs="宋体"/>
          <w:sz w:val="24"/>
          <w:u w:val="single"/>
        </w:rPr>
        <w:t xml:space="preserve">     （项目名称）     </w:t>
      </w:r>
      <w:r>
        <w:rPr>
          <w:rFonts w:hint="eastAsia" w:ascii="宋体" w:hAnsi="宋体" w:cs="宋体"/>
          <w:sz w:val="24"/>
        </w:rPr>
        <w:t>的投标活动。代理人在开标、评标、合同谈判过程中所签署的一切文件和处理与之有关的一切事宜，我均予以承认。</w:t>
      </w:r>
    </w:p>
    <w:p w14:paraId="131401AF">
      <w:pPr>
        <w:spacing w:line="360" w:lineRule="auto"/>
        <w:ind w:firstLine="480" w:firstLineChars="200"/>
        <w:rPr>
          <w:rFonts w:hint="eastAsia" w:ascii="宋体" w:hAnsi="宋体" w:cs="宋体"/>
          <w:sz w:val="24"/>
        </w:rPr>
      </w:pPr>
      <w:r>
        <w:rPr>
          <w:rFonts w:hint="eastAsia" w:ascii="宋体" w:hAnsi="宋体" w:cs="宋体"/>
          <w:sz w:val="24"/>
        </w:rPr>
        <w:t>委托期限：</w:t>
      </w:r>
      <w:r>
        <w:rPr>
          <w:rFonts w:hint="eastAsia" w:ascii="宋体" w:hAnsi="宋体" w:cs="宋体"/>
          <w:sz w:val="24"/>
          <w:u w:val="single"/>
        </w:rPr>
        <w:t xml:space="preserve">自本授权委托书签署之日起至投标有效期结束为止 </w:t>
      </w:r>
      <w:r>
        <w:rPr>
          <w:rFonts w:hint="eastAsia" w:ascii="宋体" w:hAnsi="宋体" w:cs="宋体"/>
          <w:sz w:val="24"/>
        </w:rPr>
        <w:t>。</w:t>
      </w:r>
    </w:p>
    <w:p w14:paraId="6EDF85FD">
      <w:pPr>
        <w:pStyle w:val="31"/>
        <w:ind w:firstLine="520"/>
        <w:rPr>
          <w:rFonts w:hint="eastAsia" w:ascii="宋体" w:hAnsi="宋体" w:cs="宋体"/>
          <w:color w:val="auto"/>
        </w:rPr>
      </w:pPr>
    </w:p>
    <w:p w14:paraId="29A0F130">
      <w:pPr>
        <w:ind w:firstLine="480" w:firstLineChars="200"/>
        <w:rPr>
          <w:rFonts w:hint="eastAsia" w:ascii="宋体" w:hAnsi="宋体" w:cs="宋体"/>
          <w:sz w:val="20"/>
          <w:u w:val="single"/>
        </w:rPr>
      </w:pPr>
      <w:r>
        <w:rPr>
          <w:rFonts w:hint="eastAsia" w:ascii="宋体" w:hAnsi="宋体" w:cs="宋体"/>
          <w:sz w:val="24"/>
        </w:rPr>
        <w:t>委托代理人联系电话</w:t>
      </w:r>
      <w:r>
        <w:rPr>
          <w:rFonts w:hint="eastAsia" w:ascii="宋体" w:hAnsi="宋体" w:cs="宋体"/>
        </w:rPr>
        <w:t>：</w:t>
      </w:r>
      <w:r>
        <w:rPr>
          <w:rFonts w:hint="eastAsia" w:ascii="宋体" w:hAnsi="宋体" w:cs="宋体"/>
          <w:u w:val="single"/>
        </w:rPr>
        <w:t xml:space="preserve">                </w:t>
      </w:r>
      <w:r>
        <w:rPr>
          <w:rFonts w:hint="eastAsia" w:ascii="宋体" w:hAnsi="宋体" w:cs="宋体"/>
          <w:sz w:val="20"/>
        </w:rPr>
        <w:t xml:space="preserve">    </w:t>
      </w:r>
      <w:r>
        <w:rPr>
          <w:rFonts w:hint="eastAsia" w:ascii="宋体" w:hAnsi="宋体" w:cs="宋体"/>
          <w:sz w:val="24"/>
        </w:rPr>
        <w:t xml:space="preserve"> </w:t>
      </w:r>
    </w:p>
    <w:p w14:paraId="548E872B">
      <w:pPr>
        <w:pStyle w:val="5"/>
        <w:spacing w:before="9"/>
        <w:rPr>
          <w:rFonts w:hint="eastAsia"/>
          <w:sz w:val="27"/>
        </w:rPr>
      </w:pPr>
    </w:p>
    <w:p w14:paraId="33EF6429">
      <w:pPr>
        <w:pStyle w:val="5"/>
        <w:ind w:left="400"/>
        <w:rPr>
          <w:rFonts w:hint="eastAsia"/>
          <w:b/>
          <w:bCs/>
          <w:sz w:val="24"/>
          <w:szCs w:val="24"/>
        </w:rPr>
      </w:pPr>
    </w:p>
    <w:p w14:paraId="13BBF44F">
      <w:pPr>
        <w:pStyle w:val="5"/>
        <w:spacing w:before="1" w:line="391" w:lineRule="auto"/>
        <w:ind w:left="400" w:right="-110"/>
        <w:rPr>
          <w:rFonts w:hint="eastAsia"/>
          <w:sz w:val="24"/>
        </w:rPr>
      </w:pPr>
      <w:r>
        <w:rPr>
          <w:rFonts w:hint="eastAsia"/>
        </w:rPr>
        <w:t>注：</w:t>
      </w:r>
      <w:r>
        <w:rPr>
          <w:rFonts w:hint="eastAsia"/>
          <w:sz w:val="24"/>
        </w:rPr>
        <w:t xml:space="preserve"> </w:t>
      </w:r>
      <w:r>
        <w:rPr>
          <w:rFonts w:hint="eastAsia"/>
        </w:rPr>
        <w:t>投标人“法定代表人”直接参加投标及签署相关文件的无须提供该授权委托书</w:t>
      </w:r>
    </w:p>
    <w:p w14:paraId="138943A5">
      <w:pPr>
        <w:rPr>
          <w:rFonts w:hint="eastAsia" w:ascii="宋体" w:hAnsi="宋体" w:cs="宋体"/>
          <w:b/>
          <w:bCs/>
          <w:sz w:val="24"/>
        </w:rPr>
      </w:pPr>
    </w:p>
    <w:p w14:paraId="3E5C8DF6">
      <w:pPr>
        <w:pStyle w:val="31"/>
        <w:ind w:firstLine="520"/>
        <w:rPr>
          <w:rFonts w:hint="eastAsia" w:ascii="宋体" w:hAnsi="宋体" w:cs="宋体"/>
          <w:color w:val="auto"/>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50"/>
        <w:gridCol w:w="4450"/>
      </w:tblGrid>
      <w:tr w14:paraId="63119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4450" w:type="dxa"/>
            <w:noWrap w:val="0"/>
            <w:vAlign w:val="center"/>
          </w:tcPr>
          <w:p w14:paraId="09BA10FD">
            <w:pPr>
              <w:spacing w:line="440" w:lineRule="exact"/>
              <w:jc w:val="center"/>
              <w:rPr>
                <w:rFonts w:hint="eastAsia" w:ascii="宋体" w:hAnsi="宋体" w:cs="宋体"/>
                <w:szCs w:val="21"/>
              </w:rPr>
            </w:pPr>
            <w:r>
              <w:rPr>
                <w:rFonts w:hint="eastAsia" w:ascii="宋体" w:hAnsi="宋体" w:cs="宋体"/>
                <w:szCs w:val="21"/>
              </w:rPr>
              <w:t>附：法定代表人身份证（正、反）</w:t>
            </w:r>
          </w:p>
        </w:tc>
        <w:tc>
          <w:tcPr>
            <w:tcW w:w="4450" w:type="dxa"/>
            <w:noWrap w:val="0"/>
            <w:vAlign w:val="center"/>
          </w:tcPr>
          <w:p w14:paraId="0B4266A9">
            <w:pPr>
              <w:spacing w:line="440" w:lineRule="exact"/>
              <w:jc w:val="center"/>
              <w:rPr>
                <w:rFonts w:hint="eastAsia" w:ascii="宋体" w:hAnsi="宋体" w:cs="宋体"/>
                <w:szCs w:val="21"/>
              </w:rPr>
            </w:pPr>
            <w:r>
              <w:rPr>
                <w:rFonts w:hint="eastAsia" w:ascii="宋体" w:hAnsi="宋体" w:cs="宋体"/>
                <w:szCs w:val="21"/>
              </w:rPr>
              <w:t>附：委托代理人身份证（正、反）</w:t>
            </w:r>
          </w:p>
        </w:tc>
      </w:tr>
    </w:tbl>
    <w:p w14:paraId="123501B5">
      <w:pPr>
        <w:pStyle w:val="5"/>
        <w:ind w:left="400"/>
        <w:rPr>
          <w:rFonts w:hint="eastAsia"/>
          <w:b/>
          <w:bCs/>
          <w:sz w:val="24"/>
          <w:szCs w:val="24"/>
        </w:rPr>
      </w:pPr>
    </w:p>
    <w:p w14:paraId="4D169947">
      <w:pPr>
        <w:pStyle w:val="5"/>
        <w:ind w:left="400"/>
        <w:rPr>
          <w:rFonts w:hint="eastAsia"/>
          <w:b/>
          <w:bCs/>
          <w:sz w:val="24"/>
          <w:szCs w:val="24"/>
        </w:rPr>
      </w:pPr>
    </w:p>
    <w:p w14:paraId="4199FDB5">
      <w:pPr>
        <w:pStyle w:val="5"/>
        <w:rPr>
          <w:rFonts w:hint="eastAsia"/>
          <w:sz w:val="20"/>
        </w:rPr>
      </w:pPr>
    </w:p>
    <w:p w14:paraId="5E6B11F9">
      <w:pPr>
        <w:pStyle w:val="34"/>
        <w:rPr>
          <w:rFonts w:hint="eastAsia" w:ascii="宋体" w:hAnsi="宋体" w:cs="宋体"/>
        </w:rPr>
      </w:pPr>
    </w:p>
    <w:p w14:paraId="2133C0EE">
      <w:pPr>
        <w:pStyle w:val="5"/>
        <w:spacing w:before="7"/>
        <w:rPr>
          <w:rFonts w:hint="eastAsia"/>
          <w:sz w:val="14"/>
        </w:rPr>
      </w:pPr>
    </w:p>
    <w:p w14:paraId="3A51CBB4">
      <w:pPr>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lang w:eastAsia="zh-CN"/>
        </w:rPr>
        <w:t>投标人名称</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（电子签章） </w:t>
      </w:r>
    </w:p>
    <w:p w14:paraId="54E88D04">
      <w:pPr>
        <w:jc w:val="center"/>
        <w:rPr>
          <w:rFonts w:hint="eastAsia" w:ascii="宋体" w:hAnsi="宋体" w:cs="宋体"/>
          <w:sz w:val="24"/>
        </w:rPr>
      </w:pPr>
    </w:p>
    <w:p w14:paraId="0875F572">
      <w:pPr>
        <w:jc w:val="center"/>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（电子签章）</w:t>
      </w:r>
    </w:p>
    <w:p w14:paraId="52C7CEB8">
      <w:pPr>
        <w:jc w:val="center"/>
        <w:rPr>
          <w:rFonts w:hint="eastAsia" w:ascii="宋体" w:hAnsi="宋体" w:cs="宋体"/>
          <w:sz w:val="24"/>
          <w:u w:val="single"/>
        </w:rPr>
      </w:pPr>
    </w:p>
    <w:p w14:paraId="347A37F2">
      <w:pPr>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3C6AFCF5">
      <w:pPr>
        <w:pStyle w:val="13"/>
        <w:ind w:left="860" w:hanging="440"/>
        <w:rPr>
          <w:rFonts w:hint="eastAsia"/>
          <w:lang w:val="en-US"/>
        </w:rPr>
      </w:pPr>
    </w:p>
    <w:p w14:paraId="7016AE87">
      <w:pPr>
        <w:jc w:val="center"/>
        <w:rPr>
          <w:rFonts w:hint="eastAsia" w:ascii="宋体" w:hAnsi="宋体" w:cs="宋体"/>
          <w:sz w:val="24"/>
          <w:u w:val="single"/>
        </w:rPr>
      </w:pPr>
      <w:r>
        <w:rPr>
          <w:rFonts w:hint="eastAsia" w:ascii="宋体" w:hAnsi="宋体" w:cs="宋体"/>
          <w:sz w:val="24"/>
        </w:rPr>
        <w:t xml:space="preserve">  </w:t>
      </w:r>
    </w:p>
    <w:p w14:paraId="06CA0DC4">
      <w:pPr>
        <w:jc w:val="center"/>
        <w:rPr>
          <w:rFonts w:hint="eastAsia" w:ascii="宋体" w:hAnsi="宋体" w:cs="宋体"/>
          <w:sz w:val="24"/>
        </w:rPr>
        <w:sectPr>
          <w:footerReference r:id="rId8" w:type="default"/>
          <w:pgSz w:w="11850" w:h="16783"/>
          <w:pgMar w:top="1440" w:right="1800" w:bottom="1440" w:left="1800" w:header="680" w:footer="841" w:gutter="0"/>
          <w:cols w:space="720" w:num="1"/>
        </w:sectPr>
      </w:pPr>
    </w:p>
    <w:bookmarkEnd w:id="30"/>
    <w:bookmarkEnd w:id="31"/>
    <w:p w14:paraId="46BBE030">
      <w:pPr>
        <w:pStyle w:val="4"/>
        <w:ind w:firstLine="0" w:firstLineChars="0"/>
        <w:jc w:val="center"/>
        <w:outlineLvl w:val="0"/>
        <w:rPr>
          <w:rFonts w:hint="eastAsia" w:ascii="宋体" w:hAnsi="宋体" w:eastAsia="宋体" w:cs="宋体"/>
          <w:b/>
          <w:sz w:val="32"/>
          <w:szCs w:val="32"/>
        </w:rPr>
      </w:pPr>
      <w:r>
        <w:rPr>
          <w:rFonts w:hint="eastAsia" w:ascii="宋体" w:hAnsi="宋体" w:eastAsia="宋体" w:cs="宋体"/>
          <w:b/>
          <w:sz w:val="32"/>
          <w:szCs w:val="32"/>
          <w:lang w:val="en-US" w:eastAsia="zh-CN"/>
        </w:rPr>
        <w:t>四</w:t>
      </w:r>
      <w:r>
        <w:rPr>
          <w:rFonts w:hint="eastAsia" w:ascii="宋体" w:hAnsi="宋体" w:eastAsia="宋体" w:cs="宋体"/>
          <w:b/>
          <w:sz w:val="32"/>
          <w:szCs w:val="32"/>
        </w:rPr>
        <w:t>、资格审查资料</w:t>
      </w:r>
    </w:p>
    <w:p w14:paraId="358C5CDE">
      <w:pPr>
        <w:ind w:left="420" w:leftChars="200"/>
        <w:jc w:val="center"/>
        <w:rPr>
          <w:rFonts w:hint="eastAsia" w:ascii="宋体" w:hAnsi="宋体" w:cs="宋体"/>
          <w:b/>
          <w:bCs/>
          <w:sz w:val="30"/>
        </w:rPr>
      </w:pPr>
      <w:r>
        <w:rPr>
          <w:rFonts w:hint="eastAsia" w:ascii="宋体" w:hAnsi="宋体" w:cs="宋体"/>
          <w:b/>
          <w:bCs/>
          <w:sz w:val="30"/>
        </w:rPr>
        <w:t>（一）投标人基本情况表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8"/>
        <w:gridCol w:w="2736"/>
        <w:gridCol w:w="133"/>
        <w:gridCol w:w="1172"/>
        <w:gridCol w:w="187"/>
        <w:gridCol w:w="3062"/>
      </w:tblGrid>
      <w:tr w14:paraId="79F8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132A7449">
            <w:pPr>
              <w:spacing w:line="360" w:lineRule="auto"/>
              <w:jc w:val="center"/>
              <w:rPr>
                <w:rFonts w:hint="eastAsia" w:ascii="宋体" w:hAnsi="宋体" w:eastAsia="宋体" w:cs="宋体"/>
                <w:sz w:val="24"/>
                <w:lang w:eastAsia="zh-CN"/>
              </w:rPr>
            </w:pPr>
            <w:r>
              <w:rPr>
                <w:rFonts w:hint="eastAsia" w:ascii="宋体" w:hAnsi="宋体" w:cs="宋体"/>
                <w:sz w:val="24"/>
                <w:lang w:eastAsia="zh-CN"/>
              </w:rPr>
              <w:t>投标人名称</w:t>
            </w:r>
          </w:p>
        </w:tc>
        <w:tc>
          <w:tcPr>
            <w:tcW w:w="2869" w:type="dxa"/>
            <w:gridSpan w:val="2"/>
            <w:noWrap w:val="0"/>
            <w:vAlign w:val="center"/>
          </w:tcPr>
          <w:p w14:paraId="56AEEA87">
            <w:pPr>
              <w:spacing w:line="360" w:lineRule="auto"/>
              <w:jc w:val="center"/>
              <w:rPr>
                <w:rFonts w:hint="eastAsia" w:ascii="宋体" w:hAnsi="宋体" w:cs="宋体"/>
                <w:sz w:val="24"/>
              </w:rPr>
            </w:pPr>
          </w:p>
        </w:tc>
        <w:tc>
          <w:tcPr>
            <w:tcW w:w="1359" w:type="dxa"/>
            <w:gridSpan w:val="2"/>
            <w:noWrap w:val="0"/>
            <w:vAlign w:val="center"/>
          </w:tcPr>
          <w:p w14:paraId="33E7FC48">
            <w:pPr>
              <w:spacing w:line="360" w:lineRule="auto"/>
              <w:jc w:val="center"/>
              <w:rPr>
                <w:rFonts w:hint="eastAsia" w:ascii="宋体" w:hAnsi="宋体" w:cs="宋体"/>
                <w:sz w:val="24"/>
              </w:rPr>
            </w:pPr>
            <w:r>
              <w:rPr>
                <w:rFonts w:hint="eastAsia" w:ascii="宋体" w:hAnsi="宋体" w:cs="宋体"/>
                <w:sz w:val="24"/>
              </w:rPr>
              <w:t>成立日期</w:t>
            </w:r>
          </w:p>
        </w:tc>
        <w:tc>
          <w:tcPr>
            <w:tcW w:w="3062" w:type="dxa"/>
            <w:noWrap w:val="0"/>
            <w:vAlign w:val="center"/>
          </w:tcPr>
          <w:p w14:paraId="67729D03">
            <w:pPr>
              <w:spacing w:line="360" w:lineRule="auto"/>
              <w:jc w:val="center"/>
              <w:rPr>
                <w:rFonts w:hint="eastAsia" w:ascii="宋体" w:hAnsi="宋体" w:cs="宋体"/>
                <w:sz w:val="24"/>
              </w:rPr>
            </w:pPr>
          </w:p>
        </w:tc>
      </w:tr>
      <w:tr w14:paraId="6BC3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477" w:type="dxa"/>
            <w:gridSpan w:val="3"/>
            <w:noWrap w:val="0"/>
            <w:vAlign w:val="center"/>
          </w:tcPr>
          <w:p w14:paraId="0BA57BC1">
            <w:pPr>
              <w:spacing w:line="360" w:lineRule="auto"/>
              <w:jc w:val="center"/>
              <w:rPr>
                <w:rFonts w:hint="eastAsia" w:ascii="宋体" w:hAnsi="宋体" w:cs="宋体"/>
                <w:sz w:val="24"/>
              </w:rPr>
            </w:pPr>
            <w:r>
              <w:rPr>
                <w:rFonts w:hint="eastAsia" w:ascii="宋体" w:hAnsi="宋体" w:cs="宋体"/>
                <w:sz w:val="24"/>
              </w:rPr>
              <w:t>企业法人统一社会信用代码</w:t>
            </w:r>
          </w:p>
        </w:tc>
        <w:tc>
          <w:tcPr>
            <w:tcW w:w="4421" w:type="dxa"/>
            <w:gridSpan w:val="3"/>
            <w:noWrap w:val="0"/>
            <w:vAlign w:val="center"/>
          </w:tcPr>
          <w:p w14:paraId="6E6139D2">
            <w:pPr>
              <w:spacing w:line="360" w:lineRule="auto"/>
              <w:jc w:val="center"/>
              <w:rPr>
                <w:rFonts w:hint="eastAsia" w:ascii="宋体" w:hAnsi="宋体" w:cs="宋体"/>
                <w:sz w:val="24"/>
              </w:rPr>
            </w:pPr>
          </w:p>
        </w:tc>
      </w:tr>
      <w:tr w14:paraId="4025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477" w:type="dxa"/>
            <w:gridSpan w:val="3"/>
            <w:noWrap w:val="0"/>
            <w:vAlign w:val="center"/>
          </w:tcPr>
          <w:p w14:paraId="3F541695">
            <w:pPr>
              <w:spacing w:line="360" w:lineRule="auto"/>
              <w:jc w:val="center"/>
              <w:rPr>
                <w:rFonts w:hint="eastAsia" w:ascii="宋体" w:hAnsi="宋体" w:cs="宋体"/>
                <w:sz w:val="24"/>
              </w:rPr>
            </w:pPr>
            <w:r>
              <w:rPr>
                <w:rFonts w:hint="eastAsia" w:ascii="宋体" w:hAnsi="宋体" w:cs="宋体"/>
                <w:sz w:val="24"/>
              </w:rPr>
              <w:t>批准登记机关</w:t>
            </w:r>
          </w:p>
        </w:tc>
        <w:tc>
          <w:tcPr>
            <w:tcW w:w="4421" w:type="dxa"/>
            <w:gridSpan w:val="3"/>
            <w:noWrap w:val="0"/>
            <w:vAlign w:val="center"/>
          </w:tcPr>
          <w:p w14:paraId="412DC99F">
            <w:pPr>
              <w:spacing w:line="360" w:lineRule="auto"/>
              <w:jc w:val="center"/>
              <w:rPr>
                <w:rFonts w:hint="eastAsia" w:ascii="宋体" w:hAnsi="宋体" w:cs="宋体"/>
                <w:sz w:val="24"/>
              </w:rPr>
            </w:pPr>
          </w:p>
        </w:tc>
      </w:tr>
      <w:tr w14:paraId="5388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642FB28B">
            <w:pPr>
              <w:spacing w:line="360" w:lineRule="auto"/>
              <w:jc w:val="center"/>
              <w:rPr>
                <w:rFonts w:hint="eastAsia" w:ascii="宋体" w:hAnsi="宋体" w:cs="宋体"/>
                <w:sz w:val="24"/>
              </w:rPr>
            </w:pPr>
            <w:r>
              <w:rPr>
                <w:rFonts w:hint="eastAsia" w:ascii="宋体" w:hAnsi="宋体" w:cs="宋体"/>
                <w:sz w:val="24"/>
              </w:rPr>
              <w:t>注册资本</w:t>
            </w:r>
          </w:p>
        </w:tc>
        <w:tc>
          <w:tcPr>
            <w:tcW w:w="7290" w:type="dxa"/>
            <w:gridSpan w:val="5"/>
            <w:noWrap w:val="0"/>
            <w:vAlign w:val="center"/>
          </w:tcPr>
          <w:p w14:paraId="1A6BC6D9">
            <w:pPr>
              <w:spacing w:line="360" w:lineRule="auto"/>
              <w:jc w:val="center"/>
              <w:rPr>
                <w:rFonts w:hint="eastAsia" w:ascii="宋体" w:hAnsi="宋体" w:cs="宋体"/>
                <w:sz w:val="24"/>
              </w:rPr>
            </w:pPr>
          </w:p>
        </w:tc>
      </w:tr>
      <w:tr w14:paraId="3282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115A42AA">
            <w:pPr>
              <w:spacing w:line="360" w:lineRule="auto"/>
              <w:jc w:val="center"/>
              <w:rPr>
                <w:rFonts w:hint="eastAsia" w:ascii="宋体" w:hAnsi="宋体" w:cs="宋体"/>
                <w:sz w:val="24"/>
              </w:rPr>
            </w:pPr>
            <w:r>
              <w:rPr>
                <w:rFonts w:hint="eastAsia" w:ascii="宋体" w:hAnsi="宋体" w:cs="宋体"/>
                <w:sz w:val="24"/>
              </w:rPr>
              <w:t>法定代表人</w:t>
            </w:r>
          </w:p>
        </w:tc>
        <w:tc>
          <w:tcPr>
            <w:tcW w:w="2869" w:type="dxa"/>
            <w:gridSpan w:val="2"/>
            <w:noWrap w:val="0"/>
            <w:vAlign w:val="center"/>
          </w:tcPr>
          <w:p w14:paraId="745243E9">
            <w:pPr>
              <w:spacing w:line="360" w:lineRule="auto"/>
              <w:jc w:val="center"/>
              <w:rPr>
                <w:rFonts w:hint="eastAsia" w:ascii="宋体" w:hAnsi="宋体" w:cs="宋体"/>
                <w:sz w:val="24"/>
              </w:rPr>
            </w:pPr>
          </w:p>
        </w:tc>
        <w:tc>
          <w:tcPr>
            <w:tcW w:w="1359" w:type="dxa"/>
            <w:gridSpan w:val="2"/>
            <w:noWrap w:val="0"/>
            <w:vAlign w:val="center"/>
          </w:tcPr>
          <w:p w14:paraId="227E2352">
            <w:pPr>
              <w:spacing w:line="360" w:lineRule="auto"/>
              <w:jc w:val="center"/>
              <w:rPr>
                <w:rFonts w:hint="eastAsia" w:ascii="宋体" w:hAnsi="宋体" w:cs="宋体"/>
                <w:sz w:val="24"/>
              </w:rPr>
            </w:pPr>
            <w:r>
              <w:rPr>
                <w:rFonts w:hint="eastAsia" w:ascii="宋体" w:hAnsi="宋体" w:cs="宋体"/>
                <w:sz w:val="24"/>
              </w:rPr>
              <w:t>营业期限</w:t>
            </w:r>
          </w:p>
        </w:tc>
        <w:tc>
          <w:tcPr>
            <w:tcW w:w="3062" w:type="dxa"/>
            <w:noWrap w:val="0"/>
            <w:vAlign w:val="center"/>
          </w:tcPr>
          <w:p w14:paraId="1015ED23">
            <w:pPr>
              <w:spacing w:line="360" w:lineRule="auto"/>
              <w:jc w:val="center"/>
              <w:rPr>
                <w:rFonts w:hint="eastAsia" w:ascii="宋体" w:hAnsi="宋体" w:cs="宋体"/>
                <w:sz w:val="24"/>
              </w:rPr>
            </w:pPr>
          </w:p>
        </w:tc>
      </w:tr>
      <w:tr w14:paraId="0FE2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069A8A28">
            <w:pPr>
              <w:spacing w:line="360" w:lineRule="auto"/>
              <w:jc w:val="center"/>
              <w:rPr>
                <w:rFonts w:hint="eastAsia" w:ascii="宋体" w:hAnsi="宋体" w:cs="宋体"/>
                <w:sz w:val="24"/>
              </w:rPr>
            </w:pPr>
            <w:r>
              <w:rPr>
                <w:rFonts w:hint="eastAsia" w:ascii="宋体" w:hAnsi="宋体" w:cs="宋体"/>
                <w:sz w:val="24"/>
              </w:rPr>
              <w:t>主营业务</w:t>
            </w:r>
          </w:p>
        </w:tc>
        <w:tc>
          <w:tcPr>
            <w:tcW w:w="7290" w:type="dxa"/>
            <w:gridSpan w:val="5"/>
            <w:noWrap w:val="0"/>
            <w:vAlign w:val="center"/>
          </w:tcPr>
          <w:p w14:paraId="4DF57BDD">
            <w:pPr>
              <w:spacing w:line="360" w:lineRule="auto"/>
              <w:jc w:val="center"/>
              <w:rPr>
                <w:rFonts w:hint="eastAsia" w:ascii="宋体" w:hAnsi="宋体" w:cs="宋体"/>
                <w:sz w:val="24"/>
              </w:rPr>
            </w:pPr>
          </w:p>
        </w:tc>
      </w:tr>
      <w:tr w14:paraId="1C76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35EE5E1D">
            <w:pPr>
              <w:spacing w:line="360" w:lineRule="auto"/>
              <w:jc w:val="center"/>
              <w:rPr>
                <w:rFonts w:hint="eastAsia" w:ascii="宋体" w:hAnsi="宋体" w:cs="宋体"/>
                <w:sz w:val="24"/>
              </w:rPr>
            </w:pPr>
            <w:r>
              <w:rPr>
                <w:rFonts w:hint="eastAsia" w:ascii="宋体" w:hAnsi="宋体" w:cs="宋体"/>
                <w:sz w:val="24"/>
              </w:rPr>
              <w:t>地  址</w:t>
            </w:r>
          </w:p>
        </w:tc>
        <w:tc>
          <w:tcPr>
            <w:tcW w:w="7290" w:type="dxa"/>
            <w:gridSpan w:val="5"/>
            <w:noWrap w:val="0"/>
            <w:vAlign w:val="center"/>
          </w:tcPr>
          <w:p w14:paraId="47D1AC23">
            <w:pPr>
              <w:spacing w:line="360" w:lineRule="auto"/>
              <w:jc w:val="center"/>
              <w:rPr>
                <w:rFonts w:hint="eastAsia" w:ascii="宋体" w:hAnsi="宋体" w:cs="宋体"/>
                <w:sz w:val="24"/>
              </w:rPr>
            </w:pPr>
          </w:p>
        </w:tc>
      </w:tr>
      <w:tr w14:paraId="0843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567F30F2">
            <w:pPr>
              <w:spacing w:line="360" w:lineRule="auto"/>
              <w:jc w:val="center"/>
              <w:rPr>
                <w:rFonts w:hint="eastAsia" w:ascii="宋体" w:hAnsi="宋体" w:cs="宋体"/>
                <w:sz w:val="24"/>
              </w:rPr>
            </w:pPr>
            <w:r>
              <w:rPr>
                <w:rFonts w:hint="eastAsia" w:ascii="宋体" w:hAnsi="宋体" w:cs="宋体"/>
                <w:sz w:val="24"/>
              </w:rPr>
              <w:t>开户银行</w:t>
            </w:r>
          </w:p>
        </w:tc>
        <w:tc>
          <w:tcPr>
            <w:tcW w:w="7290" w:type="dxa"/>
            <w:gridSpan w:val="5"/>
            <w:noWrap w:val="0"/>
            <w:vAlign w:val="center"/>
          </w:tcPr>
          <w:p w14:paraId="3EAC98C2">
            <w:pPr>
              <w:spacing w:line="360" w:lineRule="auto"/>
              <w:jc w:val="center"/>
              <w:rPr>
                <w:rFonts w:hint="eastAsia" w:ascii="宋体" w:hAnsi="宋体" w:cs="宋体"/>
                <w:sz w:val="24"/>
              </w:rPr>
            </w:pPr>
          </w:p>
        </w:tc>
      </w:tr>
      <w:tr w14:paraId="4793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1608" w:type="dxa"/>
            <w:noWrap w:val="0"/>
            <w:vAlign w:val="center"/>
          </w:tcPr>
          <w:p w14:paraId="1905AB6E">
            <w:pPr>
              <w:spacing w:line="360" w:lineRule="auto"/>
              <w:jc w:val="center"/>
              <w:rPr>
                <w:rFonts w:hint="eastAsia" w:ascii="宋体" w:hAnsi="宋体" w:cs="宋体"/>
                <w:sz w:val="24"/>
              </w:rPr>
            </w:pPr>
            <w:r>
              <w:rPr>
                <w:rFonts w:hint="eastAsia" w:ascii="宋体" w:hAnsi="宋体" w:cs="宋体"/>
                <w:sz w:val="24"/>
              </w:rPr>
              <w:t>开户行号</w:t>
            </w:r>
          </w:p>
          <w:p w14:paraId="10F18F40">
            <w:pPr>
              <w:spacing w:line="360" w:lineRule="auto"/>
              <w:jc w:val="center"/>
              <w:rPr>
                <w:rFonts w:hint="eastAsia" w:ascii="宋体" w:hAnsi="宋体" w:cs="宋体"/>
                <w:sz w:val="24"/>
              </w:rPr>
            </w:pPr>
            <w:r>
              <w:rPr>
                <w:rFonts w:hint="eastAsia" w:ascii="宋体" w:hAnsi="宋体" w:cs="宋体"/>
                <w:sz w:val="24"/>
              </w:rPr>
              <w:t>（如有）</w:t>
            </w:r>
          </w:p>
        </w:tc>
        <w:tc>
          <w:tcPr>
            <w:tcW w:w="7290" w:type="dxa"/>
            <w:gridSpan w:val="5"/>
            <w:noWrap w:val="0"/>
            <w:vAlign w:val="center"/>
          </w:tcPr>
          <w:p w14:paraId="76AAF3D3">
            <w:pPr>
              <w:spacing w:line="360" w:lineRule="auto"/>
              <w:jc w:val="center"/>
              <w:rPr>
                <w:rFonts w:hint="eastAsia" w:ascii="宋体" w:hAnsi="宋体" w:cs="宋体"/>
                <w:sz w:val="24"/>
              </w:rPr>
            </w:pPr>
          </w:p>
        </w:tc>
      </w:tr>
      <w:tr w14:paraId="7482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07EB62B3">
            <w:pPr>
              <w:spacing w:line="360" w:lineRule="auto"/>
              <w:jc w:val="center"/>
              <w:rPr>
                <w:rFonts w:hint="eastAsia" w:ascii="宋体" w:hAnsi="宋体" w:cs="宋体"/>
                <w:sz w:val="24"/>
              </w:rPr>
            </w:pPr>
            <w:r>
              <w:rPr>
                <w:rFonts w:hint="eastAsia" w:ascii="宋体" w:hAnsi="宋体" w:cs="宋体"/>
                <w:sz w:val="24"/>
              </w:rPr>
              <w:t>银行账号</w:t>
            </w:r>
          </w:p>
        </w:tc>
        <w:tc>
          <w:tcPr>
            <w:tcW w:w="7290" w:type="dxa"/>
            <w:gridSpan w:val="5"/>
            <w:noWrap w:val="0"/>
            <w:vAlign w:val="center"/>
          </w:tcPr>
          <w:p w14:paraId="1E151A7F">
            <w:pPr>
              <w:spacing w:line="360" w:lineRule="auto"/>
              <w:jc w:val="center"/>
              <w:rPr>
                <w:rFonts w:hint="eastAsia" w:ascii="宋体" w:hAnsi="宋体" w:cs="宋体"/>
                <w:sz w:val="24"/>
              </w:rPr>
            </w:pPr>
          </w:p>
        </w:tc>
      </w:tr>
      <w:tr w14:paraId="1D42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4E13EC1B">
            <w:pPr>
              <w:spacing w:line="360" w:lineRule="auto"/>
              <w:jc w:val="center"/>
              <w:rPr>
                <w:rFonts w:hint="eastAsia" w:ascii="宋体" w:hAnsi="宋体" w:cs="宋体"/>
                <w:sz w:val="24"/>
              </w:rPr>
            </w:pPr>
            <w:r>
              <w:rPr>
                <w:rFonts w:hint="eastAsia" w:ascii="宋体" w:hAnsi="宋体" w:cs="宋体"/>
                <w:sz w:val="24"/>
              </w:rPr>
              <w:t>电  话</w:t>
            </w:r>
          </w:p>
        </w:tc>
        <w:tc>
          <w:tcPr>
            <w:tcW w:w="2736" w:type="dxa"/>
            <w:noWrap w:val="0"/>
            <w:vAlign w:val="center"/>
          </w:tcPr>
          <w:p w14:paraId="547A748A">
            <w:pPr>
              <w:spacing w:line="360" w:lineRule="auto"/>
              <w:jc w:val="center"/>
              <w:rPr>
                <w:rFonts w:hint="eastAsia" w:ascii="宋体" w:hAnsi="宋体" w:cs="宋体"/>
                <w:sz w:val="24"/>
              </w:rPr>
            </w:pPr>
          </w:p>
        </w:tc>
        <w:tc>
          <w:tcPr>
            <w:tcW w:w="1305" w:type="dxa"/>
            <w:gridSpan w:val="2"/>
            <w:noWrap w:val="0"/>
            <w:vAlign w:val="center"/>
          </w:tcPr>
          <w:p w14:paraId="6DF0D06B">
            <w:pPr>
              <w:spacing w:line="360" w:lineRule="auto"/>
              <w:jc w:val="center"/>
              <w:rPr>
                <w:rFonts w:hint="eastAsia" w:ascii="宋体" w:hAnsi="宋体" w:cs="宋体"/>
                <w:sz w:val="24"/>
              </w:rPr>
            </w:pPr>
            <w:r>
              <w:rPr>
                <w:rFonts w:hint="eastAsia" w:ascii="宋体" w:hAnsi="宋体" w:cs="宋体"/>
                <w:sz w:val="24"/>
              </w:rPr>
              <w:t>传  真</w:t>
            </w:r>
          </w:p>
        </w:tc>
        <w:tc>
          <w:tcPr>
            <w:tcW w:w="3249" w:type="dxa"/>
            <w:gridSpan w:val="2"/>
            <w:noWrap w:val="0"/>
            <w:vAlign w:val="center"/>
          </w:tcPr>
          <w:p w14:paraId="7371119B">
            <w:pPr>
              <w:spacing w:line="360" w:lineRule="auto"/>
              <w:jc w:val="center"/>
              <w:rPr>
                <w:rFonts w:hint="eastAsia" w:ascii="宋体" w:hAnsi="宋体" w:cs="宋体"/>
                <w:sz w:val="24"/>
              </w:rPr>
            </w:pPr>
          </w:p>
        </w:tc>
      </w:tr>
      <w:tr w14:paraId="75D4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1608" w:type="dxa"/>
            <w:noWrap w:val="0"/>
            <w:vAlign w:val="center"/>
          </w:tcPr>
          <w:p w14:paraId="2412B3EC">
            <w:pPr>
              <w:spacing w:line="360" w:lineRule="auto"/>
              <w:jc w:val="center"/>
              <w:rPr>
                <w:rFonts w:hint="eastAsia" w:ascii="宋体" w:hAnsi="宋体" w:cs="宋体"/>
                <w:sz w:val="24"/>
              </w:rPr>
            </w:pPr>
            <w:r>
              <w:rPr>
                <w:rFonts w:hint="eastAsia" w:ascii="宋体" w:hAnsi="宋体" w:cs="宋体"/>
                <w:sz w:val="24"/>
              </w:rPr>
              <w:t>邮  箱</w:t>
            </w:r>
          </w:p>
        </w:tc>
        <w:tc>
          <w:tcPr>
            <w:tcW w:w="2736" w:type="dxa"/>
            <w:noWrap w:val="0"/>
            <w:vAlign w:val="center"/>
          </w:tcPr>
          <w:p w14:paraId="2C11AD6A">
            <w:pPr>
              <w:spacing w:line="360" w:lineRule="auto"/>
              <w:jc w:val="center"/>
              <w:rPr>
                <w:rFonts w:hint="eastAsia" w:ascii="宋体" w:hAnsi="宋体" w:cs="宋体"/>
                <w:sz w:val="24"/>
              </w:rPr>
            </w:pPr>
          </w:p>
        </w:tc>
        <w:tc>
          <w:tcPr>
            <w:tcW w:w="1305" w:type="dxa"/>
            <w:gridSpan w:val="2"/>
            <w:noWrap w:val="0"/>
            <w:vAlign w:val="center"/>
          </w:tcPr>
          <w:p w14:paraId="72EAC431">
            <w:pPr>
              <w:spacing w:line="360" w:lineRule="auto"/>
              <w:jc w:val="center"/>
              <w:rPr>
                <w:rFonts w:hint="eastAsia" w:ascii="宋体" w:hAnsi="宋体" w:cs="宋体"/>
                <w:sz w:val="24"/>
              </w:rPr>
            </w:pPr>
            <w:r>
              <w:rPr>
                <w:rFonts w:hint="eastAsia" w:ascii="宋体" w:hAnsi="宋体" w:cs="宋体"/>
                <w:sz w:val="24"/>
              </w:rPr>
              <w:t>邮  编</w:t>
            </w:r>
          </w:p>
        </w:tc>
        <w:tc>
          <w:tcPr>
            <w:tcW w:w="3249" w:type="dxa"/>
            <w:gridSpan w:val="2"/>
            <w:noWrap w:val="0"/>
            <w:vAlign w:val="center"/>
          </w:tcPr>
          <w:p w14:paraId="55CA7E89">
            <w:pPr>
              <w:spacing w:line="360" w:lineRule="auto"/>
              <w:jc w:val="center"/>
              <w:rPr>
                <w:rFonts w:hint="eastAsia" w:ascii="宋体" w:hAnsi="宋体" w:cs="宋体"/>
                <w:sz w:val="24"/>
              </w:rPr>
            </w:pPr>
          </w:p>
        </w:tc>
      </w:tr>
      <w:tr w14:paraId="66E8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608" w:type="dxa"/>
            <w:noWrap w:val="0"/>
            <w:vAlign w:val="center"/>
          </w:tcPr>
          <w:p w14:paraId="3F5260F9">
            <w:pPr>
              <w:spacing w:line="360" w:lineRule="auto"/>
              <w:jc w:val="center"/>
              <w:rPr>
                <w:rFonts w:hint="eastAsia" w:ascii="宋体" w:hAnsi="宋体" w:cs="宋体"/>
                <w:sz w:val="24"/>
              </w:rPr>
            </w:pPr>
            <w:r>
              <w:rPr>
                <w:rFonts w:hint="eastAsia" w:ascii="宋体" w:hAnsi="宋体" w:cs="宋体"/>
                <w:sz w:val="24"/>
              </w:rPr>
              <w:t>联系人</w:t>
            </w:r>
          </w:p>
        </w:tc>
        <w:tc>
          <w:tcPr>
            <w:tcW w:w="2736" w:type="dxa"/>
            <w:noWrap w:val="0"/>
            <w:vAlign w:val="center"/>
          </w:tcPr>
          <w:p w14:paraId="0C70EC77">
            <w:pPr>
              <w:spacing w:line="360" w:lineRule="auto"/>
              <w:jc w:val="center"/>
              <w:rPr>
                <w:rFonts w:hint="eastAsia" w:ascii="宋体" w:hAnsi="宋体" w:cs="宋体"/>
                <w:sz w:val="24"/>
              </w:rPr>
            </w:pPr>
          </w:p>
        </w:tc>
        <w:tc>
          <w:tcPr>
            <w:tcW w:w="1305" w:type="dxa"/>
            <w:gridSpan w:val="2"/>
            <w:noWrap w:val="0"/>
            <w:vAlign w:val="center"/>
          </w:tcPr>
          <w:p w14:paraId="48B0FB4A">
            <w:pPr>
              <w:spacing w:line="360" w:lineRule="auto"/>
              <w:jc w:val="center"/>
              <w:rPr>
                <w:rFonts w:hint="eastAsia" w:ascii="宋体" w:hAnsi="宋体" w:cs="宋体"/>
                <w:sz w:val="24"/>
              </w:rPr>
            </w:pPr>
            <w:r>
              <w:rPr>
                <w:rFonts w:hint="eastAsia" w:ascii="宋体" w:hAnsi="宋体" w:cs="宋体"/>
                <w:sz w:val="24"/>
              </w:rPr>
              <w:t>联系方式</w:t>
            </w:r>
          </w:p>
        </w:tc>
        <w:tc>
          <w:tcPr>
            <w:tcW w:w="3249" w:type="dxa"/>
            <w:gridSpan w:val="2"/>
            <w:noWrap w:val="0"/>
            <w:vAlign w:val="center"/>
          </w:tcPr>
          <w:p w14:paraId="68897261">
            <w:pPr>
              <w:spacing w:line="360" w:lineRule="auto"/>
              <w:jc w:val="center"/>
              <w:rPr>
                <w:rFonts w:hint="eastAsia" w:ascii="宋体" w:hAnsi="宋体" w:cs="宋体"/>
                <w:sz w:val="24"/>
              </w:rPr>
            </w:pPr>
          </w:p>
        </w:tc>
      </w:tr>
    </w:tbl>
    <w:p w14:paraId="008486B3">
      <w:pPr>
        <w:pStyle w:val="11"/>
        <w:jc w:val="both"/>
        <w:rPr>
          <w:rFonts w:hint="eastAsia"/>
          <w:b/>
          <w:sz w:val="32"/>
        </w:rPr>
      </w:pPr>
    </w:p>
    <w:p w14:paraId="06AEEC11">
      <w:pPr>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lang w:eastAsia="zh-CN"/>
        </w:rPr>
        <w:t>投标人名称</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（电子签章） </w:t>
      </w:r>
    </w:p>
    <w:p w14:paraId="5C09CCCC">
      <w:pPr>
        <w:jc w:val="center"/>
        <w:rPr>
          <w:rFonts w:hint="eastAsia" w:ascii="宋体" w:hAnsi="宋体" w:cs="宋体"/>
          <w:sz w:val="24"/>
        </w:rPr>
      </w:pPr>
    </w:p>
    <w:p w14:paraId="32A5D2ED">
      <w:pPr>
        <w:jc w:val="center"/>
        <w:rPr>
          <w:rFonts w:hint="eastAsia" w:ascii="宋体" w:hAnsi="宋体" w:cs="宋体"/>
          <w:sz w:val="24"/>
        </w:rPr>
      </w:pPr>
      <w:r>
        <w:rPr>
          <w:rFonts w:hint="eastAsia" w:ascii="宋体" w:hAnsi="宋体" w:cs="宋体"/>
          <w:sz w:val="24"/>
        </w:rPr>
        <w:t xml:space="preserve">                   法定代表人或其委托代理人：</w:t>
      </w:r>
      <w:r>
        <w:rPr>
          <w:rFonts w:hint="eastAsia" w:ascii="宋体" w:hAnsi="宋体" w:cs="宋体"/>
          <w:sz w:val="24"/>
          <w:u w:val="single"/>
        </w:rPr>
        <w:t xml:space="preserve">            </w:t>
      </w:r>
      <w:r>
        <w:rPr>
          <w:rFonts w:hint="eastAsia" w:ascii="宋体" w:hAnsi="宋体" w:cs="宋体"/>
          <w:sz w:val="24"/>
        </w:rPr>
        <w:t>（电子签章）</w:t>
      </w:r>
    </w:p>
    <w:p w14:paraId="19BF3E38">
      <w:pPr>
        <w:jc w:val="center"/>
        <w:rPr>
          <w:rFonts w:hint="eastAsia" w:ascii="宋体" w:hAnsi="宋体" w:cs="宋体"/>
          <w:sz w:val="24"/>
          <w:u w:val="single"/>
        </w:rPr>
      </w:pPr>
    </w:p>
    <w:p w14:paraId="17D68FD8">
      <w:pPr>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7F1FB839">
      <w:pPr>
        <w:pStyle w:val="11"/>
        <w:jc w:val="both"/>
        <w:rPr>
          <w:rFonts w:hint="eastAsia"/>
          <w:b/>
          <w:sz w:val="32"/>
        </w:rPr>
      </w:pPr>
    </w:p>
    <w:p w14:paraId="027E9175">
      <w:pPr>
        <w:pStyle w:val="11"/>
        <w:jc w:val="center"/>
        <w:rPr>
          <w:rFonts w:hint="eastAsia"/>
        </w:rPr>
      </w:pPr>
      <w:r>
        <w:rPr>
          <w:rFonts w:hint="eastAsia"/>
          <w:b/>
          <w:sz w:val="32"/>
        </w:rPr>
        <w:br w:type="page"/>
      </w:r>
      <w:r>
        <w:rPr>
          <w:rFonts w:hint="eastAsia"/>
          <w:b/>
          <w:sz w:val="32"/>
        </w:rPr>
        <w:t>（二）资格审查资料</w:t>
      </w:r>
    </w:p>
    <w:p w14:paraId="52E3393E">
      <w:pPr>
        <w:rPr>
          <w:rFonts w:hint="eastAsia" w:ascii="宋体" w:hAnsi="宋体" w:cs="宋体"/>
        </w:rPr>
      </w:pPr>
    </w:p>
    <w:p w14:paraId="0AD443E9">
      <w:pPr>
        <w:pStyle w:val="13"/>
        <w:spacing w:line="360" w:lineRule="auto"/>
        <w:ind w:left="0" w:leftChars="0" w:firstLine="0" w:firstLineChars="0"/>
        <w:jc w:val="both"/>
        <w:rPr>
          <w:rFonts w:hint="eastAsia"/>
          <w:sz w:val="24"/>
        </w:rPr>
      </w:pPr>
      <w:r>
        <w:rPr>
          <w:rFonts w:hint="eastAsia"/>
          <w:sz w:val="24"/>
        </w:rPr>
        <w:t>注：</w:t>
      </w:r>
      <w:r>
        <w:rPr>
          <w:rFonts w:hint="eastAsia"/>
          <w:sz w:val="24"/>
          <w:lang w:val="en-US" w:eastAsia="zh-CN"/>
        </w:rPr>
        <w:t>投标人</w:t>
      </w:r>
      <w:r>
        <w:rPr>
          <w:rFonts w:hint="eastAsia"/>
          <w:sz w:val="24"/>
        </w:rPr>
        <w:t>须随此表后附“投标人须知前附表</w:t>
      </w:r>
      <w:r>
        <w:rPr>
          <w:rFonts w:hint="eastAsia"/>
          <w:sz w:val="24"/>
          <w:lang w:val="en-US"/>
        </w:rPr>
        <w:t xml:space="preserve"> </w:t>
      </w:r>
      <w:r>
        <w:rPr>
          <w:rFonts w:hint="eastAsia"/>
          <w:sz w:val="24"/>
        </w:rPr>
        <w:t>投标人资质要求”中的全部资格审查资料，并保证资料的真实性。</w:t>
      </w:r>
    </w:p>
    <w:p w14:paraId="599D0F88">
      <w:pPr>
        <w:pStyle w:val="13"/>
        <w:ind w:left="0" w:leftChars="0" w:firstLine="0" w:firstLineChars="0"/>
        <w:jc w:val="both"/>
        <w:rPr>
          <w:rFonts w:hint="eastAsia"/>
          <w:sz w:val="24"/>
        </w:rPr>
      </w:pPr>
    </w:p>
    <w:p w14:paraId="195A50C4">
      <w:pPr>
        <w:pStyle w:val="13"/>
        <w:ind w:left="0" w:leftChars="0" w:firstLine="0" w:firstLineChars="0"/>
        <w:jc w:val="both"/>
        <w:rPr>
          <w:rFonts w:hint="eastAsia"/>
          <w:sz w:val="24"/>
        </w:rPr>
      </w:pPr>
    </w:p>
    <w:p w14:paraId="7ECAE323">
      <w:pPr>
        <w:pStyle w:val="13"/>
        <w:ind w:left="0" w:leftChars="0" w:firstLine="0" w:firstLineChars="0"/>
        <w:jc w:val="both"/>
        <w:rPr>
          <w:rFonts w:hint="eastAsia"/>
          <w:sz w:val="24"/>
        </w:rPr>
      </w:pPr>
    </w:p>
    <w:p w14:paraId="0E96EB86">
      <w:pPr>
        <w:pStyle w:val="13"/>
        <w:ind w:left="0" w:leftChars="0" w:firstLine="0" w:firstLineChars="0"/>
        <w:jc w:val="both"/>
        <w:rPr>
          <w:rFonts w:hint="eastAsia"/>
          <w:sz w:val="24"/>
        </w:rPr>
      </w:pPr>
    </w:p>
    <w:p w14:paraId="6B20B335">
      <w:pPr>
        <w:pStyle w:val="13"/>
        <w:ind w:left="0" w:leftChars="0" w:firstLine="0" w:firstLineChars="0"/>
        <w:jc w:val="both"/>
        <w:rPr>
          <w:rFonts w:hint="eastAsia"/>
          <w:sz w:val="24"/>
        </w:rPr>
      </w:pPr>
    </w:p>
    <w:p w14:paraId="11053469">
      <w:pPr>
        <w:pStyle w:val="13"/>
        <w:ind w:left="0" w:leftChars="0" w:firstLine="0" w:firstLineChars="0"/>
        <w:jc w:val="both"/>
        <w:rPr>
          <w:rFonts w:hint="eastAsia"/>
          <w:sz w:val="24"/>
        </w:rPr>
      </w:pPr>
    </w:p>
    <w:p w14:paraId="028CFFCF">
      <w:pPr>
        <w:pStyle w:val="13"/>
        <w:ind w:left="0" w:leftChars="0" w:firstLine="0" w:firstLineChars="0"/>
        <w:jc w:val="both"/>
        <w:rPr>
          <w:rFonts w:hint="eastAsia"/>
          <w:sz w:val="24"/>
        </w:rPr>
      </w:pPr>
    </w:p>
    <w:p w14:paraId="0106E654">
      <w:pPr>
        <w:pStyle w:val="13"/>
        <w:ind w:left="0" w:leftChars="0" w:firstLine="0" w:firstLineChars="0"/>
        <w:jc w:val="both"/>
        <w:rPr>
          <w:rFonts w:hint="eastAsia"/>
          <w:sz w:val="24"/>
        </w:rPr>
      </w:pPr>
    </w:p>
    <w:p w14:paraId="1613C76B">
      <w:pPr>
        <w:pStyle w:val="13"/>
        <w:ind w:left="0" w:leftChars="0" w:firstLine="0" w:firstLineChars="0"/>
        <w:jc w:val="both"/>
        <w:rPr>
          <w:rFonts w:hint="eastAsia"/>
          <w:sz w:val="24"/>
        </w:rPr>
      </w:pPr>
    </w:p>
    <w:p w14:paraId="008C8415">
      <w:pPr>
        <w:pStyle w:val="13"/>
        <w:ind w:left="0" w:leftChars="0" w:firstLine="0" w:firstLineChars="0"/>
        <w:jc w:val="both"/>
        <w:rPr>
          <w:rFonts w:hint="eastAsia"/>
          <w:sz w:val="24"/>
        </w:rPr>
      </w:pPr>
    </w:p>
    <w:p w14:paraId="5D7E9548">
      <w:pPr>
        <w:pStyle w:val="13"/>
        <w:ind w:left="0" w:leftChars="0" w:firstLine="0" w:firstLineChars="0"/>
        <w:jc w:val="both"/>
        <w:rPr>
          <w:rFonts w:hint="eastAsia"/>
          <w:sz w:val="24"/>
        </w:rPr>
      </w:pPr>
    </w:p>
    <w:p w14:paraId="0B22346A">
      <w:pPr>
        <w:pStyle w:val="13"/>
        <w:ind w:left="0" w:leftChars="0" w:firstLine="0" w:firstLineChars="0"/>
        <w:jc w:val="both"/>
        <w:rPr>
          <w:rFonts w:hint="eastAsia"/>
          <w:sz w:val="24"/>
        </w:rPr>
      </w:pPr>
    </w:p>
    <w:p w14:paraId="404000A3">
      <w:pPr>
        <w:pStyle w:val="13"/>
        <w:ind w:left="0" w:leftChars="0" w:firstLine="0" w:firstLineChars="0"/>
        <w:jc w:val="both"/>
        <w:rPr>
          <w:rFonts w:hint="eastAsia"/>
          <w:sz w:val="24"/>
        </w:rPr>
      </w:pPr>
    </w:p>
    <w:p w14:paraId="24057C1C">
      <w:pPr>
        <w:pStyle w:val="13"/>
        <w:ind w:left="0" w:leftChars="0" w:firstLine="0" w:firstLineChars="0"/>
        <w:jc w:val="both"/>
        <w:rPr>
          <w:rFonts w:hint="eastAsia"/>
          <w:sz w:val="24"/>
        </w:rPr>
      </w:pPr>
    </w:p>
    <w:p w14:paraId="0C598945">
      <w:pPr>
        <w:pStyle w:val="13"/>
        <w:ind w:left="0" w:leftChars="0" w:firstLine="0" w:firstLineChars="0"/>
        <w:jc w:val="both"/>
        <w:rPr>
          <w:rFonts w:hint="eastAsia"/>
          <w:sz w:val="24"/>
        </w:rPr>
      </w:pPr>
    </w:p>
    <w:p w14:paraId="7D357F79">
      <w:pPr>
        <w:pStyle w:val="13"/>
        <w:ind w:left="0" w:leftChars="0" w:firstLine="0" w:firstLineChars="0"/>
        <w:jc w:val="both"/>
        <w:rPr>
          <w:rFonts w:hint="eastAsia"/>
          <w:sz w:val="24"/>
        </w:rPr>
      </w:pPr>
    </w:p>
    <w:p w14:paraId="6D0E65C7">
      <w:pPr>
        <w:pStyle w:val="13"/>
        <w:ind w:left="0" w:leftChars="0" w:firstLine="0" w:firstLineChars="0"/>
        <w:jc w:val="both"/>
        <w:rPr>
          <w:rFonts w:hint="eastAsia"/>
          <w:sz w:val="24"/>
        </w:rPr>
      </w:pPr>
    </w:p>
    <w:p w14:paraId="1BAFFF3C">
      <w:pPr>
        <w:pStyle w:val="13"/>
        <w:ind w:left="0" w:leftChars="0" w:firstLine="0" w:firstLineChars="0"/>
        <w:jc w:val="both"/>
        <w:rPr>
          <w:rFonts w:hint="eastAsia"/>
          <w:sz w:val="24"/>
        </w:rPr>
      </w:pPr>
    </w:p>
    <w:p w14:paraId="69F910EC">
      <w:pPr>
        <w:pStyle w:val="13"/>
        <w:ind w:left="0" w:leftChars="0" w:firstLine="0" w:firstLineChars="0"/>
        <w:jc w:val="both"/>
        <w:rPr>
          <w:rFonts w:hint="eastAsia"/>
          <w:sz w:val="24"/>
        </w:rPr>
      </w:pPr>
    </w:p>
    <w:p w14:paraId="78B87A91">
      <w:pPr>
        <w:pStyle w:val="13"/>
        <w:ind w:left="0" w:leftChars="0" w:firstLine="0" w:firstLineChars="0"/>
        <w:jc w:val="both"/>
        <w:rPr>
          <w:rFonts w:hint="eastAsia"/>
          <w:sz w:val="24"/>
        </w:rPr>
      </w:pPr>
    </w:p>
    <w:p w14:paraId="261E0FB3">
      <w:pPr>
        <w:pStyle w:val="13"/>
        <w:ind w:left="0" w:leftChars="0" w:firstLine="0" w:firstLineChars="0"/>
        <w:jc w:val="both"/>
        <w:rPr>
          <w:rFonts w:hint="eastAsia"/>
          <w:sz w:val="24"/>
        </w:rPr>
      </w:pPr>
    </w:p>
    <w:p w14:paraId="08E81F31">
      <w:pPr>
        <w:pStyle w:val="13"/>
        <w:ind w:left="0" w:leftChars="0" w:firstLine="0" w:firstLineChars="0"/>
        <w:jc w:val="both"/>
        <w:rPr>
          <w:rFonts w:hint="eastAsia"/>
          <w:sz w:val="24"/>
        </w:rPr>
      </w:pPr>
    </w:p>
    <w:p w14:paraId="7F4AEAC2">
      <w:pPr>
        <w:pStyle w:val="13"/>
        <w:ind w:left="0" w:leftChars="0" w:firstLine="0" w:firstLineChars="0"/>
        <w:jc w:val="both"/>
        <w:rPr>
          <w:rFonts w:hint="eastAsia"/>
          <w:sz w:val="24"/>
        </w:rPr>
      </w:pPr>
    </w:p>
    <w:p w14:paraId="3AF4630C">
      <w:pPr>
        <w:pStyle w:val="13"/>
        <w:ind w:left="0" w:leftChars="0" w:firstLine="0" w:firstLineChars="0"/>
        <w:jc w:val="both"/>
        <w:rPr>
          <w:rFonts w:hint="eastAsia"/>
          <w:sz w:val="24"/>
        </w:rPr>
      </w:pPr>
    </w:p>
    <w:p w14:paraId="73197B9D">
      <w:pPr>
        <w:pStyle w:val="13"/>
        <w:ind w:left="0" w:leftChars="0" w:firstLine="0" w:firstLineChars="0"/>
        <w:jc w:val="both"/>
        <w:rPr>
          <w:rFonts w:hint="eastAsia"/>
          <w:sz w:val="24"/>
        </w:rPr>
      </w:pPr>
    </w:p>
    <w:p w14:paraId="7CE9AFE2">
      <w:pPr>
        <w:pStyle w:val="13"/>
        <w:ind w:left="0" w:leftChars="0" w:firstLine="0" w:firstLineChars="0"/>
        <w:jc w:val="both"/>
        <w:rPr>
          <w:rFonts w:hint="eastAsia"/>
          <w:sz w:val="24"/>
        </w:rPr>
      </w:pPr>
    </w:p>
    <w:p w14:paraId="31D68457">
      <w:pPr>
        <w:pStyle w:val="13"/>
        <w:ind w:left="0" w:leftChars="0" w:firstLine="0" w:firstLineChars="0"/>
        <w:jc w:val="both"/>
        <w:rPr>
          <w:rFonts w:hint="eastAsia"/>
          <w:sz w:val="24"/>
        </w:rPr>
      </w:pPr>
    </w:p>
    <w:p w14:paraId="1762916B">
      <w:pPr>
        <w:pStyle w:val="13"/>
        <w:ind w:left="0" w:leftChars="0" w:firstLine="0" w:firstLineChars="0"/>
        <w:jc w:val="both"/>
        <w:rPr>
          <w:rFonts w:hint="eastAsia"/>
          <w:sz w:val="24"/>
        </w:rPr>
      </w:pPr>
    </w:p>
    <w:p w14:paraId="5504494B">
      <w:pPr>
        <w:pStyle w:val="13"/>
        <w:ind w:left="0" w:leftChars="0" w:firstLine="0" w:firstLineChars="0"/>
        <w:jc w:val="both"/>
        <w:rPr>
          <w:rFonts w:hint="eastAsia"/>
          <w:sz w:val="24"/>
        </w:rPr>
      </w:pPr>
    </w:p>
    <w:p w14:paraId="1BD84ECD">
      <w:pPr>
        <w:pStyle w:val="13"/>
        <w:ind w:left="0" w:leftChars="0" w:firstLine="0" w:firstLineChars="0"/>
        <w:jc w:val="both"/>
        <w:rPr>
          <w:rFonts w:hint="eastAsia"/>
          <w:sz w:val="24"/>
        </w:rPr>
      </w:pPr>
    </w:p>
    <w:p w14:paraId="4242C1FD">
      <w:pPr>
        <w:pStyle w:val="13"/>
        <w:ind w:left="0" w:leftChars="0" w:firstLine="0" w:firstLineChars="0"/>
        <w:jc w:val="both"/>
        <w:rPr>
          <w:rFonts w:hint="eastAsia"/>
          <w:sz w:val="24"/>
        </w:rPr>
      </w:pPr>
    </w:p>
    <w:p w14:paraId="204D346B">
      <w:pPr>
        <w:pStyle w:val="13"/>
        <w:ind w:left="0" w:leftChars="0" w:firstLine="0" w:firstLineChars="0"/>
        <w:jc w:val="both"/>
        <w:rPr>
          <w:rFonts w:hint="eastAsia"/>
          <w:sz w:val="24"/>
        </w:rPr>
      </w:pPr>
    </w:p>
    <w:p w14:paraId="11550C4F">
      <w:pPr>
        <w:pStyle w:val="13"/>
        <w:ind w:left="0" w:leftChars="0" w:firstLine="0" w:firstLineChars="0"/>
        <w:jc w:val="both"/>
        <w:rPr>
          <w:rFonts w:hint="eastAsia"/>
          <w:sz w:val="24"/>
        </w:rPr>
      </w:pPr>
    </w:p>
    <w:p w14:paraId="749FCF58">
      <w:pPr>
        <w:pStyle w:val="13"/>
        <w:ind w:left="0" w:leftChars="0" w:firstLine="0" w:firstLineChars="0"/>
        <w:jc w:val="both"/>
        <w:rPr>
          <w:rFonts w:hint="eastAsia"/>
          <w:sz w:val="24"/>
        </w:rPr>
      </w:pPr>
    </w:p>
    <w:p w14:paraId="4ADF5785">
      <w:pPr>
        <w:pStyle w:val="13"/>
        <w:ind w:left="0" w:leftChars="0" w:firstLine="0" w:firstLineChars="0"/>
        <w:jc w:val="both"/>
        <w:rPr>
          <w:rFonts w:hint="eastAsia"/>
          <w:sz w:val="24"/>
        </w:rPr>
      </w:pPr>
    </w:p>
    <w:p w14:paraId="3E81F355">
      <w:pPr>
        <w:rPr>
          <w:rFonts w:hint="eastAsia" w:ascii="宋体" w:hAnsi="宋体" w:cs="宋体"/>
          <w:b/>
          <w:sz w:val="32"/>
        </w:rPr>
      </w:pPr>
    </w:p>
    <w:p w14:paraId="6241414C">
      <w:pPr>
        <w:pStyle w:val="4"/>
        <w:ind w:firstLine="0" w:firstLineChars="0"/>
        <w:jc w:val="center"/>
        <w:outlineLvl w:val="0"/>
        <w:rPr>
          <w:rFonts w:hint="eastAsia" w:ascii="宋体" w:hAnsi="宋体" w:eastAsia="宋体" w:cs="宋体"/>
          <w:b/>
          <w:sz w:val="32"/>
          <w:szCs w:val="32"/>
        </w:rPr>
      </w:pPr>
      <w:bookmarkStart w:id="33" w:name="_Toc1036"/>
      <w:bookmarkStart w:id="34" w:name="_Toc22860"/>
      <w:r>
        <w:rPr>
          <w:rFonts w:hint="eastAsia" w:ascii="宋体" w:hAnsi="宋体" w:eastAsia="宋体" w:cs="宋体"/>
          <w:b/>
          <w:sz w:val="32"/>
          <w:szCs w:val="32"/>
          <w:lang w:val="en-US" w:eastAsia="zh-CN"/>
        </w:rPr>
        <w:t>五、</w:t>
      </w:r>
      <w:r>
        <w:rPr>
          <w:rFonts w:hint="eastAsia" w:ascii="宋体" w:hAnsi="宋体" w:eastAsia="宋体" w:cs="宋体"/>
          <w:b/>
          <w:sz w:val="32"/>
          <w:szCs w:val="32"/>
          <w:lang w:val="zh-CN" w:eastAsia="zh-CN"/>
        </w:rPr>
        <w:t>服务方案</w:t>
      </w:r>
    </w:p>
    <w:p w14:paraId="23B9A984">
      <w:pPr>
        <w:keepNext/>
        <w:keepLines/>
        <w:spacing w:before="140" w:after="140" w:line="360" w:lineRule="auto"/>
        <w:rPr>
          <w:rFonts w:hint="eastAsia" w:ascii="宋体" w:hAnsi="宋体" w:cs="宋体"/>
          <w:b/>
          <w:sz w:val="32"/>
        </w:rPr>
      </w:pPr>
    </w:p>
    <w:p w14:paraId="4C69DA4E">
      <w:pPr>
        <w:keepNext/>
        <w:keepLines/>
        <w:spacing w:before="140" w:after="140" w:line="360" w:lineRule="auto"/>
        <w:rPr>
          <w:rFonts w:hint="eastAsia" w:ascii="宋体" w:hAnsi="宋体" w:cs="宋体"/>
          <w:b/>
          <w:sz w:val="32"/>
        </w:rPr>
      </w:pPr>
    </w:p>
    <w:p w14:paraId="0D061FC9">
      <w:pPr>
        <w:pStyle w:val="13"/>
        <w:ind w:left="1058" w:leftChars="504" w:firstLine="2249" w:firstLineChars="700"/>
        <w:jc w:val="both"/>
        <w:rPr>
          <w:rFonts w:hint="eastAsia"/>
          <w:b/>
          <w:sz w:val="32"/>
        </w:rPr>
      </w:pPr>
      <w:r>
        <w:rPr>
          <w:rFonts w:hint="eastAsia"/>
          <w:b/>
          <w:sz w:val="32"/>
        </w:rPr>
        <w:t>格式自拟</w:t>
      </w:r>
    </w:p>
    <w:p w14:paraId="4C898944">
      <w:pPr>
        <w:pStyle w:val="13"/>
        <w:ind w:left="1063" w:hanging="643"/>
        <w:jc w:val="both"/>
        <w:rPr>
          <w:rFonts w:hint="eastAsia"/>
          <w:b/>
          <w:sz w:val="32"/>
        </w:rPr>
      </w:pPr>
    </w:p>
    <w:p w14:paraId="2D23E155">
      <w:pPr>
        <w:keepNext/>
        <w:keepLines/>
        <w:spacing w:before="140" w:after="140" w:line="360" w:lineRule="auto"/>
        <w:rPr>
          <w:rFonts w:hint="eastAsia" w:ascii="宋体" w:hAnsi="宋体" w:cs="宋体"/>
          <w:b/>
          <w:sz w:val="32"/>
        </w:rPr>
      </w:pPr>
    </w:p>
    <w:p w14:paraId="3C18534E">
      <w:pPr>
        <w:keepNext/>
        <w:keepLines/>
        <w:spacing w:before="140" w:after="140" w:line="360" w:lineRule="auto"/>
        <w:rPr>
          <w:rFonts w:hint="eastAsia" w:ascii="宋体" w:hAnsi="宋体" w:cs="宋体"/>
          <w:b/>
          <w:sz w:val="32"/>
        </w:rPr>
      </w:pPr>
    </w:p>
    <w:p w14:paraId="559DB01F">
      <w:pPr>
        <w:keepNext/>
        <w:keepLines/>
        <w:spacing w:before="140" w:after="140" w:line="360" w:lineRule="auto"/>
        <w:rPr>
          <w:rFonts w:hint="eastAsia" w:ascii="宋体" w:hAnsi="宋体" w:cs="宋体"/>
          <w:b/>
          <w:sz w:val="32"/>
        </w:rPr>
      </w:pPr>
    </w:p>
    <w:p w14:paraId="7CB8BF10">
      <w:pPr>
        <w:keepNext/>
        <w:keepLines/>
        <w:spacing w:before="140" w:after="140" w:line="360" w:lineRule="auto"/>
        <w:rPr>
          <w:rFonts w:hint="eastAsia" w:ascii="宋体" w:hAnsi="宋体" w:cs="宋体"/>
          <w:b/>
          <w:sz w:val="32"/>
        </w:rPr>
      </w:pPr>
    </w:p>
    <w:p w14:paraId="034084E5">
      <w:pPr>
        <w:keepNext/>
        <w:keepLines/>
        <w:spacing w:before="140" w:after="140" w:line="360" w:lineRule="auto"/>
        <w:rPr>
          <w:rFonts w:hint="eastAsia" w:ascii="宋体" w:hAnsi="宋体" w:cs="宋体"/>
          <w:b/>
          <w:sz w:val="32"/>
        </w:rPr>
      </w:pPr>
    </w:p>
    <w:bookmarkEnd w:id="33"/>
    <w:bookmarkEnd w:id="34"/>
    <w:p w14:paraId="47F728A1">
      <w:pPr>
        <w:pStyle w:val="13"/>
        <w:ind w:left="0" w:leftChars="0" w:firstLine="0" w:firstLineChars="0"/>
        <w:rPr>
          <w:rFonts w:hint="eastAsia"/>
          <w:sz w:val="24"/>
        </w:rPr>
      </w:pPr>
      <w:r>
        <w:rPr>
          <w:rFonts w:hint="eastAsia"/>
        </w:rPr>
        <w:br w:type="page"/>
      </w:r>
    </w:p>
    <w:p w14:paraId="724DFC9B">
      <w:pPr>
        <w:pStyle w:val="4"/>
        <w:ind w:firstLine="0" w:firstLineChars="0"/>
        <w:jc w:val="center"/>
        <w:outlineLvl w:val="0"/>
        <w:rPr>
          <w:rFonts w:hint="eastAsia" w:ascii="宋体" w:hAnsi="宋体" w:eastAsia="宋体" w:cs="宋体"/>
          <w:b/>
          <w:sz w:val="32"/>
          <w:szCs w:val="32"/>
        </w:rPr>
      </w:pPr>
      <w:r>
        <w:rPr>
          <w:rFonts w:hint="eastAsia" w:ascii="宋体" w:hAnsi="宋体" w:eastAsia="宋体" w:cs="宋体"/>
          <w:b/>
          <w:sz w:val="32"/>
          <w:szCs w:val="32"/>
          <w:lang w:val="en-US" w:eastAsia="zh-CN"/>
        </w:rPr>
        <w:t>六</w:t>
      </w:r>
      <w:r>
        <w:rPr>
          <w:rFonts w:hint="eastAsia" w:ascii="宋体" w:hAnsi="宋体" w:eastAsia="宋体" w:cs="宋体"/>
          <w:b/>
          <w:sz w:val="32"/>
          <w:szCs w:val="32"/>
        </w:rPr>
        <w:t>、拟投入本项目人员一览表</w:t>
      </w:r>
    </w:p>
    <w:tbl>
      <w:tblPr>
        <w:tblStyle w:val="20"/>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001"/>
        <w:gridCol w:w="2024"/>
        <w:gridCol w:w="1886"/>
        <w:gridCol w:w="1886"/>
      </w:tblGrid>
      <w:tr w14:paraId="0031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0" w:type="dxa"/>
            <w:noWrap w:val="0"/>
            <w:vAlign w:val="center"/>
          </w:tcPr>
          <w:p w14:paraId="68B7D1E4">
            <w:pPr>
              <w:tabs>
                <w:tab w:val="left" w:pos="420"/>
              </w:tabs>
              <w:jc w:val="center"/>
              <w:rPr>
                <w:rFonts w:hint="eastAsia" w:ascii="宋体" w:hAnsi="宋体" w:eastAsia="宋体" w:cs="宋体"/>
                <w:b/>
                <w:bCs/>
                <w:sz w:val="24"/>
                <w:highlight w:val="none"/>
              </w:rPr>
            </w:pPr>
            <w:r>
              <w:rPr>
                <w:rFonts w:hint="eastAsia" w:ascii="宋体" w:hAnsi="宋体" w:eastAsia="宋体" w:cs="宋体"/>
                <w:b/>
                <w:bCs/>
                <w:sz w:val="24"/>
                <w:highlight w:val="none"/>
              </w:rPr>
              <w:t>项目</w:t>
            </w:r>
          </w:p>
        </w:tc>
        <w:tc>
          <w:tcPr>
            <w:tcW w:w="2001" w:type="dxa"/>
            <w:noWrap w:val="0"/>
            <w:vAlign w:val="center"/>
          </w:tcPr>
          <w:p w14:paraId="41D84DA6">
            <w:pPr>
              <w:tabs>
                <w:tab w:val="left" w:pos="420"/>
              </w:tabs>
              <w:jc w:val="center"/>
              <w:rPr>
                <w:rFonts w:hint="eastAsia" w:ascii="宋体" w:hAnsi="宋体" w:eastAsia="宋体" w:cs="宋体"/>
                <w:b/>
                <w:bCs/>
                <w:sz w:val="24"/>
                <w:highlight w:val="none"/>
              </w:rPr>
            </w:pPr>
            <w:r>
              <w:rPr>
                <w:rFonts w:hint="eastAsia" w:ascii="宋体" w:hAnsi="宋体" w:eastAsia="宋体" w:cs="宋体"/>
                <w:b/>
                <w:bCs/>
                <w:sz w:val="24"/>
                <w:highlight w:val="none"/>
              </w:rPr>
              <w:t>人员姓名</w:t>
            </w:r>
          </w:p>
        </w:tc>
        <w:tc>
          <w:tcPr>
            <w:tcW w:w="2024" w:type="dxa"/>
            <w:noWrap w:val="0"/>
            <w:vAlign w:val="center"/>
          </w:tcPr>
          <w:p w14:paraId="2E41C156">
            <w:pPr>
              <w:tabs>
                <w:tab w:val="left" w:pos="420"/>
              </w:tabs>
              <w:jc w:val="center"/>
              <w:rPr>
                <w:rFonts w:hint="eastAsia" w:ascii="宋体" w:hAnsi="宋体" w:eastAsia="宋体" w:cs="宋体"/>
                <w:b/>
                <w:bCs/>
                <w:sz w:val="24"/>
                <w:highlight w:val="none"/>
              </w:rPr>
            </w:pPr>
            <w:r>
              <w:rPr>
                <w:rFonts w:hint="eastAsia" w:ascii="宋体" w:hAnsi="宋体" w:eastAsia="宋体" w:cs="宋体"/>
                <w:b/>
                <w:bCs/>
                <w:sz w:val="24"/>
                <w:highlight w:val="none"/>
              </w:rPr>
              <w:t>职责</w:t>
            </w:r>
          </w:p>
        </w:tc>
        <w:tc>
          <w:tcPr>
            <w:tcW w:w="1886" w:type="dxa"/>
            <w:noWrap w:val="0"/>
            <w:vAlign w:val="center"/>
          </w:tcPr>
          <w:p w14:paraId="6FE69D59">
            <w:pPr>
              <w:tabs>
                <w:tab w:val="left" w:pos="420"/>
              </w:tabs>
              <w:jc w:val="center"/>
              <w:rPr>
                <w:rFonts w:hint="eastAsia" w:ascii="宋体" w:hAnsi="宋体" w:eastAsia="宋体" w:cs="宋体"/>
                <w:b/>
                <w:bCs/>
                <w:sz w:val="24"/>
                <w:highlight w:val="none"/>
              </w:rPr>
            </w:pPr>
            <w:r>
              <w:rPr>
                <w:rFonts w:hint="eastAsia" w:ascii="宋体" w:hAnsi="宋体" w:eastAsia="宋体" w:cs="宋体"/>
                <w:b/>
                <w:bCs/>
                <w:sz w:val="24"/>
                <w:highlight w:val="none"/>
              </w:rPr>
              <w:t>职务（职称）</w:t>
            </w:r>
          </w:p>
        </w:tc>
        <w:tc>
          <w:tcPr>
            <w:tcW w:w="1886" w:type="dxa"/>
            <w:noWrap w:val="0"/>
            <w:vAlign w:val="center"/>
          </w:tcPr>
          <w:p w14:paraId="328303BB">
            <w:pPr>
              <w:tabs>
                <w:tab w:val="left" w:pos="420"/>
              </w:tabs>
              <w:jc w:val="center"/>
              <w:rPr>
                <w:rFonts w:hint="eastAsia" w:ascii="宋体" w:hAnsi="宋体" w:eastAsia="宋体" w:cs="宋体"/>
                <w:b/>
                <w:bCs/>
                <w:sz w:val="24"/>
                <w:highlight w:val="none"/>
              </w:rPr>
            </w:pPr>
            <w:r>
              <w:rPr>
                <w:rFonts w:hint="eastAsia" w:ascii="宋体" w:hAnsi="宋体" w:eastAsia="宋体" w:cs="宋体"/>
                <w:b/>
                <w:bCs/>
                <w:sz w:val="24"/>
                <w:highlight w:val="none"/>
              </w:rPr>
              <w:t>备注</w:t>
            </w:r>
          </w:p>
        </w:tc>
      </w:tr>
      <w:tr w14:paraId="0E50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200" w:type="dxa"/>
            <w:vMerge w:val="restart"/>
            <w:noWrap w:val="0"/>
            <w:vAlign w:val="center"/>
          </w:tcPr>
          <w:p w14:paraId="14881CBA">
            <w:pPr>
              <w:tabs>
                <w:tab w:val="left" w:pos="420"/>
              </w:tabs>
              <w:jc w:val="center"/>
              <w:rPr>
                <w:rFonts w:hint="eastAsia" w:ascii="宋体" w:hAnsi="宋体" w:eastAsia="宋体" w:cs="宋体"/>
                <w:szCs w:val="21"/>
                <w:highlight w:val="none"/>
              </w:rPr>
            </w:pPr>
            <w:r>
              <w:rPr>
                <w:rFonts w:hint="eastAsia" w:ascii="宋体" w:hAnsi="宋体" w:eastAsia="宋体" w:cs="宋体"/>
                <w:szCs w:val="21"/>
                <w:highlight w:val="none"/>
              </w:rPr>
              <w:t>领导</w:t>
            </w:r>
          </w:p>
          <w:p w14:paraId="689C45D7">
            <w:pPr>
              <w:tabs>
                <w:tab w:val="left" w:pos="420"/>
              </w:tabs>
              <w:jc w:val="center"/>
              <w:rPr>
                <w:rFonts w:hint="eastAsia" w:ascii="宋体" w:hAnsi="宋体" w:eastAsia="宋体" w:cs="宋体"/>
                <w:sz w:val="24"/>
                <w:highlight w:val="none"/>
              </w:rPr>
            </w:pPr>
            <w:r>
              <w:rPr>
                <w:rFonts w:hint="eastAsia" w:ascii="宋体" w:hAnsi="宋体" w:eastAsia="宋体" w:cs="宋体"/>
                <w:szCs w:val="21"/>
                <w:highlight w:val="none"/>
              </w:rPr>
              <w:t>小组</w:t>
            </w:r>
          </w:p>
        </w:tc>
        <w:tc>
          <w:tcPr>
            <w:tcW w:w="2001" w:type="dxa"/>
            <w:noWrap w:val="0"/>
            <w:vAlign w:val="center"/>
          </w:tcPr>
          <w:p w14:paraId="3A6CB52A">
            <w:pPr>
              <w:tabs>
                <w:tab w:val="left" w:pos="420"/>
              </w:tabs>
              <w:jc w:val="center"/>
              <w:rPr>
                <w:rFonts w:hint="eastAsia" w:ascii="宋体" w:hAnsi="宋体" w:eastAsia="宋体" w:cs="宋体"/>
                <w:sz w:val="24"/>
                <w:highlight w:val="none"/>
              </w:rPr>
            </w:pPr>
          </w:p>
        </w:tc>
        <w:tc>
          <w:tcPr>
            <w:tcW w:w="2024" w:type="dxa"/>
            <w:noWrap w:val="0"/>
            <w:vAlign w:val="center"/>
          </w:tcPr>
          <w:p w14:paraId="6E6FC36D">
            <w:pPr>
              <w:tabs>
                <w:tab w:val="left" w:pos="420"/>
              </w:tabs>
              <w:jc w:val="center"/>
              <w:rPr>
                <w:rFonts w:hint="eastAsia" w:ascii="宋体" w:hAnsi="宋体" w:eastAsia="宋体" w:cs="宋体"/>
                <w:sz w:val="24"/>
                <w:highlight w:val="none"/>
              </w:rPr>
            </w:pPr>
          </w:p>
        </w:tc>
        <w:tc>
          <w:tcPr>
            <w:tcW w:w="1886" w:type="dxa"/>
            <w:noWrap w:val="0"/>
            <w:vAlign w:val="center"/>
          </w:tcPr>
          <w:p w14:paraId="09FB3652">
            <w:pPr>
              <w:tabs>
                <w:tab w:val="left" w:pos="420"/>
              </w:tabs>
              <w:jc w:val="center"/>
              <w:rPr>
                <w:rFonts w:hint="eastAsia" w:ascii="宋体" w:hAnsi="宋体" w:eastAsia="宋体" w:cs="宋体"/>
                <w:sz w:val="24"/>
                <w:highlight w:val="none"/>
              </w:rPr>
            </w:pPr>
          </w:p>
        </w:tc>
        <w:tc>
          <w:tcPr>
            <w:tcW w:w="1886" w:type="dxa"/>
            <w:noWrap w:val="0"/>
            <w:vAlign w:val="center"/>
          </w:tcPr>
          <w:p w14:paraId="2C0BA34E">
            <w:pPr>
              <w:tabs>
                <w:tab w:val="left" w:pos="420"/>
              </w:tabs>
              <w:jc w:val="center"/>
              <w:rPr>
                <w:rFonts w:hint="eastAsia" w:ascii="宋体" w:hAnsi="宋体" w:eastAsia="宋体" w:cs="宋体"/>
                <w:sz w:val="24"/>
                <w:highlight w:val="none"/>
              </w:rPr>
            </w:pPr>
          </w:p>
        </w:tc>
      </w:tr>
      <w:tr w14:paraId="781F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1200" w:type="dxa"/>
            <w:vMerge w:val="continue"/>
            <w:noWrap w:val="0"/>
            <w:vAlign w:val="center"/>
          </w:tcPr>
          <w:p w14:paraId="7280F498">
            <w:pPr>
              <w:tabs>
                <w:tab w:val="left" w:pos="420"/>
              </w:tabs>
              <w:jc w:val="center"/>
              <w:rPr>
                <w:rFonts w:hint="eastAsia" w:ascii="宋体" w:hAnsi="宋体" w:eastAsia="宋体" w:cs="宋体"/>
                <w:sz w:val="24"/>
                <w:highlight w:val="none"/>
              </w:rPr>
            </w:pPr>
          </w:p>
        </w:tc>
        <w:tc>
          <w:tcPr>
            <w:tcW w:w="2001" w:type="dxa"/>
            <w:noWrap w:val="0"/>
            <w:vAlign w:val="center"/>
          </w:tcPr>
          <w:p w14:paraId="7729B3C8">
            <w:pPr>
              <w:tabs>
                <w:tab w:val="left" w:pos="420"/>
              </w:tabs>
              <w:jc w:val="center"/>
              <w:rPr>
                <w:rFonts w:hint="eastAsia" w:ascii="宋体" w:hAnsi="宋体" w:eastAsia="宋体" w:cs="宋体"/>
                <w:sz w:val="24"/>
                <w:highlight w:val="none"/>
              </w:rPr>
            </w:pPr>
          </w:p>
        </w:tc>
        <w:tc>
          <w:tcPr>
            <w:tcW w:w="2024" w:type="dxa"/>
            <w:noWrap w:val="0"/>
            <w:vAlign w:val="center"/>
          </w:tcPr>
          <w:p w14:paraId="39E1E017">
            <w:pPr>
              <w:tabs>
                <w:tab w:val="left" w:pos="420"/>
              </w:tabs>
              <w:jc w:val="center"/>
              <w:rPr>
                <w:rFonts w:hint="eastAsia" w:ascii="宋体" w:hAnsi="宋体" w:eastAsia="宋体" w:cs="宋体"/>
                <w:sz w:val="24"/>
                <w:highlight w:val="none"/>
              </w:rPr>
            </w:pPr>
          </w:p>
        </w:tc>
        <w:tc>
          <w:tcPr>
            <w:tcW w:w="1886" w:type="dxa"/>
            <w:noWrap w:val="0"/>
            <w:vAlign w:val="center"/>
          </w:tcPr>
          <w:p w14:paraId="0C6E50BA">
            <w:pPr>
              <w:tabs>
                <w:tab w:val="left" w:pos="420"/>
              </w:tabs>
              <w:jc w:val="center"/>
              <w:rPr>
                <w:rFonts w:hint="eastAsia" w:ascii="宋体" w:hAnsi="宋体" w:eastAsia="宋体" w:cs="宋体"/>
                <w:sz w:val="24"/>
                <w:highlight w:val="none"/>
              </w:rPr>
            </w:pPr>
          </w:p>
        </w:tc>
        <w:tc>
          <w:tcPr>
            <w:tcW w:w="1886" w:type="dxa"/>
            <w:noWrap w:val="0"/>
            <w:vAlign w:val="center"/>
          </w:tcPr>
          <w:p w14:paraId="6569CB67">
            <w:pPr>
              <w:tabs>
                <w:tab w:val="left" w:pos="420"/>
              </w:tabs>
              <w:jc w:val="center"/>
              <w:rPr>
                <w:rFonts w:hint="eastAsia" w:ascii="宋体" w:hAnsi="宋体" w:eastAsia="宋体" w:cs="宋体"/>
                <w:sz w:val="24"/>
                <w:highlight w:val="none"/>
              </w:rPr>
            </w:pPr>
          </w:p>
        </w:tc>
      </w:tr>
      <w:tr w14:paraId="7211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200" w:type="dxa"/>
            <w:vMerge w:val="continue"/>
            <w:noWrap w:val="0"/>
            <w:vAlign w:val="center"/>
          </w:tcPr>
          <w:p w14:paraId="793AB0A0">
            <w:pPr>
              <w:tabs>
                <w:tab w:val="left" w:pos="420"/>
              </w:tabs>
              <w:jc w:val="center"/>
              <w:rPr>
                <w:rFonts w:hint="eastAsia" w:ascii="宋体" w:hAnsi="宋体" w:eastAsia="宋体" w:cs="宋体"/>
                <w:sz w:val="24"/>
                <w:highlight w:val="none"/>
              </w:rPr>
            </w:pPr>
          </w:p>
        </w:tc>
        <w:tc>
          <w:tcPr>
            <w:tcW w:w="2001" w:type="dxa"/>
            <w:noWrap w:val="0"/>
            <w:vAlign w:val="center"/>
          </w:tcPr>
          <w:p w14:paraId="41221AC4">
            <w:pPr>
              <w:tabs>
                <w:tab w:val="left" w:pos="420"/>
              </w:tabs>
              <w:jc w:val="center"/>
              <w:rPr>
                <w:rFonts w:hint="eastAsia" w:ascii="宋体" w:hAnsi="宋体" w:eastAsia="宋体" w:cs="宋体"/>
                <w:sz w:val="24"/>
                <w:highlight w:val="none"/>
              </w:rPr>
            </w:pPr>
          </w:p>
        </w:tc>
        <w:tc>
          <w:tcPr>
            <w:tcW w:w="2024" w:type="dxa"/>
            <w:noWrap w:val="0"/>
            <w:vAlign w:val="center"/>
          </w:tcPr>
          <w:p w14:paraId="5222B34E">
            <w:pPr>
              <w:tabs>
                <w:tab w:val="left" w:pos="420"/>
              </w:tabs>
              <w:jc w:val="center"/>
              <w:rPr>
                <w:rFonts w:hint="eastAsia" w:ascii="宋体" w:hAnsi="宋体" w:eastAsia="宋体" w:cs="宋体"/>
                <w:sz w:val="24"/>
                <w:highlight w:val="none"/>
              </w:rPr>
            </w:pPr>
          </w:p>
        </w:tc>
        <w:tc>
          <w:tcPr>
            <w:tcW w:w="1886" w:type="dxa"/>
            <w:noWrap w:val="0"/>
            <w:vAlign w:val="center"/>
          </w:tcPr>
          <w:p w14:paraId="60B24A16">
            <w:pPr>
              <w:tabs>
                <w:tab w:val="left" w:pos="420"/>
              </w:tabs>
              <w:jc w:val="center"/>
              <w:rPr>
                <w:rFonts w:hint="eastAsia" w:ascii="宋体" w:hAnsi="宋体" w:eastAsia="宋体" w:cs="宋体"/>
                <w:sz w:val="24"/>
                <w:highlight w:val="none"/>
              </w:rPr>
            </w:pPr>
          </w:p>
        </w:tc>
        <w:tc>
          <w:tcPr>
            <w:tcW w:w="1886" w:type="dxa"/>
            <w:noWrap w:val="0"/>
            <w:vAlign w:val="center"/>
          </w:tcPr>
          <w:p w14:paraId="2843FC4E">
            <w:pPr>
              <w:tabs>
                <w:tab w:val="left" w:pos="420"/>
              </w:tabs>
              <w:jc w:val="center"/>
              <w:rPr>
                <w:rFonts w:hint="eastAsia" w:ascii="宋体" w:hAnsi="宋体" w:eastAsia="宋体" w:cs="宋体"/>
                <w:sz w:val="24"/>
                <w:highlight w:val="none"/>
              </w:rPr>
            </w:pPr>
          </w:p>
        </w:tc>
      </w:tr>
      <w:tr w14:paraId="2E1C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1200" w:type="dxa"/>
            <w:vMerge w:val="continue"/>
            <w:noWrap w:val="0"/>
            <w:vAlign w:val="center"/>
          </w:tcPr>
          <w:p w14:paraId="112E2E3A">
            <w:pPr>
              <w:tabs>
                <w:tab w:val="left" w:pos="420"/>
              </w:tabs>
              <w:jc w:val="center"/>
              <w:rPr>
                <w:rFonts w:hint="eastAsia" w:ascii="宋体" w:hAnsi="宋体" w:eastAsia="宋体" w:cs="宋体"/>
                <w:sz w:val="24"/>
                <w:highlight w:val="none"/>
              </w:rPr>
            </w:pPr>
          </w:p>
        </w:tc>
        <w:tc>
          <w:tcPr>
            <w:tcW w:w="2001" w:type="dxa"/>
            <w:noWrap w:val="0"/>
            <w:vAlign w:val="center"/>
          </w:tcPr>
          <w:p w14:paraId="31C4F30E">
            <w:pPr>
              <w:tabs>
                <w:tab w:val="left" w:pos="420"/>
              </w:tabs>
              <w:jc w:val="center"/>
              <w:rPr>
                <w:rFonts w:hint="eastAsia" w:ascii="宋体" w:hAnsi="宋体" w:eastAsia="宋体" w:cs="宋体"/>
                <w:sz w:val="24"/>
                <w:highlight w:val="none"/>
              </w:rPr>
            </w:pPr>
          </w:p>
        </w:tc>
        <w:tc>
          <w:tcPr>
            <w:tcW w:w="2024" w:type="dxa"/>
            <w:noWrap w:val="0"/>
            <w:vAlign w:val="center"/>
          </w:tcPr>
          <w:p w14:paraId="6A565B5A">
            <w:pPr>
              <w:tabs>
                <w:tab w:val="left" w:pos="420"/>
              </w:tabs>
              <w:jc w:val="center"/>
              <w:rPr>
                <w:rFonts w:hint="eastAsia" w:ascii="宋体" w:hAnsi="宋体" w:eastAsia="宋体" w:cs="宋体"/>
                <w:sz w:val="24"/>
                <w:highlight w:val="none"/>
              </w:rPr>
            </w:pPr>
          </w:p>
        </w:tc>
        <w:tc>
          <w:tcPr>
            <w:tcW w:w="1886" w:type="dxa"/>
            <w:noWrap w:val="0"/>
            <w:vAlign w:val="center"/>
          </w:tcPr>
          <w:p w14:paraId="1A638315">
            <w:pPr>
              <w:tabs>
                <w:tab w:val="left" w:pos="420"/>
              </w:tabs>
              <w:jc w:val="center"/>
              <w:rPr>
                <w:rFonts w:hint="eastAsia" w:ascii="宋体" w:hAnsi="宋体" w:eastAsia="宋体" w:cs="宋体"/>
                <w:sz w:val="24"/>
                <w:highlight w:val="none"/>
              </w:rPr>
            </w:pPr>
          </w:p>
        </w:tc>
        <w:tc>
          <w:tcPr>
            <w:tcW w:w="1886" w:type="dxa"/>
            <w:noWrap w:val="0"/>
            <w:vAlign w:val="center"/>
          </w:tcPr>
          <w:p w14:paraId="14DD3ACA">
            <w:pPr>
              <w:tabs>
                <w:tab w:val="left" w:pos="420"/>
              </w:tabs>
              <w:jc w:val="center"/>
              <w:rPr>
                <w:rFonts w:hint="eastAsia" w:ascii="宋体" w:hAnsi="宋体" w:eastAsia="宋体" w:cs="宋体"/>
                <w:sz w:val="24"/>
                <w:highlight w:val="none"/>
              </w:rPr>
            </w:pPr>
          </w:p>
        </w:tc>
      </w:tr>
      <w:tr w14:paraId="6798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1200" w:type="dxa"/>
            <w:vMerge w:val="continue"/>
            <w:noWrap w:val="0"/>
            <w:vAlign w:val="center"/>
          </w:tcPr>
          <w:p w14:paraId="51904D9A">
            <w:pPr>
              <w:tabs>
                <w:tab w:val="left" w:pos="420"/>
              </w:tabs>
              <w:jc w:val="center"/>
              <w:rPr>
                <w:rFonts w:hint="eastAsia" w:ascii="宋体" w:hAnsi="宋体" w:eastAsia="宋体" w:cs="宋体"/>
                <w:sz w:val="24"/>
                <w:highlight w:val="none"/>
              </w:rPr>
            </w:pPr>
          </w:p>
        </w:tc>
        <w:tc>
          <w:tcPr>
            <w:tcW w:w="2001" w:type="dxa"/>
            <w:noWrap w:val="0"/>
            <w:vAlign w:val="center"/>
          </w:tcPr>
          <w:p w14:paraId="11FEDC04">
            <w:pPr>
              <w:tabs>
                <w:tab w:val="left" w:pos="420"/>
              </w:tabs>
              <w:jc w:val="center"/>
              <w:rPr>
                <w:rFonts w:hint="eastAsia" w:ascii="宋体" w:hAnsi="宋体" w:eastAsia="宋体" w:cs="宋体"/>
                <w:sz w:val="24"/>
                <w:highlight w:val="none"/>
              </w:rPr>
            </w:pPr>
          </w:p>
        </w:tc>
        <w:tc>
          <w:tcPr>
            <w:tcW w:w="2024" w:type="dxa"/>
            <w:noWrap w:val="0"/>
            <w:vAlign w:val="center"/>
          </w:tcPr>
          <w:p w14:paraId="3E317A41">
            <w:pPr>
              <w:tabs>
                <w:tab w:val="left" w:pos="420"/>
              </w:tabs>
              <w:jc w:val="center"/>
              <w:rPr>
                <w:rFonts w:hint="eastAsia" w:ascii="宋体" w:hAnsi="宋体" w:eastAsia="宋体" w:cs="宋体"/>
                <w:sz w:val="24"/>
                <w:highlight w:val="none"/>
              </w:rPr>
            </w:pPr>
          </w:p>
        </w:tc>
        <w:tc>
          <w:tcPr>
            <w:tcW w:w="1886" w:type="dxa"/>
            <w:noWrap w:val="0"/>
            <w:vAlign w:val="center"/>
          </w:tcPr>
          <w:p w14:paraId="454AB619">
            <w:pPr>
              <w:tabs>
                <w:tab w:val="left" w:pos="420"/>
              </w:tabs>
              <w:jc w:val="center"/>
              <w:rPr>
                <w:rFonts w:hint="eastAsia" w:ascii="宋体" w:hAnsi="宋体" w:eastAsia="宋体" w:cs="宋体"/>
                <w:sz w:val="24"/>
                <w:highlight w:val="none"/>
              </w:rPr>
            </w:pPr>
          </w:p>
        </w:tc>
        <w:tc>
          <w:tcPr>
            <w:tcW w:w="1886" w:type="dxa"/>
            <w:noWrap w:val="0"/>
            <w:vAlign w:val="center"/>
          </w:tcPr>
          <w:p w14:paraId="0062FE14">
            <w:pPr>
              <w:tabs>
                <w:tab w:val="left" w:pos="420"/>
              </w:tabs>
              <w:jc w:val="center"/>
              <w:rPr>
                <w:rFonts w:hint="eastAsia" w:ascii="宋体" w:hAnsi="宋体" w:eastAsia="宋体" w:cs="宋体"/>
                <w:sz w:val="24"/>
                <w:highlight w:val="none"/>
              </w:rPr>
            </w:pPr>
          </w:p>
        </w:tc>
      </w:tr>
      <w:tr w14:paraId="16E5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200" w:type="dxa"/>
            <w:vMerge w:val="restart"/>
            <w:noWrap w:val="0"/>
            <w:vAlign w:val="center"/>
          </w:tcPr>
          <w:p w14:paraId="47DB5A45">
            <w:pPr>
              <w:tabs>
                <w:tab w:val="left" w:pos="420"/>
              </w:tabs>
              <w:jc w:val="center"/>
              <w:rPr>
                <w:rFonts w:hint="eastAsia" w:ascii="宋体" w:hAnsi="宋体" w:eastAsia="宋体" w:cs="宋体"/>
                <w:szCs w:val="21"/>
                <w:highlight w:val="none"/>
              </w:rPr>
            </w:pPr>
            <w:r>
              <w:rPr>
                <w:rFonts w:hint="eastAsia" w:ascii="宋体" w:hAnsi="宋体" w:eastAsia="宋体" w:cs="宋体"/>
                <w:szCs w:val="21"/>
                <w:highlight w:val="none"/>
              </w:rPr>
              <w:t>业务</w:t>
            </w:r>
          </w:p>
          <w:p w14:paraId="60A63525">
            <w:pPr>
              <w:tabs>
                <w:tab w:val="left" w:pos="420"/>
              </w:tabs>
              <w:jc w:val="center"/>
              <w:rPr>
                <w:rFonts w:hint="eastAsia" w:ascii="宋体" w:hAnsi="宋体" w:eastAsia="宋体" w:cs="宋体"/>
                <w:sz w:val="24"/>
                <w:highlight w:val="none"/>
              </w:rPr>
            </w:pPr>
            <w:r>
              <w:rPr>
                <w:rFonts w:hint="eastAsia" w:ascii="宋体" w:hAnsi="宋体" w:eastAsia="宋体" w:cs="宋体"/>
                <w:szCs w:val="21"/>
                <w:highlight w:val="none"/>
              </w:rPr>
              <w:t>小组</w:t>
            </w:r>
          </w:p>
        </w:tc>
        <w:tc>
          <w:tcPr>
            <w:tcW w:w="2001" w:type="dxa"/>
            <w:noWrap w:val="0"/>
            <w:vAlign w:val="center"/>
          </w:tcPr>
          <w:p w14:paraId="20B0870C">
            <w:pPr>
              <w:tabs>
                <w:tab w:val="left" w:pos="420"/>
              </w:tabs>
              <w:jc w:val="center"/>
              <w:rPr>
                <w:rFonts w:hint="eastAsia" w:ascii="宋体" w:hAnsi="宋体" w:eastAsia="宋体" w:cs="宋体"/>
                <w:sz w:val="24"/>
                <w:highlight w:val="none"/>
              </w:rPr>
            </w:pPr>
          </w:p>
        </w:tc>
        <w:tc>
          <w:tcPr>
            <w:tcW w:w="2024" w:type="dxa"/>
            <w:noWrap w:val="0"/>
            <w:vAlign w:val="center"/>
          </w:tcPr>
          <w:p w14:paraId="50322E11">
            <w:pPr>
              <w:tabs>
                <w:tab w:val="left" w:pos="420"/>
              </w:tabs>
              <w:jc w:val="center"/>
              <w:rPr>
                <w:rFonts w:hint="eastAsia" w:ascii="宋体" w:hAnsi="宋体" w:eastAsia="宋体" w:cs="宋体"/>
                <w:sz w:val="24"/>
                <w:highlight w:val="none"/>
              </w:rPr>
            </w:pPr>
          </w:p>
        </w:tc>
        <w:tc>
          <w:tcPr>
            <w:tcW w:w="1886" w:type="dxa"/>
            <w:noWrap w:val="0"/>
            <w:vAlign w:val="center"/>
          </w:tcPr>
          <w:p w14:paraId="2B97FE9B">
            <w:pPr>
              <w:tabs>
                <w:tab w:val="left" w:pos="420"/>
              </w:tabs>
              <w:jc w:val="center"/>
              <w:rPr>
                <w:rFonts w:hint="eastAsia" w:ascii="宋体" w:hAnsi="宋体" w:eastAsia="宋体" w:cs="宋体"/>
                <w:sz w:val="24"/>
                <w:highlight w:val="none"/>
              </w:rPr>
            </w:pPr>
          </w:p>
        </w:tc>
        <w:tc>
          <w:tcPr>
            <w:tcW w:w="1886" w:type="dxa"/>
            <w:noWrap w:val="0"/>
            <w:vAlign w:val="center"/>
          </w:tcPr>
          <w:p w14:paraId="6DCD9961">
            <w:pPr>
              <w:tabs>
                <w:tab w:val="left" w:pos="420"/>
              </w:tabs>
              <w:jc w:val="center"/>
              <w:rPr>
                <w:rFonts w:hint="eastAsia" w:ascii="宋体" w:hAnsi="宋体" w:eastAsia="宋体" w:cs="宋体"/>
                <w:sz w:val="24"/>
                <w:highlight w:val="none"/>
              </w:rPr>
            </w:pPr>
          </w:p>
        </w:tc>
      </w:tr>
      <w:tr w14:paraId="0F09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200" w:type="dxa"/>
            <w:vMerge w:val="continue"/>
            <w:noWrap w:val="0"/>
            <w:vAlign w:val="center"/>
          </w:tcPr>
          <w:p w14:paraId="75932B26">
            <w:pPr>
              <w:tabs>
                <w:tab w:val="left" w:pos="420"/>
              </w:tabs>
              <w:jc w:val="center"/>
              <w:rPr>
                <w:rFonts w:hint="eastAsia" w:ascii="宋体" w:hAnsi="宋体" w:eastAsia="宋体" w:cs="宋体"/>
                <w:sz w:val="24"/>
                <w:highlight w:val="none"/>
              </w:rPr>
            </w:pPr>
          </w:p>
        </w:tc>
        <w:tc>
          <w:tcPr>
            <w:tcW w:w="2001" w:type="dxa"/>
            <w:noWrap w:val="0"/>
            <w:vAlign w:val="center"/>
          </w:tcPr>
          <w:p w14:paraId="533D3DF6">
            <w:pPr>
              <w:tabs>
                <w:tab w:val="left" w:pos="420"/>
              </w:tabs>
              <w:jc w:val="center"/>
              <w:rPr>
                <w:rFonts w:hint="eastAsia" w:ascii="宋体" w:hAnsi="宋体" w:eastAsia="宋体" w:cs="宋体"/>
                <w:sz w:val="24"/>
                <w:highlight w:val="none"/>
              </w:rPr>
            </w:pPr>
          </w:p>
        </w:tc>
        <w:tc>
          <w:tcPr>
            <w:tcW w:w="2024" w:type="dxa"/>
            <w:noWrap w:val="0"/>
            <w:vAlign w:val="center"/>
          </w:tcPr>
          <w:p w14:paraId="61697DDD">
            <w:pPr>
              <w:tabs>
                <w:tab w:val="left" w:pos="420"/>
              </w:tabs>
              <w:jc w:val="center"/>
              <w:rPr>
                <w:rFonts w:hint="eastAsia" w:ascii="宋体" w:hAnsi="宋体" w:eastAsia="宋体" w:cs="宋体"/>
                <w:sz w:val="24"/>
                <w:highlight w:val="none"/>
              </w:rPr>
            </w:pPr>
          </w:p>
        </w:tc>
        <w:tc>
          <w:tcPr>
            <w:tcW w:w="1886" w:type="dxa"/>
            <w:noWrap w:val="0"/>
            <w:vAlign w:val="center"/>
          </w:tcPr>
          <w:p w14:paraId="029F742A">
            <w:pPr>
              <w:tabs>
                <w:tab w:val="left" w:pos="420"/>
              </w:tabs>
              <w:jc w:val="center"/>
              <w:rPr>
                <w:rFonts w:hint="eastAsia" w:ascii="宋体" w:hAnsi="宋体" w:eastAsia="宋体" w:cs="宋体"/>
                <w:sz w:val="24"/>
                <w:highlight w:val="none"/>
              </w:rPr>
            </w:pPr>
          </w:p>
        </w:tc>
        <w:tc>
          <w:tcPr>
            <w:tcW w:w="1886" w:type="dxa"/>
            <w:noWrap w:val="0"/>
            <w:vAlign w:val="center"/>
          </w:tcPr>
          <w:p w14:paraId="45135E02">
            <w:pPr>
              <w:tabs>
                <w:tab w:val="left" w:pos="420"/>
              </w:tabs>
              <w:jc w:val="center"/>
              <w:rPr>
                <w:rFonts w:hint="eastAsia" w:ascii="宋体" w:hAnsi="宋体" w:eastAsia="宋体" w:cs="宋体"/>
                <w:sz w:val="24"/>
                <w:highlight w:val="none"/>
              </w:rPr>
            </w:pPr>
          </w:p>
        </w:tc>
      </w:tr>
      <w:tr w14:paraId="7B9D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200" w:type="dxa"/>
            <w:vMerge w:val="continue"/>
            <w:noWrap w:val="0"/>
            <w:vAlign w:val="center"/>
          </w:tcPr>
          <w:p w14:paraId="631D9FDB">
            <w:pPr>
              <w:tabs>
                <w:tab w:val="left" w:pos="420"/>
              </w:tabs>
              <w:jc w:val="center"/>
              <w:rPr>
                <w:rFonts w:hint="eastAsia" w:ascii="宋体" w:hAnsi="宋体" w:eastAsia="宋体" w:cs="宋体"/>
                <w:sz w:val="24"/>
                <w:highlight w:val="none"/>
              </w:rPr>
            </w:pPr>
          </w:p>
        </w:tc>
        <w:tc>
          <w:tcPr>
            <w:tcW w:w="2001" w:type="dxa"/>
            <w:noWrap w:val="0"/>
            <w:vAlign w:val="center"/>
          </w:tcPr>
          <w:p w14:paraId="04ACA94E">
            <w:pPr>
              <w:tabs>
                <w:tab w:val="left" w:pos="420"/>
              </w:tabs>
              <w:jc w:val="center"/>
              <w:rPr>
                <w:rFonts w:hint="eastAsia" w:ascii="宋体" w:hAnsi="宋体" w:eastAsia="宋体" w:cs="宋体"/>
                <w:sz w:val="24"/>
                <w:highlight w:val="none"/>
              </w:rPr>
            </w:pPr>
          </w:p>
        </w:tc>
        <w:tc>
          <w:tcPr>
            <w:tcW w:w="2024" w:type="dxa"/>
            <w:noWrap w:val="0"/>
            <w:vAlign w:val="center"/>
          </w:tcPr>
          <w:p w14:paraId="5F0A441F">
            <w:pPr>
              <w:tabs>
                <w:tab w:val="left" w:pos="420"/>
              </w:tabs>
              <w:jc w:val="center"/>
              <w:rPr>
                <w:rFonts w:hint="eastAsia" w:ascii="宋体" w:hAnsi="宋体" w:eastAsia="宋体" w:cs="宋体"/>
                <w:sz w:val="24"/>
                <w:highlight w:val="none"/>
              </w:rPr>
            </w:pPr>
          </w:p>
        </w:tc>
        <w:tc>
          <w:tcPr>
            <w:tcW w:w="1886" w:type="dxa"/>
            <w:noWrap w:val="0"/>
            <w:vAlign w:val="center"/>
          </w:tcPr>
          <w:p w14:paraId="39257C09">
            <w:pPr>
              <w:tabs>
                <w:tab w:val="left" w:pos="420"/>
              </w:tabs>
              <w:jc w:val="center"/>
              <w:rPr>
                <w:rFonts w:hint="eastAsia" w:ascii="宋体" w:hAnsi="宋体" w:eastAsia="宋体" w:cs="宋体"/>
                <w:sz w:val="24"/>
                <w:highlight w:val="none"/>
              </w:rPr>
            </w:pPr>
          </w:p>
        </w:tc>
        <w:tc>
          <w:tcPr>
            <w:tcW w:w="1886" w:type="dxa"/>
            <w:noWrap w:val="0"/>
            <w:vAlign w:val="center"/>
          </w:tcPr>
          <w:p w14:paraId="442AE89B">
            <w:pPr>
              <w:tabs>
                <w:tab w:val="left" w:pos="420"/>
              </w:tabs>
              <w:jc w:val="center"/>
              <w:rPr>
                <w:rFonts w:hint="eastAsia" w:ascii="宋体" w:hAnsi="宋体" w:eastAsia="宋体" w:cs="宋体"/>
                <w:sz w:val="24"/>
                <w:highlight w:val="none"/>
              </w:rPr>
            </w:pPr>
          </w:p>
        </w:tc>
      </w:tr>
      <w:tr w14:paraId="3643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200" w:type="dxa"/>
            <w:vMerge w:val="continue"/>
            <w:noWrap w:val="0"/>
            <w:vAlign w:val="center"/>
          </w:tcPr>
          <w:p w14:paraId="43FF8E73">
            <w:pPr>
              <w:tabs>
                <w:tab w:val="left" w:pos="420"/>
              </w:tabs>
              <w:jc w:val="center"/>
              <w:rPr>
                <w:rFonts w:hint="eastAsia" w:ascii="宋体" w:hAnsi="宋体" w:eastAsia="宋体" w:cs="宋体"/>
                <w:sz w:val="24"/>
                <w:highlight w:val="none"/>
              </w:rPr>
            </w:pPr>
          </w:p>
        </w:tc>
        <w:tc>
          <w:tcPr>
            <w:tcW w:w="2001" w:type="dxa"/>
            <w:noWrap w:val="0"/>
            <w:vAlign w:val="center"/>
          </w:tcPr>
          <w:p w14:paraId="00FC5538">
            <w:pPr>
              <w:tabs>
                <w:tab w:val="left" w:pos="420"/>
              </w:tabs>
              <w:jc w:val="center"/>
              <w:rPr>
                <w:rFonts w:hint="eastAsia" w:ascii="宋体" w:hAnsi="宋体" w:eastAsia="宋体" w:cs="宋体"/>
                <w:sz w:val="24"/>
                <w:highlight w:val="none"/>
              </w:rPr>
            </w:pPr>
          </w:p>
        </w:tc>
        <w:tc>
          <w:tcPr>
            <w:tcW w:w="2024" w:type="dxa"/>
            <w:noWrap w:val="0"/>
            <w:vAlign w:val="center"/>
          </w:tcPr>
          <w:p w14:paraId="519B139F">
            <w:pPr>
              <w:tabs>
                <w:tab w:val="left" w:pos="420"/>
              </w:tabs>
              <w:jc w:val="center"/>
              <w:rPr>
                <w:rFonts w:hint="eastAsia" w:ascii="宋体" w:hAnsi="宋体" w:eastAsia="宋体" w:cs="宋体"/>
                <w:sz w:val="24"/>
                <w:highlight w:val="none"/>
              </w:rPr>
            </w:pPr>
          </w:p>
        </w:tc>
        <w:tc>
          <w:tcPr>
            <w:tcW w:w="1886" w:type="dxa"/>
            <w:noWrap w:val="0"/>
            <w:vAlign w:val="center"/>
          </w:tcPr>
          <w:p w14:paraId="0960219A">
            <w:pPr>
              <w:tabs>
                <w:tab w:val="left" w:pos="420"/>
              </w:tabs>
              <w:jc w:val="center"/>
              <w:rPr>
                <w:rFonts w:hint="eastAsia" w:ascii="宋体" w:hAnsi="宋体" w:eastAsia="宋体" w:cs="宋体"/>
                <w:sz w:val="24"/>
                <w:highlight w:val="none"/>
              </w:rPr>
            </w:pPr>
          </w:p>
        </w:tc>
        <w:tc>
          <w:tcPr>
            <w:tcW w:w="1886" w:type="dxa"/>
            <w:noWrap w:val="0"/>
            <w:vAlign w:val="center"/>
          </w:tcPr>
          <w:p w14:paraId="298E5EAF">
            <w:pPr>
              <w:tabs>
                <w:tab w:val="left" w:pos="420"/>
              </w:tabs>
              <w:jc w:val="center"/>
              <w:rPr>
                <w:rFonts w:hint="eastAsia" w:ascii="宋体" w:hAnsi="宋体" w:eastAsia="宋体" w:cs="宋体"/>
                <w:sz w:val="24"/>
                <w:highlight w:val="none"/>
              </w:rPr>
            </w:pPr>
          </w:p>
        </w:tc>
      </w:tr>
      <w:tr w14:paraId="7D7C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200" w:type="dxa"/>
            <w:vMerge w:val="continue"/>
            <w:noWrap w:val="0"/>
            <w:vAlign w:val="center"/>
          </w:tcPr>
          <w:p w14:paraId="6E54395A">
            <w:pPr>
              <w:tabs>
                <w:tab w:val="left" w:pos="420"/>
              </w:tabs>
              <w:jc w:val="center"/>
              <w:rPr>
                <w:rFonts w:hint="eastAsia" w:ascii="宋体" w:hAnsi="宋体" w:eastAsia="宋体" w:cs="宋体"/>
                <w:sz w:val="24"/>
                <w:highlight w:val="none"/>
              </w:rPr>
            </w:pPr>
          </w:p>
        </w:tc>
        <w:tc>
          <w:tcPr>
            <w:tcW w:w="2001" w:type="dxa"/>
            <w:noWrap w:val="0"/>
            <w:vAlign w:val="center"/>
          </w:tcPr>
          <w:p w14:paraId="358074AF">
            <w:pPr>
              <w:tabs>
                <w:tab w:val="left" w:pos="420"/>
              </w:tabs>
              <w:jc w:val="center"/>
              <w:rPr>
                <w:rFonts w:hint="eastAsia" w:ascii="宋体" w:hAnsi="宋体" w:eastAsia="宋体" w:cs="宋体"/>
                <w:sz w:val="24"/>
                <w:highlight w:val="none"/>
              </w:rPr>
            </w:pPr>
          </w:p>
        </w:tc>
        <w:tc>
          <w:tcPr>
            <w:tcW w:w="2024" w:type="dxa"/>
            <w:noWrap w:val="0"/>
            <w:vAlign w:val="center"/>
          </w:tcPr>
          <w:p w14:paraId="7304AF04">
            <w:pPr>
              <w:tabs>
                <w:tab w:val="left" w:pos="420"/>
              </w:tabs>
              <w:jc w:val="center"/>
              <w:rPr>
                <w:rFonts w:hint="eastAsia" w:ascii="宋体" w:hAnsi="宋体" w:eastAsia="宋体" w:cs="宋体"/>
                <w:sz w:val="24"/>
                <w:highlight w:val="none"/>
              </w:rPr>
            </w:pPr>
          </w:p>
        </w:tc>
        <w:tc>
          <w:tcPr>
            <w:tcW w:w="1886" w:type="dxa"/>
            <w:noWrap w:val="0"/>
            <w:vAlign w:val="center"/>
          </w:tcPr>
          <w:p w14:paraId="639237F8">
            <w:pPr>
              <w:tabs>
                <w:tab w:val="left" w:pos="420"/>
              </w:tabs>
              <w:jc w:val="center"/>
              <w:rPr>
                <w:rFonts w:hint="eastAsia" w:ascii="宋体" w:hAnsi="宋体" w:eastAsia="宋体" w:cs="宋体"/>
                <w:sz w:val="24"/>
                <w:highlight w:val="none"/>
              </w:rPr>
            </w:pPr>
          </w:p>
        </w:tc>
        <w:tc>
          <w:tcPr>
            <w:tcW w:w="1886" w:type="dxa"/>
            <w:noWrap w:val="0"/>
            <w:vAlign w:val="center"/>
          </w:tcPr>
          <w:p w14:paraId="423F6215">
            <w:pPr>
              <w:tabs>
                <w:tab w:val="left" w:pos="420"/>
              </w:tabs>
              <w:jc w:val="center"/>
              <w:rPr>
                <w:rFonts w:hint="eastAsia" w:ascii="宋体" w:hAnsi="宋体" w:eastAsia="宋体" w:cs="宋体"/>
                <w:sz w:val="24"/>
                <w:highlight w:val="none"/>
              </w:rPr>
            </w:pPr>
          </w:p>
        </w:tc>
      </w:tr>
      <w:tr w14:paraId="7710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1200" w:type="dxa"/>
            <w:vMerge w:val="continue"/>
            <w:noWrap w:val="0"/>
            <w:vAlign w:val="center"/>
          </w:tcPr>
          <w:p w14:paraId="075EA74F">
            <w:pPr>
              <w:tabs>
                <w:tab w:val="left" w:pos="420"/>
              </w:tabs>
              <w:jc w:val="center"/>
              <w:rPr>
                <w:rFonts w:hint="eastAsia" w:ascii="宋体" w:hAnsi="宋体" w:eastAsia="宋体" w:cs="宋体"/>
                <w:sz w:val="24"/>
                <w:highlight w:val="none"/>
              </w:rPr>
            </w:pPr>
          </w:p>
        </w:tc>
        <w:tc>
          <w:tcPr>
            <w:tcW w:w="2001" w:type="dxa"/>
            <w:noWrap w:val="0"/>
            <w:vAlign w:val="center"/>
          </w:tcPr>
          <w:p w14:paraId="4C1E3187">
            <w:pPr>
              <w:tabs>
                <w:tab w:val="left" w:pos="420"/>
              </w:tabs>
              <w:jc w:val="center"/>
              <w:rPr>
                <w:rFonts w:hint="eastAsia" w:ascii="宋体" w:hAnsi="宋体" w:eastAsia="宋体" w:cs="宋体"/>
                <w:sz w:val="24"/>
                <w:highlight w:val="none"/>
              </w:rPr>
            </w:pPr>
          </w:p>
        </w:tc>
        <w:tc>
          <w:tcPr>
            <w:tcW w:w="2024" w:type="dxa"/>
            <w:noWrap w:val="0"/>
            <w:vAlign w:val="center"/>
          </w:tcPr>
          <w:p w14:paraId="22E5A760">
            <w:pPr>
              <w:tabs>
                <w:tab w:val="left" w:pos="420"/>
              </w:tabs>
              <w:jc w:val="center"/>
              <w:rPr>
                <w:rFonts w:hint="eastAsia" w:ascii="宋体" w:hAnsi="宋体" w:eastAsia="宋体" w:cs="宋体"/>
                <w:sz w:val="24"/>
                <w:highlight w:val="none"/>
              </w:rPr>
            </w:pPr>
          </w:p>
        </w:tc>
        <w:tc>
          <w:tcPr>
            <w:tcW w:w="1886" w:type="dxa"/>
            <w:noWrap w:val="0"/>
            <w:vAlign w:val="center"/>
          </w:tcPr>
          <w:p w14:paraId="3E4E1108">
            <w:pPr>
              <w:tabs>
                <w:tab w:val="left" w:pos="420"/>
              </w:tabs>
              <w:jc w:val="center"/>
              <w:rPr>
                <w:rFonts w:hint="eastAsia" w:ascii="宋体" w:hAnsi="宋体" w:eastAsia="宋体" w:cs="宋体"/>
                <w:sz w:val="24"/>
                <w:highlight w:val="none"/>
              </w:rPr>
            </w:pPr>
          </w:p>
        </w:tc>
        <w:tc>
          <w:tcPr>
            <w:tcW w:w="1886" w:type="dxa"/>
            <w:noWrap w:val="0"/>
            <w:vAlign w:val="center"/>
          </w:tcPr>
          <w:p w14:paraId="5874BDBD">
            <w:pPr>
              <w:tabs>
                <w:tab w:val="left" w:pos="420"/>
              </w:tabs>
              <w:jc w:val="center"/>
              <w:rPr>
                <w:rFonts w:hint="eastAsia" w:ascii="宋体" w:hAnsi="宋体" w:eastAsia="宋体" w:cs="宋体"/>
                <w:sz w:val="24"/>
                <w:highlight w:val="none"/>
              </w:rPr>
            </w:pPr>
          </w:p>
        </w:tc>
      </w:tr>
    </w:tbl>
    <w:p w14:paraId="4B566C81">
      <w:pPr>
        <w:pStyle w:val="14"/>
        <w:adjustRightInd w:val="0"/>
        <w:snapToGrid w:val="0"/>
        <w:spacing w:line="360" w:lineRule="auto"/>
        <w:ind w:right="420"/>
        <w:rPr>
          <w:rFonts w:hint="eastAsia" w:ascii="宋体" w:hAnsi="宋体" w:eastAsia="宋体" w:cs="宋体"/>
          <w:color w:val="000000"/>
          <w:highlight w:val="none"/>
        </w:rPr>
      </w:pPr>
      <w:r>
        <w:rPr>
          <w:rFonts w:hint="eastAsia" w:ascii="宋体" w:hAnsi="宋体" w:eastAsia="宋体" w:cs="宋体"/>
          <w:color w:val="000000"/>
          <w:highlight w:val="none"/>
        </w:rPr>
        <w:t>注：</w:t>
      </w:r>
      <w:r>
        <w:rPr>
          <w:rFonts w:hint="eastAsia" w:hAnsi="宋体" w:eastAsia="宋体" w:cs="宋体"/>
          <w:color w:val="000000"/>
          <w:highlight w:val="none"/>
          <w:lang w:val="en-US" w:eastAsia="zh-CN"/>
        </w:rPr>
        <w:t>投标人</w:t>
      </w:r>
      <w:r>
        <w:rPr>
          <w:rFonts w:hint="eastAsia" w:ascii="宋体" w:hAnsi="宋体" w:eastAsia="宋体" w:cs="宋体"/>
          <w:color w:val="000000"/>
          <w:highlight w:val="none"/>
        </w:rPr>
        <w:t>可根据自身具体人员安排，调整上述表格行数。</w:t>
      </w:r>
    </w:p>
    <w:p w14:paraId="32A8B86D">
      <w:pPr>
        <w:pStyle w:val="13"/>
        <w:ind w:left="1063" w:hanging="643"/>
        <w:jc w:val="center"/>
        <w:rPr>
          <w:rFonts w:hint="eastAsia"/>
          <w:b/>
          <w:sz w:val="32"/>
        </w:rPr>
      </w:pPr>
    </w:p>
    <w:p w14:paraId="762F6602">
      <w:pPr>
        <w:pStyle w:val="13"/>
        <w:ind w:left="0" w:leftChars="0" w:firstLine="0" w:firstLineChars="0"/>
        <w:rPr>
          <w:rFonts w:hint="eastAsia"/>
          <w:b/>
          <w:sz w:val="32"/>
        </w:rPr>
      </w:pPr>
    </w:p>
    <w:p w14:paraId="50EFF651">
      <w:pPr>
        <w:pStyle w:val="11"/>
        <w:jc w:val="both"/>
        <w:rPr>
          <w:rFonts w:hint="eastAsia"/>
          <w:b/>
          <w:sz w:val="32"/>
        </w:rPr>
      </w:pPr>
    </w:p>
    <w:p w14:paraId="6B349336">
      <w:pPr>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lang w:eastAsia="zh-CN"/>
        </w:rPr>
        <w:t>投标人名称</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（电子签章） </w:t>
      </w:r>
    </w:p>
    <w:p w14:paraId="790FA628">
      <w:pPr>
        <w:jc w:val="center"/>
        <w:rPr>
          <w:rFonts w:hint="eastAsia" w:ascii="宋体" w:hAnsi="宋体" w:cs="宋体"/>
          <w:sz w:val="24"/>
        </w:rPr>
      </w:pPr>
    </w:p>
    <w:p w14:paraId="1A70415E">
      <w:pPr>
        <w:jc w:val="center"/>
        <w:rPr>
          <w:rFonts w:hint="eastAsia" w:ascii="宋体" w:hAnsi="宋体" w:cs="宋体"/>
          <w:sz w:val="24"/>
        </w:rPr>
      </w:pPr>
      <w:r>
        <w:rPr>
          <w:rFonts w:hint="eastAsia" w:ascii="宋体" w:hAnsi="宋体" w:cs="宋体"/>
          <w:sz w:val="24"/>
        </w:rPr>
        <w:t xml:space="preserve">                   法定代表人或其委托代理人：</w:t>
      </w:r>
      <w:r>
        <w:rPr>
          <w:rFonts w:hint="eastAsia" w:ascii="宋体" w:hAnsi="宋体" w:cs="宋体"/>
          <w:sz w:val="24"/>
          <w:u w:val="single"/>
        </w:rPr>
        <w:t xml:space="preserve">            </w:t>
      </w:r>
      <w:r>
        <w:rPr>
          <w:rFonts w:hint="eastAsia" w:ascii="宋体" w:hAnsi="宋体" w:cs="宋体"/>
          <w:sz w:val="24"/>
        </w:rPr>
        <w:t>（电子签章）</w:t>
      </w:r>
    </w:p>
    <w:p w14:paraId="1C6EEB21">
      <w:pPr>
        <w:jc w:val="center"/>
        <w:rPr>
          <w:rFonts w:hint="eastAsia" w:ascii="宋体" w:hAnsi="宋体" w:cs="宋体"/>
          <w:sz w:val="24"/>
          <w:u w:val="single"/>
        </w:rPr>
      </w:pPr>
    </w:p>
    <w:p w14:paraId="7660C08D">
      <w:pPr>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4F4564A4">
      <w:pPr>
        <w:pStyle w:val="4"/>
        <w:ind w:firstLine="0" w:firstLineChars="0"/>
        <w:jc w:val="center"/>
        <w:outlineLvl w:val="0"/>
        <w:rPr>
          <w:rFonts w:hint="eastAsia"/>
        </w:rPr>
      </w:pPr>
      <w:r>
        <w:rPr>
          <w:rFonts w:hint="eastAsia" w:ascii="宋体" w:hAnsi="宋体" w:cs="宋体"/>
          <w:b/>
          <w:sz w:val="32"/>
          <w:lang w:val="en-US" w:eastAsia="zh-CN"/>
        </w:rPr>
        <w:br w:type="page"/>
      </w:r>
      <w:r>
        <w:rPr>
          <w:rFonts w:hint="eastAsia" w:ascii="宋体" w:hAnsi="宋体" w:eastAsia="宋体" w:cs="宋体"/>
          <w:b/>
          <w:sz w:val="32"/>
          <w:szCs w:val="32"/>
          <w:lang w:val="en-US" w:eastAsia="zh-CN"/>
        </w:rPr>
        <w:t>七</w:t>
      </w:r>
      <w:r>
        <w:rPr>
          <w:rFonts w:hint="eastAsia" w:ascii="宋体" w:hAnsi="宋体" w:eastAsia="宋体" w:cs="宋体"/>
          <w:b/>
          <w:sz w:val="32"/>
          <w:szCs w:val="32"/>
        </w:rPr>
        <w:t>、其它资料</w:t>
      </w:r>
    </w:p>
    <w:p w14:paraId="29F1B5A9">
      <w:pPr>
        <w:spacing w:line="276" w:lineRule="auto"/>
        <w:jc w:val="left"/>
        <w:rPr>
          <w:rFonts w:hint="eastAsia" w:ascii="宋体" w:hAnsi="宋体" w:cs="宋体"/>
          <w:highlight w:val="none"/>
        </w:rPr>
      </w:pPr>
      <w:r>
        <w:rPr>
          <w:rFonts w:hint="eastAsia" w:ascii="宋体" w:hAnsi="宋体" w:cs="宋体"/>
          <w:b/>
          <w:bCs/>
          <w:sz w:val="30"/>
          <w:szCs w:val="30"/>
        </w:rPr>
        <w:br w:type="page"/>
      </w:r>
      <w:r>
        <w:rPr>
          <w:rFonts w:hint="eastAsia" w:ascii="宋体" w:hAnsi="宋体" w:cs="宋体"/>
          <w:b/>
          <w:bCs/>
          <w:sz w:val="30"/>
          <w:szCs w:val="30"/>
        </w:rPr>
        <w:t>附件</w:t>
      </w:r>
    </w:p>
    <w:p w14:paraId="5F8C5364">
      <w:pPr>
        <w:autoSpaceDE w:val="0"/>
        <w:autoSpaceDN w:val="0"/>
        <w:adjustRightInd w:val="0"/>
        <w:snapToGrid w:val="0"/>
        <w:jc w:val="center"/>
        <w:rPr>
          <w:rFonts w:hint="eastAsia" w:ascii="宋体" w:hAnsi="宋体" w:cs="宋体"/>
          <w:b/>
          <w:bCs/>
          <w:kern w:val="0"/>
          <w:sz w:val="32"/>
          <w:szCs w:val="32"/>
          <w:highlight w:val="none"/>
        </w:rPr>
      </w:pPr>
      <w:r>
        <w:rPr>
          <w:rFonts w:hint="eastAsia" w:ascii="宋体" w:hAnsi="宋体" w:cs="宋体"/>
          <w:b/>
          <w:bCs/>
          <w:kern w:val="0"/>
          <w:sz w:val="32"/>
          <w:szCs w:val="32"/>
          <w:highlight w:val="none"/>
        </w:rPr>
        <w:t>（一）中小企业声明函（服务）</w:t>
      </w:r>
    </w:p>
    <w:p w14:paraId="1DA42772">
      <w:pPr>
        <w:jc w:val="center"/>
        <w:rPr>
          <w:rFonts w:hint="eastAsia" w:ascii="宋体" w:hAnsi="宋体" w:cs="宋体"/>
        </w:rPr>
      </w:pPr>
      <w:r>
        <w:rPr>
          <w:rFonts w:hint="eastAsia" w:ascii="宋体" w:hAnsi="宋体" w:cs="宋体"/>
        </w:rPr>
        <w:t>（注：符合中小企业划型标准的企业请提供本函，不符合的不提供本函）</w:t>
      </w:r>
    </w:p>
    <w:p w14:paraId="43D96C09">
      <w:pPr>
        <w:pStyle w:val="5"/>
        <w:spacing w:before="55" w:line="302" w:lineRule="auto"/>
        <w:ind w:right="415" w:firstLine="640"/>
        <w:rPr>
          <w:rFonts w:hint="eastAsia"/>
          <w:spacing w:val="-5"/>
        </w:rPr>
      </w:pPr>
      <w:r>
        <w:rPr>
          <w:rFonts w:hint="eastAsia"/>
          <w:spacing w:val="-5"/>
        </w:rPr>
        <w:t>本公司（联合体）郑重声明，根据《政府采购促进中小企业发展管理办法》（财库﹝2020﹞46 号）的规定，本公司（联合体）参加</w:t>
      </w:r>
      <w:r>
        <w:rPr>
          <w:rFonts w:hint="eastAsia"/>
          <w:spacing w:val="-5"/>
          <w:u w:val="single"/>
        </w:rPr>
        <w:t>（单位名称）</w:t>
      </w:r>
      <w:r>
        <w:rPr>
          <w:rFonts w:hint="eastAsia"/>
          <w:spacing w:val="-5"/>
        </w:rPr>
        <w:t>的</w:t>
      </w:r>
      <w:r>
        <w:rPr>
          <w:rFonts w:hint="eastAsia"/>
          <w:spacing w:val="-5"/>
          <w:u w:val="single"/>
        </w:rPr>
        <w:t>（项目名称</w:t>
      </w:r>
      <w:r>
        <w:rPr>
          <w:rFonts w:hint="eastAsia"/>
          <w:spacing w:val="-5"/>
        </w:rPr>
        <w:t>）采购活动，</w:t>
      </w:r>
      <w:r>
        <w:t>工程的施工单位</w:t>
      </w:r>
      <w:r>
        <w:rPr>
          <w:rFonts w:hint="eastAsia"/>
          <w:spacing w:val="-5"/>
        </w:rPr>
        <w:t>全部为符合政策要求的中小企业</w:t>
      </w:r>
      <w:r>
        <w:t>（或者：服务全部由符合政策要求的中小企业承接）</w:t>
      </w:r>
      <w:r>
        <w:rPr>
          <w:rFonts w:hint="eastAsia"/>
          <w:spacing w:val="-5"/>
        </w:rPr>
        <w:t>。</w:t>
      </w:r>
      <w:r>
        <w:t>相关企业（含联合体中的中小企业、签订分包意向协议的中小企业）的具体情况如下：</w:t>
      </w:r>
    </w:p>
    <w:p w14:paraId="4FCC9464">
      <w:pPr>
        <w:pStyle w:val="5"/>
        <w:spacing w:before="55" w:line="302" w:lineRule="auto"/>
        <w:ind w:right="415" w:firstLine="640"/>
        <w:rPr>
          <w:rFonts w:hint="eastAsia"/>
          <w:spacing w:val="-5"/>
        </w:rPr>
      </w:pPr>
      <w:r>
        <w:rPr>
          <w:rFonts w:hint="eastAsia"/>
          <w:spacing w:val="-5"/>
          <w:lang w:val="en-US"/>
        </w:rPr>
        <w:t>1.</w:t>
      </w:r>
      <w:r>
        <w:rPr>
          <w:rFonts w:hint="eastAsia"/>
          <w:spacing w:val="-5"/>
          <w:u w:val="single"/>
        </w:rPr>
        <w:t xml:space="preserve">（ 标 的 名 称 ） </w:t>
      </w:r>
      <w:r>
        <w:rPr>
          <w:rFonts w:hint="eastAsia"/>
          <w:spacing w:val="-5"/>
        </w:rPr>
        <w:t xml:space="preserve">， 属 于 </w:t>
      </w:r>
      <w:r>
        <w:rPr>
          <w:rFonts w:hint="eastAsia"/>
          <w:spacing w:val="-5"/>
          <w:u w:val="single"/>
        </w:rPr>
        <w:t>（ 采 购 文 件 中 明 确 的 所 属 行 业 ）</w:t>
      </w:r>
      <w:r>
        <w:rPr>
          <w:rFonts w:hint="eastAsia"/>
          <w:spacing w:val="-5"/>
        </w:rPr>
        <w:t xml:space="preserve"> 行业；承建（承接</w:t>
      </w:r>
      <w:r>
        <w:rPr>
          <w:spacing w:val="-5"/>
        </w:rPr>
        <w:t>）</w:t>
      </w:r>
      <w:r>
        <w:rPr>
          <w:rFonts w:hint="eastAsia"/>
          <w:spacing w:val="-5"/>
        </w:rPr>
        <w:t>企业为</w:t>
      </w:r>
      <w:r>
        <w:rPr>
          <w:rFonts w:hint="eastAsia"/>
          <w:spacing w:val="-5"/>
          <w:u w:val="single"/>
        </w:rPr>
        <w:t>（企业名称）</w:t>
      </w:r>
      <w:r>
        <w:rPr>
          <w:rFonts w:hint="eastAsia"/>
          <w:spacing w:val="-5"/>
        </w:rPr>
        <w:t>，从业人员</w:t>
      </w:r>
      <w:r>
        <w:rPr>
          <w:rFonts w:hint="eastAsia"/>
          <w:spacing w:val="-5"/>
          <w:u w:val="single"/>
        </w:rPr>
        <w:t xml:space="preserve"> </w:t>
      </w:r>
      <w:r>
        <w:rPr>
          <w:rFonts w:hint="eastAsia"/>
          <w:spacing w:val="-5"/>
          <w:u w:val="single"/>
        </w:rPr>
        <w:tab/>
      </w:r>
      <w:r>
        <w:rPr>
          <w:rFonts w:hint="eastAsia"/>
          <w:spacing w:val="-5"/>
        </w:rPr>
        <w:t>人，营业收入为</w:t>
      </w:r>
      <w:r>
        <w:rPr>
          <w:rFonts w:hint="eastAsia"/>
          <w:spacing w:val="-5"/>
          <w:u w:val="single"/>
        </w:rPr>
        <w:t xml:space="preserve"> </w:t>
      </w:r>
      <w:r>
        <w:rPr>
          <w:rFonts w:hint="eastAsia"/>
          <w:spacing w:val="-5"/>
          <w:u w:val="single"/>
        </w:rPr>
        <w:tab/>
      </w:r>
      <w:r>
        <w:rPr>
          <w:rFonts w:hint="eastAsia"/>
          <w:spacing w:val="-5"/>
          <w:u w:val="single"/>
          <w:lang w:val="en-US"/>
        </w:rPr>
        <w:t xml:space="preserve"> </w:t>
      </w:r>
      <w:r>
        <w:rPr>
          <w:rFonts w:hint="eastAsia"/>
          <w:spacing w:val="-5"/>
        </w:rPr>
        <w:t>万元，资产总额为</w:t>
      </w:r>
      <w:r>
        <w:rPr>
          <w:rFonts w:hint="eastAsia"/>
          <w:spacing w:val="-5"/>
          <w:u w:val="single"/>
        </w:rPr>
        <w:t xml:space="preserve"> </w:t>
      </w:r>
      <w:r>
        <w:rPr>
          <w:rFonts w:hint="eastAsia"/>
          <w:spacing w:val="-5"/>
          <w:u w:val="single"/>
        </w:rPr>
        <w:tab/>
      </w:r>
      <w:r>
        <w:rPr>
          <w:rFonts w:hint="eastAsia"/>
          <w:spacing w:val="-5"/>
        </w:rPr>
        <w:t>万元，属于（中型企业、小型企业、微型企业）；</w:t>
      </w:r>
    </w:p>
    <w:p w14:paraId="331677FD">
      <w:pPr>
        <w:pStyle w:val="5"/>
        <w:spacing w:before="55" w:line="302" w:lineRule="auto"/>
        <w:ind w:right="415" w:firstLine="640"/>
        <w:rPr>
          <w:rFonts w:hint="eastAsia"/>
          <w:spacing w:val="-5"/>
        </w:rPr>
      </w:pPr>
      <w:r>
        <w:rPr>
          <w:rFonts w:hint="eastAsia"/>
          <w:spacing w:val="-5"/>
        </w:rPr>
        <w:t xml:space="preserve"> </w:t>
      </w:r>
      <w:r>
        <w:rPr>
          <w:rFonts w:hint="eastAsia"/>
          <w:spacing w:val="-5"/>
          <w:lang w:val="en-US"/>
        </w:rPr>
        <w:t>2.</w:t>
      </w:r>
      <w:r>
        <w:rPr>
          <w:rFonts w:hint="eastAsia"/>
          <w:spacing w:val="-5"/>
          <w:u w:val="single"/>
        </w:rPr>
        <w:t>（ 标 的 名 称 ）</w:t>
      </w:r>
      <w:r>
        <w:rPr>
          <w:rFonts w:hint="eastAsia"/>
          <w:spacing w:val="-5"/>
        </w:rPr>
        <w:t xml:space="preserve"> ， 属 于 </w:t>
      </w:r>
      <w:r>
        <w:rPr>
          <w:rFonts w:hint="eastAsia"/>
          <w:spacing w:val="-5"/>
          <w:u w:val="single"/>
        </w:rPr>
        <w:t>（ 采 购 文 件 中 明 确 的 所 属 行 业 ）</w:t>
      </w:r>
      <w:r>
        <w:rPr>
          <w:rFonts w:hint="eastAsia"/>
          <w:spacing w:val="-5"/>
        </w:rPr>
        <w:t xml:space="preserve"> 行业；承建（承接</w:t>
      </w:r>
      <w:r>
        <w:rPr>
          <w:spacing w:val="-5"/>
        </w:rPr>
        <w:t>）</w:t>
      </w:r>
      <w:r>
        <w:rPr>
          <w:rFonts w:hint="eastAsia"/>
          <w:spacing w:val="-5"/>
        </w:rPr>
        <w:t>企业为（</w:t>
      </w:r>
      <w:r>
        <w:rPr>
          <w:rFonts w:hint="eastAsia"/>
          <w:spacing w:val="-5"/>
          <w:u w:val="single"/>
        </w:rPr>
        <w:t>企业名称）</w:t>
      </w:r>
      <w:r>
        <w:rPr>
          <w:rFonts w:hint="eastAsia"/>
          <w:spacing w:val="-5"/>
        </w:rPr>
        <w:t>，从业人员</w:t>
      </w:r>
      <w:r>
        <w:rPr>
          <w:rFonts w:hint="eastAsia"/>
          <w:spacing w:val="-5"/>
          <w:u w:val="single"/>
        </w:rPr>
        <w:t xml:space="preserve"> </w:t>
      </w:r>
      <w:r>
        <w:rPr>
          <w:rFonts w:hint="eastAsia"/>
          <w:spacing w:val="-5"/>
          <w:u w:val="single"/>
        </w:rPr>
        <w:tab/>
      </w:r>
      <w:r>
        <w:rPr>
          <w:rFonts w:hint="eastAsia"/>
          <w:spacing w:val="-5"/>
        </w:rPr>
        <w:t>人，营业收入为</w:t>
      </w:r>
      <w:r>
        <w:rPr>
          <w:rFonts w:hint="eastAsia"/>
          <w:spacing w:val="-5"/>
          <w:u w:val="single"/>
        </w:rPr>
        <w:t xml:space="preserve"> </w:t>
      </w:r>
      <w:r>
        <w:rPr>
          <w:rFonts w:hint="eastAsia"/>
          <w:spacing w:val="-5"/>
          <w:u w:val="single"/>
        </w:rPr>
        <w:tab/>
      </w:r>
      <w:r>
        <w:rPr>
          <w:rFonts w:hint="eastAsia"/>
          <w:spacing w:val="-5"/>
        </w:rPr>
        <w:t>万元，资产总额为</w:t>
      </w:r>
      <w:r>
        <w:rPr>
          <w:rFonts w:hint="eastAsia"/>
          <w:spacing w:val="-5"/>
          <w:u w:val="single"/>
        </w:rPr>
        <w:t xml:space="preserve"> </w:t>
      </w:r>
      <w:r>
        <w:rPr>
          <w:rFonts w:hint="eastAsia"/>
          <w:spacing w:val="-5"/>
          <w:u w:val="single"/>
        </w:rPr>
        <w:tab/>
      </w:r>
      <w:r>
        <w:rPr>
          <w:rFonts w:hint="eastAsia"/>
          <w:spacing w:val="-5"/>
        </w:rPr>
        <w:t>万元，属于（中型企业、小型企业、微型企业）；</w:t>
      </w:r>
    </w:p>
    <w:p w14:paraId="01DAE16C">
      <w:pPr>
        <w:pStyle w:val="5"/>
        <w:spacing w:before="55" w:line="302" w:lineRule="auto"/>
        <w:ind w:right="415" w:firstLine="640"/>
        <w:rPr>
          <w:rFonts w:hint="eastAsia"/>
          <w:spacing w:val="-5"/>
        </w:rPr>
      </w:pPr>
      <w:r>
        <w:rPr>
          <w:rFonts w:hint="eastAsia"/>
          <w:spacing w:val="-5"/>
        </w:rPr>
        <w:t>……</w:t>
      </w:r>
    </w:p>
    <w:p w14:paraId="62ACD409">
      <w:pPr>
        <w:pStyle w:val="5"/>
        <w:spacing w:before="55" w:line="302" w:lineRule="auto"/>
        <w:ind w:right="415" w:firstLine="640"/>
        <w:rPr>
          <w:rFonts w:hint="eastAsia"/>
          <w:spacing w:val="-5"/>
        </w:rPr>
      </w:pPr>
      <w:r>
        <w:rPr>
          <w:rFonts w:hint="eastAsia"/>
          <w:spacing w:val="-5"/>
        </w:rPr>
        <w:t>以上企业，不属于大企业的分支机构，不存在控股股东为大企业的情形，也不存在与大企业的负责人为同一人的情形。</w:t>
      </w:r>
    </w:p>
    <w:p w14:paraId="75D2FAF3">
      <w:pPr>
        <w:pStyle w:val="5"/>
        <w:spacing w:before="55" w:line="302" w:lineRule="auto"/>
        <w:ind w:right="415" w:firstLine="640"/>
        <w:rPr>
          <w:rFonts w:hint="eastAsia"/>
        </w:rPr>
      </w:pPr>
      <w:r>
        <w:rPr>
          <w:rFonts w:hint="eastAsia"/>
          <w:spacing w:val="-5"/>
        </w:rPr>
        <w:t>本企业对上述声明内容的真实性负责</w:t>
      </w:r>
      <w:r>
        <w:rPr>
          <w:rFonts w:hint="eastAsia"/>
        </w:rPr>
        <w:t>。如有虚假，将依法承担相应责任。</w:t>
      </w:r>
    </w:p>
    <w:p w14:paraId="7E5C7C61">
      <w:pPr>
        <w:pStyle w:val="5"/>
        <w:spacing w:before="35" w:line="316" w:lineRule="auto"/>
        <w:ind w:left="4060" w:right="2166"/>
        <w:rPr>
          <w:rFonts w:hint="eastAsia"/>
          <w:w w:val="99"/>
        </w:rPr>
      </w:pPr>
    </w:p>
    <w:p w14:paraId="44E52D8A">
      <w:pPr>
        <w:pStyle w:val="5"/>
        <w:spacing w:before="35" w:line="316" w:lineRule="auto"/>
        <w:ind w:left="4060" w:right="2166"/>
        <w:rPr>
          <w:rFonts w:hint="eastAsia"/>
          <w:spacing w:val="-8"/>
          <w:w w:val="99"/>
        </w:rPr>
      </w:pPr>
      <w:r>
        <w:rPr>
          <w:rFonts w:hint="eastAsia"/>
          <w:w w:val="99"/>
        </w:rPr>
        <w:t>企业名称</w:t>
      </w:r>
      <w:r>
        <w:rPr>
          <w:rFonts w:hint="eastAsia"/>
          <w:spacing w:val="2"/>
          <w:w w:val="99"/>
        </w:rPr>
        <w:t>（</w:t>
      </w:r>
      <w:r>
        <w:rPr>
          <w:rFonts w:hint="eastAsia"/>
          <w:w w:val="99"/>
        </w:rPr>
        <w:t>盖章</w:t>
      </w:r>
      <w:r>
        <w:rPr>
          <w:rFonts w:hint="eastAsia"/>
          <w:spacing w:val="-167"/>
          <w:w w:val="99"/>
        </w:rPr>
        <w:t>）</w:t>
      </w:r>
      <w:r>
        <w:rPr>
          <w:rFonts w:hint="eastAsia"/>
          <w:spacing w:val="-8"/>
          <w:w w:val="99"/>
        </w:rPr>
        <w:t>：</w:t>
      </w:r>
    </w:p>
    <w:p w14:paraId="04DDFAEA">
      <w:pPr>
        <w:pStyle w:val="5"/>
        <w:spacing w:before="35" w:line="316" w:lineRule="auto"/>
        <w:ind w:left="4060" w:right="2166"/>
        <w:rPr>
          <w:rFonts w:hint="eastAsia"/>
        </w:rPr>
      </w:pPr>
      <w:r>
        <w:rPr>
          <w:rFonts w:hint="eastAsia"/>
          <w:spacing w:val="24"/>
        </w:rPr>
        <w:t>日期：</w:t>
      </w:r>
    </w:p>
    <w:p w14:paraId="4613F401">
      <w:pPr>
        <w:spacing w:line="276" w:lineRule="auto"/>
        <w:jc w:val="center"/>
        <w:rPr>
          <w:rFonts w:hint="eastAsia" w:ascii="宋体" w:hAnsi="宋体" w:cs="宋体"/>
          <w:b/>
          <w:bCs/>
          <w:sz w:val="30"/>
          <w:szCs w:val="30"/>
        </w:rPr>
      </w:pPr>
    </w:p>
    <w:p w14:paraId="3F7DC3AA">
      <w:pPr>
        <w:pStyle w:val="25"/>
        <w:rPr>
          <w:rFonts w:hint="eastAsia" w:hAnsi="宋体"/>
          <w:color w:val="auto"/>
        </w:rPr>
      </w:pPr>
    </w:p>
    <w:p w14:paraId="5192D69A">
      <w:pPr>
        <w:pStyle w:val="25"/>
        <w:rPr>
          <w:rFonts w:hint="eastAsia" w:hAnsi="宋体"/>
          <w:color w:val="auto"/>
        </w:rPr>
      </w:pPr>
    </w:p>
    <w:p w14:paraId="50B83852">
      <w:pPr>
        <w:pStyle w:val="25"/>
        <w:rPr>
          <w:rFonts w:hint="eastAsia" w:hAnsi="宋体"/>
          <w:color w:val="auto"/>
        </w:rPr>
      </w:pPr>
    </w:p>
    <w:p w14:paraId="4F9F8C79">
      <w:pPr>
        <w:pStyle w:val="25"/>
        <w:rPr>
          <w:rFonts w:hint="eastAsia" w:hAnsi="宋体"/>
          <w:color w:val="auto"/>
        </w:rPr>
      </w:pPr>
    </w:p>
    <w:p w14:paraId="23F558D2">
      <w:pPr>
        <w:pStyle w:val="25"/>
        <w:rPr>
          <w:rFonts w:hint="eastAsia" w:hAnsi="宋体"/>
          <w:color w:val="auto"/>
        </w:rPr>
      </w:pPr>
    </w:p>
    <w:p w14:paraId="6349DE93">
      <w:pPr>
        <w:pStyle w:val="25"/>
        <w:rPr>
          <w:rFonts w:hint="eastAsia" w:hAnsi="宋体"/>
          <w:color w:val="auto"/>
        </w:rPr>
      </w:pPr>
    </w:p>
    <w:p w14:paraId="4D5CE30D">
      <w:pPr>
        <w:pStyle w:val="25"/>
        <w:rPr>
          <w:rFonts w:hint="eastAsia" w:hAnsi="宋体"/>
          <w:color w:val="auto"/>
        </w:rPr>
      </w:pPr>
    </w:p>
    <w:p w14:paraId="0E03C00A">
      <w:pPr>
        <w:pStyle w:val="25"/>
        <w:rPr>
          <w:rFonts w:hint="eastAsia" w:hAnsi="宋体"/>
          <w:color w:val="auto"/>
        </w:rPr>
      </w:pPr>
    </w:p>
    <w:p w14:paraId="0127E79F">
      <w:pPr>
        <w:pStyle w:val="25"/>
        <w:rPr>
          <w:rFonts w:hint="eastAsia" w:hAnsi="宋体"/>
          <w:color w:val="auto"/>
        </w:rPr>
      </w:pPr>
    </w:p>
    <w:p w14:paraId="069E4564">
      <w:pPr>
        <w:pStyle w:val="25"/>
        <w:rPr>
          <w:rFonts w:hint="eastAsia" w:hAnsi="宋体"/>
          <w:color w:val="auto"/>
        </w:rPr>
      </w:pPr>
    </w:p>
    <w:p w14:paraId="7C600198">
      <w:pPr>
        <w:pStyle w:val="25"/>
        <w:rPr>
          <w:rFonts w:hint="eastAsia" w:hAnsi="宋体"/>
          <w:color w:val="auto"/>
        </w:rPr>
      </w:pPr>
    </w:p>
    <w:p w14:paraId="02164D97">
      <w:pPr>
        <w:pStyle w:val="25"/>
        <w:rPr>
          <w:rFonts w:hint="eastAsia" w:hAnsi="宋体"/>
          <w:color w:val="auto"/>
        </w:rPr>
      </w:pPr>
    </w:p>
    <w:p w14:paraId="6E8A0B93">
      <w:pPr>
        <w:pStyle w:val="25"/>
        <w:rPr>
          <w:rFonts w:hint="eastAsia" w:hAnsi="宋体"/>
          <w:color w:val="auto"/>
        </w:rPr>
      </w:pPr>
    </w:p>
    <w:p w14:paraId="0D47AC66">
      <w:pPr>
        <w:pStyle w:val="25"/>
        <w:rPr>
          <w:rFonts w:hint="eastAsia" w:hAnsi="宋体"/>
          <w:color w:val="auto"/>
        </w:rPr>
      </w:pPr>
    </w:p>
    <w:p w14:paraId="7C945A10">
      <w:pPr>
        <w:autoSpaceDE w:val="0"/>
        <w:autoSpaceDN w:val="0"/>
        <w:adjustRightInd w:val="0"/>
        <w:snapToGrid w:val="0"/>
        <w:jc w:val="center"/>
        <w:rPr>
          <w:rFonts w:hint="eastAsia" w:ascii="宋体" w:hAnsi="宋体" w:cs="宋体"/>
          <w:b/>
          <w:bCs/>
          <w:kern w:val="0"/>
          <w:sz w:val="32"/>
          <w:szCs w:val="32"/>
          <w:lang w:val="zh-CN"/>
        </w:rPr>
      </w:pPr>
      <w:r>
        <w:rPr>
          <w:rFonts w:hint="eastAsia" w:ascii="宋体" w:hAnsi="宋体" w:cs="宋体"/>
          <w:b/>
          <w:bCs/>
          <w:kern w:val="0"/>
          <w:sz w:val="32"/>
          <w:szCs w:val="32"/>
        </w:rPr>
        <w:t>(二)</w:t>
      </w:r>
      <w:r>
        <w:rPr>
          <w:rFonts w:hint="eastAsia" w:ascii="宋体" w:hAnsi="宋体" w:cs="宋体"/>
          <w:b/>
          <w:bCs/>
          <w:kern w:val="0"/>
          <w:sz w:val="32"/>
          <w:szCs w:val="32"/>
          <w:lang w:val="zh-CN"/>
        </w:rPr>
        <w:t>监狱企业证明</w:t>
      </w:r>
    </w:p>
    <w:p w14:paraId="79DBAED6">
      <w:pPr>
        <w:autoSpaceDE w:val="0"/>
        <w:autoSpaceDN w:val="0"/>
        <w:adjustRightInd w:val="0"/>
        <w:snapToGrid w:val="0"/>
        <w:spacing w:line="360" w:lineRule="auto"/>
        <w:jc w:val="center"/>
        <w:rPr>
          <w:rFonts w:hint="eastAsia" w:ascii="宋体" w:hAnsi="宋体" w:cs="宋体"/>
        </w:rPr>
      </w:pPr>
      <w:r>
        <w:rPr>
          <w:rFonts w:hint="eastAsia" w:ascii="宋体" w:hAnsi="宋体" w:cs="宋体"/>
        </w:rPr>
        <w:t>（ 注：符合条件的监狱企业请提供本函，不符合的不提供本函）</w:t>
      </w:r>
    </w:p>
    <w:p w14:paraId="789DF505">
      <w:pPr>
        <w:autoSpaceDE w:val="0"/>
        <w:autoSpaceDN w:val="0"/>
        <w:adjustRightInd w:val="0"/>
        <w:snapToGrid w:val="0"/>
        <w:spacing w:line="360" w:lineRule="auto"/>
        <w:ind w:firstLine="480" w:firstLineChars="200"/>
        <w:jc w:val="left"/>
        <w:rPr>
          <w:rFonts w:hint="eastAsia" w:ascii="宋体" w:hAnsi="宋体" w:cs="宋体"/>
          <w:kern w:val="0"/>
          <w:sz w:val="24"/>
          <w:lang w:val="zh-CN"/>
        </w:rPr>
      </w:pPr>
    </w:p>
    <w:p w14:paraId="2CC23232">
      <w:pPr>
        <w:autoSpaceDE w:val="0"/>
        <w:autoSpaceDN w:val="0"/>
        <w:adjustRightInd w:val="0"/>
        <w:snapToGrid w:val="0"/>
        <w:spacing w:line="360" w:lineRule="auto"/>
        <w:ind w:firstLine="480" w:firstLineChars="200"/>
        <w:jc w:val="left"/>
        <w:rPr>
          <w:rFonts w:hint="eastAsia" w:ascii="宋体" w:hAnsi="宋体" w:cs="宋体"/>
          <w:kern w:val="0"/>
          <w:sz w:val="24"/>
          <w:lang w:val="zh-CN"/>
        </w:rPr>
      </w:pPr>
    </w:p>
    <w:p w14:paraId="7574C8AC">
      <w:pPr>
        <w:autoSpaceDE w:val="0"/>
        <w:autoSpaceDN w:val="0"/>
        <w:adjustRightInd w:val="0"/>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提供由省级以上监狱管理局、戒毒管理局（含新疆生产建设兵团）出具的属于监狱企业的证明文件。 </w:t>
      </w:r>
    </w:p>
    <w:p w14:paraId="36951150">
      <w:pPr>
        <w:autoSpaceDE w:val="0"/>
        <w:autoSpaceDN w:val="0"/>
        <w:adjustRightInd w:val="0"/>
        <w:snapToGrid w:val="0"/>
        <w:jc w:val="left"/>
        <w:rPr>
          <w:rFonts w:hint="eastAsia" w:ascii="宋体" w:hAnsi="宋体" w:cs="宋体"/>
          <w:kern w:val="0"/>
          <w:sz w:val="24"/>
          <w:lang w:val="zh-CN"/>
        </w:rPr>
      </w:pPr>
      <w:r>
        <w:rPr>
          <w:rFonts w:hint="eastAsia" w:ascii="宋体" w:hAnsi="宋体" w:cs="宋体"/>
          <w:kern w:val="0"/>
          <w:sz w:val="24"/>
          <w:lang w:val="zh-CN"/>
        </w:rPr>
        <w:t xml:space="preserve"> </w:t>
      </w:r>
    </w:p>
    <w:p w14:paraId="0E23DD08">
      <w:pPr>
        <w:pStyle w:val="36"/>
        <w:rPr>
          <w:rFonts w:hint="eastAsia" w:ascii="宋体" w:hAnsi="宋体" w:cs="宋体"/>
          <w:sz w:val="28"/>
          <w:szCs w:val="28"/>
          <w:lang w:val="zh-CN"/>
        </w:rPr>
      </w:pPr>
    </w:p>
    <w:p w14:paraId="2FD4B9A5">
      <w:pPr>
        <w:pStyle w:val="36"/>
        <w:rPr>
          <w:rFonts w:hint="eastAsia" w:ascii="宋体" w:hAnsi="宋体" w:cs="宋体"/>
          <w:sz w:val="28"/>
          <w:szCs w:val="28"/>
          <w:lang w:val="zh-CN"/>
        </w:rPr>
      </w:pPr>
    </w:p>
    <w:p w14:paraId="605DBB38">
      <w:pPr>
        <w:pStyle w:val="36"/>
        <w:rPr>
          <w:rFonts w:hint="eastAsia" w:ascii="宋体" w:hAnsi="宋体" w:cs="宋体"/>
          <w:sz w:val="28"/>
          <w:szCs w:val="28"/>
          <w:lang w:val="zh-CN"/>
        </w:rPr>
      </w:pPr>
    </w:p>
    <w:p w14:paraId="1E3BD193">
      <w:pPr>
        <w:pStyle w:val="36"/>
        <w:rPr>
          <w:rFonts w:hint="eastAsia" w:ascii="宋体" w:hAnsi="宋体" w:cs="宋体"/>
          <w:sz w:val="28"/>
          <w:szCs w:val="28"/>
          <w:lang w:val="zh-CN"/>
        </w:rPr>
      </w:pPr>
    </w:p>
    <w:p w14:paraId="24B12F5E">
      <w:pPr>
        <w:pStyle w:val="36"/>
        <w:rPr>
          <w:rFonts w:hint="eastAsia" w:ascii="宋体" w:hAnsi="宋体" w:cs="宋体"/>
          <w:sz w:val="28"/>
          <w:szCs w:val="28"/>
          <w:lang w:val="zh-CN"/>
        </w:rPr>
      </w:pPr>
    </w:p>
    <w:p w14:paraId="12F72261">
      <w:pPr>
        <w:pStyle w:val="36"/>
        <w:rPr>
          <w:rFonts w:hint="eastAsia" w:ascii="宋体" w:hAnsi="宋体" w:cs="宋体"/>
          <w:sz w:val="28"/>
          <w:szCs w:val="28"/>
          <w:lang w:val="zh-CN"/>
        </w:rPr>
      </w:pPr>
    </w:p>
    <w:p w14:paraId="4D34CC69">
      <w:pPr>
        <w:pStyle w:val="36"/>
        <w:rPr>
          <w:rFonts w:hint="eastAsia" w:ascii="宋体" w:hAnsi="宋体" w:cs="宋体"/>
          <w:sz w:val="28"/>
          <w:szCs w:val="28"/>
          <w:lang w:val="zh-CN"/>
        </w:rPr>
      </w:pPr>
    </w:p>
    <w:p w14:paraId="103B1270">
      <w:pPr>
        <w:pStyle w:val="36"/>
        <w:rPr>
          <w:rFonts w:hint="eastAsia" w:ascii="宋体" w:hAnsi="宋体" w:cs="宋体"/>
          <w:sz w:val="28"/>
          <w:szCs w:val="28"/>
          <w:lang w:val="zh-CN"/>
        </w:rPr>
      </w:pPr>
    </w:p>
    <w:p w14:paraId="7835C307">
      <w:pPr>
        <w:pStyle w:val="25"/>
        <w:rPr>
          <w:rFonts w:hint="eastAsia" w:hAnsi="宋体"/>
          <w:color w:val="auto"/>
        </w:rPr>
      </w:pPr>
    </w:p>
    <w:p w14:paraId="06CF0A04">
      <w:pPr>
        <w:pStyle w:val="25"/>
        <w:rPr>
          <w:rFonts w:hint="eastAsia" w:hAnsi="宋体"/>
          <w:color w:val="auto"/>
        </w:rPr>
      </w:pPr>
    </w:p>
    <w:p w14:paraId="0FE03D69">
      <w:pPr>
        <w:pStyle w:val="25"/>
        <w:rPr>
          <w:rFonts w:hint="eastAsia" w:hAnsi="宋体"/>
          <w:color w:val="auto"/>
        </w:rPr>
      </w:pPr>
    </w:p>
    <w:p w14:paraId="22FC8FF9">
      <w:pPr>
        <w:pStyle w:val="25"/>
        <w:rPr>
          <w:rFonts w:hint="eastAsia" w:hAnsi="宋体"/>
          <w:color w:val="auto"/>
        </w:rPr>
      </w:pPr>
    </w:p>
    <w:p w14:paraId="2DF156B6">
      <w:pPr>
        <w:pStyle w:val="31"/>
        <w:ind w:firstLine="520"/>
        <w:rPr>
          <w:rFonts w:hint="eastAsia" w:ascii="宋体" w:hAnsi="宋体" w:cs="宋体"/>
          <w:color w:val="auto"/>
        </w:rPr>
      </w:pPr>
    </w:p>
    <w:p w14:paraId="1630A973">
      <w:pPr>
        <w:rPr>
          <w:rFonts w:hint="eastAsia" w:ascii="宋体" w:hAnsi="宋体" w:cs="宋体"/>
        </w:rPr>
      </w:pPr>
    </w:p>
    <w:p w14:paraId="26ECBC1C">
      <w:pPr>
        <w:pStyle w:val="11"/>
        <w:rPr>
          <w:rFonts w:hint="eastAsia"/>
        </w:rPr>
      </w:pPr>
    </w:p>
    <w:p w14:paraId="5F550926">
      <w:pPr>
        <w:pStyle w:val="11"/>
        <w:rPr>
          <w:rFonts w:hint="eastAsia"/>
        </w:rPr>
      </w:pPr>
    </w:p>
    <w:p w14:paraId="5C7B98C8">
      <w:pPr>
        <w:pStyle w:val="11"/>
        <w:rPr>
          <w:rFonts w:hint="eastAsia"/>
        </w:rPr>
      </w:pPr>
    </w:p>
    <w:p w14:paraId="02DFCB0E">
      <w:pPr>
        <w:pStyle w:val="11"/>
        <w:rPr>
          <w:rFonts w:hint="eastAsia"/>
        </w:rPr>
      </w:pPr>
    </w:p>
    <w:p w14:paraId="337D91F1">
      <w:pPr>
        <w:pStyle w:val="11"/>
        <w:rPr>
          <w:rFonts w:hint="eastAsia"/>
        </w:rPr>
      </w:pPr>
    </w:p>
    <w:p w14:paraId="29D90CE8">
      <w:pPr>
        <w:pStyle w:val="11"/>
        <w:rPr>
          <w:rFonts w:hint="eastAsia"/>
        </w:rPr>
      </w:pPr>
    </w:p>
    <w:p w14:paraId="64EF55E8">
      <w:pPr>
        <w:pStyle w:val="11"/>
        <w:rPr>
          <w:rFonts w:hint="eastAsia"/>
        </w:rPr>
      </w:pPr>
    </w:p>
    <w:p w14:paraId="553A0355">
      <w:pPr>
        <w:pStyle w:val="11"/>
        <w:rPr>
          <w:rFonts w:hint="eastAsia"/>
        </w:rPr>
      </w:pPr>
    </w:p>
    <w:p w14:paraId="1986645A">
      <w:pPr>
        <w:autoSpaceDE w:val="0"/>
        <w:autoSpaceDN w:val="0"/>
        <w:adjustRightInd w:val="0"/>
        <w:snapToGrid w:val="0"/>
        <w:jc w:val="center"/>
        <w:rPr>
          <w:rFonts w:hint="eastAsia" w:ascii="宋体" w:hAnsi="宋体" w:cs="宋体"/>
        </w:rPr>
      </w:pPr>
      <w:r>
        <w:rPr>
          <w:rFonts w:hint="eastAsia" w:ascii="宋体" w:hAnsi="宋体" w:cs="宋体"/>
        </w:rPr>
        <w:tab/>
      </w:r>
    </w:p>
    <w:p w14:paraId="4E640BD1">
      <w:pPr>
        <w:autoSpaceDE w:val="0"/>
        <w:autoSpaceDN w:val="0"/>
        <w:adjustRightInd w:val="0"/>
        <w:snapToGrid w:val="0"/>
        <w:jc w:val="center"/>
        <w:rPr>
          <w:rFonts w:hint="eastAsia" w:ascii="宋体" w:hAnsi="宋体" w:cs="宋体"/>
          <w:b/>
          <w:bCs/>
          <w:kern w:val="0"/>
          <w:sz w:val="32"/>
          <w:szCs w:val="32"/>
          <w:lang w:val="zh-CN"/>
        </w:rPr>
      </w:pPr>
      <w:r>
        <w:rPr>
          <w:rFonts w:hint="eastAsia" w:ascii="宋体" w:hAnsi="宋体" w:cs="宋体"/>
        </w:rPr>
        <w:br w:type="page"/>
      </w:r>
      <w:r>
        <w:rPr>
          <w:rFonts w:hint="eastAsia" w:ascii="宋体" w:hAnsi="宋体" w:cs="宋体"/>
          <w:b/>
          <w:bCs/>
          <w:kern w:val="0"/>
          <w:sz w:val="32"/>
          <w:szCs w:val="32"/>
        </w:rPr>
        <w:t>(三)</w:t>
      </w:r>
      <w:r>
        <w:rPr>
          <w:rFonts w:hint="eastAsia" w:ascii="宋体" w:hAnsi="宋体" w:cs="宋体"/>
          <w:b/>
          <w:bCs/>
          <w:kern w:val="0"/>
          <w:sz w:val="32"/>
          <w:szCs w:val="32"/>
          <w:lang w:val="zh-CN"/>
        </w:rPr>
        <w:t>残疾人福利性单位声明函</w:t>
      </w:r>
    </w:p>
    <w:p w14:paraId="50656352">
      <w:pPr>
        <w:spacing w:before="132"/>
        <w:ind w:left="505" w:right="543"/>
        <w:jc w:val="center"/>
        <w:rPr>
          <w:rFonts w:hint="eastAsia" w:ascii="宋体" w:hAnsi="宋体" w:cs="宋体"/>
        </w:rPr>
      </w:pPr>
      <w:r>
        <w:rPr>
          <w:rFonts w:hint="eastAsia" w:ascii="宋体" w:hAnsi="宋体" w:cs="宋体"/>
        </w:rPr>
        <w:t>（注：符合条件的残疾人福利性企业请提供本函，不符合的不提供本函）</w:t>
      </w:r>
    </w:p>
    <w:p w14:paraId="18230FA4">
      <w:pPr>
        <w:autoSpaceDE w:val="0"/>
        <w:autoSpaceDN w:val="0"/>
        <w:adjustRightInd w:val="0"/>
        <w:snapToGrid w:val="0"/>
        <w:spacing w:line="360" w:lineRule="auto"/>
        <w:jc w:val="left"/>
        <w:rPr>
          <w:rFonts w:hint="eastAsia" w:ascii="宋体" w:hAnsi="宋体" w:cs="宋体"/>
          <w:kern w:val="0"/>
          <w:sz w:val="24"/>
          <w:lang w:val="zh-CN"/>
        </w:rPr>
      </w:pPr>
    </w:p>
    <w:p w14:paraId="5553AF25">
      <w:pPr>
        <w:autoSpaceDE w:val="0"/>
        <w:autoSpaceDN w:val="0"/>
        <w:adjustRightInd w:val="0"/>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本单位郑重声明，根据《财政部民政部中国残疾人联合会关于促进残疾人就业政府采购政策的通知》（财库〔2017〕141 号）的规定，本单位为符合条件的残疾人福利性单位，且本单位参加____________单位的____________项目采购活动提供本单位制造</w:t>
      </w:r>
      <w:r>
        <w:rPr>
          <w:rFonts w:hint="eastAsia" w:ascii="宋体" w:hAnsi="宋体" w:cs="宋体"/>
          <w:kern w:val="0"/>
          <w:sz w:val="24"/>
          <w:highlight w:val="none"/>
          <w:lang w:val="zh-CN"/>
        </w:rPr>
        <w:t>的货物（由本单位承担工程/提供服务），或者提供其他残疾人福利性单位制造的货物（不</w:t>
      </w:r>
      <w:r>
        <w:rPr>
          <w:rFonts w:hint="eastAsia" w:ascii="宋体" w:hAnsi="宋体" w:cs="宋体"/>
          <w:kern w:val="0"/>
          <w:sz w:val="24"/>
          <w:lang w:val="zh-CN"/>
        </w:rPr>
        <w:t>包括使用非残疾人福利性单位注册商标的货物）。</w:t>
      </w:r>
    </w:p>
    <w:p w14:paraId="029C93E3">
      <w:pPr>
        <w:autoSpaceDE w:val="0"/>
        <w:autoSpaceDN w:val="0"/>
        <w:adjustRightInd w:val="0"/>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本单位对上述声明的真实性负责。如有虚假，将依法承担相应责任。</w:t>
      </w:r>
    </w:p>
    <w:p w14:paraId="36FB7425">
      <w:pPr>
        <w:autoSpaceDE w:val="0"/>
        <w:autoSpaceDN w:val="0"/>
        <w:adjustRightInd w:val="0"/>
        <w:snapToGrid w:val="0"/>
        <w:spacing w:line="360" w:lineRule="auto"/>
        <w:ind w:firstLine="2400" w:firstLineChars="1000"/>
        <w:jc w:val="left"/>
        <w:rPr>
          <w:rFonts w:hint="eastAsia" w:ascii="宋体" w:hAnsi="宋体" w:cs="宋体"/>
          <w:kern w:val="0"/>
          <w:sz w:val="24"/>
          <w:lang w:val="zh-CN"/>
        </w:rPr>
      </w:pPr>
    </w:p>
    <w:p w14:paraId="010536EA">
      <w:pPr>
        <w:autoSpaceDE w:val="0"/>
        <w:autoSpaceDN w:val="0"/>
        <w:adjustRightInd w:val="0"/>
        <w:snapToGrid w:val="0"/>
        <w:spacing w:line="360" w:lineRule="auto"/>
        <w:ind w:firstLine="2400" w:firstLineChars="1000"/>
        <w:jc w:val="left"/>
        <w:rPr>
          <w:rFonts w:hint="eastAsia" w:ascii="宋体" w:hAnsi="宋体" w:cs="宋体"/>
          <w:kern w:val="0"/>
          <w:sz w:val="24"/>
          <w:lang w:val="zh-CN"/>
        </w:rPr>
      </w:pPr>
    </w:p>
    <w:p w14:paraId="78F6E8F2">
      <w:pPr>
        <w:pStyle w:val="12"/>
        <w:rPr>
          <w:rFonts w:hint="eastAsia"/>
        </w:rPr>
      </w:pPr>
    </w:p>
    <w:p w14:paraId="73D35F3F">
      <w:pPr>
        <w:rPr>
          <w:rFonts w:hint="eastAsia" w:ascii="宋体" w:hAnsi="宋体" w:cs="宋体"/>
          <w:lang w:val="zh-CN"/>
        </w:rPr>
      </w:pPr>
    </w:p>
    <w:p w14:paraId="78C6ECCA">
      <w:pPr>
        <w:autoSpaceDE w:val="0"/>
        <w:autoSpaceDN w:val="0"/>
        <w:adjustRightInd w:val="0"/>
        <w:snapToGrid w:val="0"/>
        <w:spacing w:line="360" w:lineRule="auto"/>
        <w:ind w:firstLine="2400" w:firstLineChars="1000"/>
        <w:jc w:val="left"/>
        <w:rPr>
          <w:rFonts w:hint="eastAsia" w:ascii="宋体" w:hAnsi="宋体" w:cs="宋体"/>
          <w:kern w:val="0"/>
          <w:sz w:val="24"/>
          <w:lang w:val="zh-CN"/>
        </w:rPr>
      </w:pPr>
      <w:r>
        <w:rPr>
          <w:rFonts w:hint="eastAsia" w:ascii="宋体" w:hAnsi="宋体" w:cs="宋体"/>
          <w:kern w:val="0"/>
          <w:sz w:val="24"/>
          <w:lang w:val="zh-CN"/>
        </w:rPr>
        <w:t>投标人名称：          （盖单位公章）</w:t>
      </w:r>
    </w:p>
    <w:p w14:paraId="085FD761">
      <w:pPr>
        <w:autoSpaceDE w:val="0"/>
        <w:autoSpaceDN w:val="0"/>
        <w:adjustRightInd w:val="0"/>
        <w:snapToGrid w:val="0"/>
        <w:spacing w:line="360" w:lineRule="auto"/>
        <w:ind w:firstLine="3600" w:firstLineChars="1500"/>
        <w:jc w:val="left"/>
        <w:rPr>
          <w:rFonts w:hint="eastAsia" w:ascii="宋体" w:hAnsi="宋体" w:cs="宋体"/>
          <w:kern w:val="0"/>
          <w:sz w:val="24"/>
          <w:lang w:val="zh-CN"/>
        </w:rPr>
      </w:pPr>
      <w:r>
        <w:rPr>
          <w:rFonts w:hint="eastAsia" w:ascii="宋体" w:hAnsi="宋体" w:cs="宋体"/>
          <w:kern w:val="0"/>
          <w:sz w:val="24"/>
          <w:lang w:val="zh-CN"/>
        </w:rPr>
        <w:t>年    月    日</w:t>
      </w:r>
    </w:p>
    <w:p w14:paraId="47BFDF09">
      <w:pPr>
        <w:tabs>
          <w:tab w:val="left" w:pos="1192"/>
        </w:tabs>
        <w:jc w:val="left"/>
        <w:rPr>
          <w:rFonts w:hint="eastAsia" w:ascii="宋体" w:hAnsi="宋体" w:cs="宋体"/>
        </w:rPr>
      </w:pPr>
    </w:p>
    <w:p w14:paraId="14269E49">
      <w:pPr>
        <w:rPr>
          <w:rFonts w:hint="eastAsia" w:ascii="宋体" w:hAnsi="宋体" w:cs="宋体"/>
        </w:rPr>
      </w:pPr>
    </w:p>
    <w:p w14:paraId="08667559">
      <w:pPr>
        <w:rPr>
          <w:rFonts w:hint="eastAsia" w:ascii="宋体" w:hAnsi="宋体" w:cs="宋体"/>
        </w:rPr>
      </w:pPr>
    </w:p>
    <w:p w14:paraId="6B258CB0">
      <w:pPr>
        <w:pStyle w:val="5"/>
        <w:rPr>
          <w:rFonts w:hint="eastAsia"/>
          <w:lang w:val="en-US"/>
        </w:rPr>
      </w:pPr>
    </w:p>
    <w:p w14:paraId="51D78BFA">
      <w:pPr>
        <w:pStyle w:val="25"/>
        <w:rPr>
          <w:rFonts w:hint="eastAsia" w:hAnsi="宋体"/>
          <w:color w:val="auto"/>
        </w:rPr>
      </w:pPr>
    </w:p>
    <w:p w14:paraId="35AC0594">
      <w:pPr>
        <w:rPr>
          <w:rFonts w:hint="eastAsia" w:ascii="宋体" w:hAnsi="宋体" w:cs="宋体"/>
        </w:rPr>
      </w:pPr>
    </w:p>
    <w:p w14:paraId="0738AAA4">
      <w:pPr>
        <w:pStyle w:val="5"/>
        <w:rPr>
          <w:rFonts w:hint="eastAsia"/>
          <w:lang w:val="en-US"/>
        </w:rPr>
      </w:pPr>
    </w:p>
    <w:p w14:paraId="2958F1CA">
      <w:pPr>
        <w:pStyle w:val="25"/>
        <w:rPr>
          <w:rFonts w:hint="eastAsia" w:hAnsi="宋体"/>
          <w:color w:val="auto"/>
        </w:rPr>
      </w:pPr>
    </w:p>
    <w:p w14:paraId="3C5033AD">
      <w:pPr>
        <w:rPr>
          <w:rFonts w:hint="eastAsia" w:ascii="宋体" w:hAnsi="宋体" w:cs="宋体"/>
        </w:rPr>
      </w:pPr>
    </w:p>
    <w:p w14:paraId="231D6065">
      <w:pPr>
        <w:pStyle w:val="5"/>
        <w:rPr>
          <w:rFonts w:hint="eastAsia"/>
          <w:lang w:val="en-US"/>
        </w:rPr>
      </w:pPr>
    </w:p>
    <w:p w14:paraId="5514C307">
      <w:pPr>
        <w:pStyle w:val="25"/>
        <w:rPr>
          <w:rFonts w:hint="eastAsia" w:hAnsi="宋体"/>
          <w:color w:val="auto"/>
        </w:rPr>
      </w:pPr>
    </w:p>
    <w:p w14:paraId="559B4493">
      <w:pPr>
        <w:rPr>
          <w:rFonts w:hint="eastAsia" w:ascii="宋体" w:hAnsi="宋体" w:cs="宋体"/>
        </w:rPr>
      </w:pPr>
    </w:p>
    <w:p w14:paraId="7271F8A3">
      <w:pPr>
        <w:pStyle w:val="5"/>
        <w:rPr>
          <w:rFonts w:hint="eastAsia"/>
          <w:lang w:val="en-US"/>
        </w:rPr>
      </w:pPr>
    </w:p>
    <w:p w14:paraId="4086C61A">
      <w:pPr>
        <w:pStyle w:val="25"/>
        <w:rPr>
          <w:rFonts w:hint="eastAsia" w:hAnsi="宋体"/>
          <w:color w:val="auto"/>
        </w:rPr>
      </w:pPr>
    </w:p>
    <w:p w14:paraId="5B42E32B">
      <w:pPr>
        <w:rPr>
          <w:rFonts w:hint="eastAsia" w:ascii="宋体" w:hAnsi="宋体" w:cs="宋体"/>
        </w:rPr>
      </w:pPr>
    </w:p>
    <w:p w14:paraId="55A4599B">
      <w:pPr>
        <w:pStyle w:val="5"/>
        <w:rPr>
          <w:rFonts w:hint="eastAsia"/>
          <w:lang w:val="en-US"/>
        </w:rPr>
      </w:pPr>
    </w:p>
    <w:p w14:paraId="489750AB">
      <w:pPr>
        <w:pStyle w:val="25"/>
        <w:rPr>
          <w:rFonts w:hint="eastAsia" w:hAnsi="宋体"/>
          <w:color w:val="auto"/>
        </w:rPr>
      </w:pPr>
    </w:p>
    <w:p w14:paraId="124CA1E2">
      <w:pPr>
        <w:pStyle w:val="5"/>
        <w:spacing w:line="360" w:lineRule="auto"/>
        <w:ind w:left="63" w:right="63"/>
        <w:jc w:val="center"/>
        <w:rPr>
          <w:rFonts w:hint="eastAsia"/>
          <w:b/>
          <w:bCs/>
          <w:sz w:val="32"/>
          <w:szCs w:val="32"/>
        </w:rPr>
      </w:pPr>
      <w:bookmarkStart w:id="35" w:name="_Toc28346"/>
      <w:r>
        <w:rPr>
          <w:b/>
          <w:bCs/>
          <w:sz w:val="32"/>
          <w:szCs w:val="32"/>
          <w:lang w:val="en-US"/>
        </w:rPr>
        <w:br w:type="page"/>
      </w:r>
      <w:r>
        <w:rPr>
          <w:rFonts w:hint="eastAsia"/>
          <w:b/>
          <w:bCs/>
          <w:sz w:val="32"/>
          <w:szCs w:val="32"/>
          <w:lang w:val="en-US"/>
        </w:rPr>
        <w:t>（四）河南省政府采购合同融资政策告知函</w:t>
      </w:r>
      <w:bookmarkEnd w:id="35"/>
    </w:p>
    <w:p w14:paraId="5280BD1B">
      <w:pPr>
        <w:spacing w:line="360" w:lineRule="auto"/>
        <w:rPr>
          <w:rFonts w:hint="eastAsia" w:ascii="宋体" w:hAnsi="宋体" w:cs="宋体"/>
          <w:sz w:val="24"/>
          <w:szCs w:val="20"/>
          <w:lang w:bidi="ar"/>
        </w:rPr>
      </w:pPr>
      <w:r>
        <w:rPr>
          <w:rFonts w:hint="eastAsia" w:ascii="宋体" w:hAnsi="宋体" w:cs="宋体"/>
          <w:sz w:val="24"/>
          <w:szCs w:val="20"/>
          <w:lang w:bidi="ar"/>
        </w:rPr>
        <w:t>各</w:t>
      </w:r>
      <w:r>
        <w:rPr>
          <w:rFonts w:hint="eastAsia" w:ascii="宋体" w:hAnsi="宋体" w:cs="宋体"/>
          <w:sz w:val="24"/>
          <w:szCs w:val="20"/>
          <w:lang w:val="en-US" w:eastAsia="zh-CN" w:bidi="ar"/>
        </w:rPr>
        <w:t>投标人</w:t>
      </w:r>
      <w:r>
        <w:rPr>
          <w:rFonts w:hint="eastAsia" w:ascii="宋体" w:hAnsi="宋体" w:cs="宋体"/>
          <w:sz w:val="24"/>
          <w:szCs w:val="20"/>
          <w:lang w:bidi="ar"/>
        </w:rPr>
        <w:t>：</w:t>
      </w:r>
    </w:p>
    <w:p w14:paraId="2F0D6F7A">
      <w:pPr>
        <w:spacing w:line="360" w:lineRule="auto"/>
        <w:ind w:firstLine="600" w:firstLineChars="250"/>
        <w:rPr>
          <w:rFonts w:hint="eastAsia" w:ascii="宋体" w:hAnsi="宋体" w:cs="宋体"/>
          <w:sz w:val="24"/>
          <w:szCs w:val="20"/>
          <w:lang w:bidi="ar"/>
        </w:rPr>
      </w:pPr>
      <w:r>
        <w:rPr>
          <w:rFonts w:hint="eastAsia" w:ascii="宋体" w:hAnsi="宋体" w:cs="宋体"/>
          <w:sz w:val="24"/>
          <w:szCs w:val="20"/>
          <w:lang w:bidi="ar"/>
        </w:rPr>
        <w:t>欢迎贵公司参与河南省政府采购活动！政府采购合同融资是河南省财政厅支持中小微企业发展，针对参与政府采购活动的</w:t>
      </w:r>
      <w:r>
        <w:rPr>
          <w:rFonts w:hint="eastAsia" w:ascii="宋体" w:hAnsi="宋体" w:cs="宋体"/>
          <w:sz w:val="24"/>
          <w:szCs w:val="20"/>
          <w:lang w:val="en-US" w:eastAsia="zh-CN" w:bidi="ar"/>
        </w:rPr>
        <w:t>投标人</w:t>
      </w:r>
      <w:r>
        <w:rPr>
          <w:rFonts w:hint="eastAsia" w:ascii="宋体" w:hAnsi="宋体" w:cs="宋体"/>
          <w:sz w:val="24"/>
          <w:szCs w:val="20"/>
          <w:lang w:bidi="ar"/>
        </w:rPr>
        <w:t>融资难、融资贵问题推出的一项融资政策。贵 公司若成为本次政府采购项目的中标</w:t>
      </w:r>
      <w:r>
        <w:rPr>
          <w:rFonts w:hint="eastAsia" w:ascii="宋体" w:hAnsi="宋体" w:cs="宋体"/>
          <w:sz w:val="24"/>
          <w:szCs w:val="20"/>
          <w:lang w:eastAsia="zh-CN" w:bidi="ar"/>
        </w:rPr>
        <w:t>中标人</w:t>
      </w:r>
      <w:r>
        <w:rPr>
          <w:rFonts w:hint="eastAsia" w:ascii="宋体" w:hAnsi="宋体" w:cs="宋体"/>
          <w:sz w:val="24"/>
          <w:szCs w:val="20"/>
          <w:lang w:bidi="ar"/>
        </w:rPr>
        <w:t>，可持政府采购合同向金融机构申请贷款， 无需抵押、担保，融资机构将根据《河南省政府采购合同融资工作实施方案》（豫财购［2017]10 号），按照双方自愿的原则提供便捷、优惠的贷款服务。</w:t>
      </w:r>
    </w:p>
    <w:p w14:paraId="6B21556C">
      <w:pPr>
        <w:spacing w:line="360" w:lineRule="auto"/>
        <w:ind w:firstLine="600" w:firstLineChars="250"/>
        <w:rPr>
          <w:rFonts w:hint="eastAsia" w:ascii="宋体" w:hAnsi="宋体" w:cs="宋体"/>
          <w:sz w:val="24"/>
          <w:szCs w:val="20"/>
          <w:lang w:bidi="ar"/>
        </w:rPr>
      </w:pPr>
    </w:p>
    <w:p w14:paraId="4742759B">
      <w:pPr>
        <w:spacing w:line="360" w:lineRule="auto"/>
        <w:ind w:firstLine="600" w:firstLineChars="250"/>
        <w:rPr>
          <w:rFonts w:hint="eastAsia" w:ascii="宋体" w:hAnsi="宋体" w:cs="宋体"/>
          <w:sz w:val="24"/>
          <w:szCs w:val="20"/>
          <w:lang w:bidi="ar"/>
        </w:rPr>
      </w:pPr>
      <w:r>
        <w:rPr>
          <w:rFonts w:hint="eastAsia" w:ascii="宋体" w:hAnsi="宋体" w:cs="宋体"/>
          <w:sz w:val="24"/>
          <w:szCs w:val="20"/>
          <w:lang w:bidi="ar"/>
        </w:rPr>
        <w:t>贷款渠道和提供贷款的金融机构，可在河南省政府采购网“河南省政府采购合同融资平台”查询联系。</w:t>
      </w:r>
    </w:p>
    <w:p w14:paraId="6C7E9416">
      <w:pPr>
        <w:spacing w:line="360" w:lineRule="auto"/>
        <w:rPr>
          <w:rFonts w:hint="eastAsia" w:ascii="宋体" w:hAnsi="宋体"/>
        </w:rPr>
      </w:pPr>
    </w:p>
    <w:p w14:paraId="56C15676"/>
    <w:p w14:paraId="36786786"/>
    <w:p w14:paraId="490149B5"/>
    <w:p w14:paraId="683E260B"/>
    <w:p w14:paraId="29833FEB">
      <w:pPr>
        <w:rPr>
          <w:rFonts w:hint="eastAsia"/>
        </w:rPr>
      </w:pPr>
    </w:p>
    <w:p w14:paraId="5D4E44BC">
      <w:pPr>
        <w:rPr>
          <w:rFonts w:hint="eastAsia" w:ascii="宋体" w:hAnsi="宋体" w:cs="宋体"/>
        </w:rPr>
      </w:pPr>
    </w:p>
    <w:p w14:paraId="094C1C9A">
      <w:pPr>
        <w:rPr>
          <w:rFonts w:hint="eastAsia" w:ascii="宋体" w:hAnsi="宋体" w:cs="宋体"/>
        </w:rPr>
      </w:pPr>
    </w:p>
    <w:p w14:paraId="416AA3ED">
      <w:pPr>
        <w:rPr>
          <w:rFonts w:hint="eastAsia" w:ascii="宋体" w:hAnsi="宋体" w:cs="宋体"/>
        </w:rPr>
      </w:pPr>
    </w:p>
    <w:p w14:paraId="146E82DF">
      <w:pPr>
        <w:rPr>
          <w:rFonts w:hint="eastAsia" w:ascii="宋体" w:hAnsi="宋体" w:cs="宋体"/>
        </w:rPr>
      </w:pPr>
    </w:p>
    <w:p w14:paraId="55132325">
      <w:pPr>
        <w:rPr>
          <w:rFonts w:hint="eastAsia" w:ascii="宋体" w:hAnsi="宋体" w:cs="宋体"/>
        </w:rPr>
      </w:pPr>
    </w:p>
    <w:p w14:paraId="12536A0B">
      <w:pPr>
        <w:rPr>
          <w:rFonts w:hint="eastAsia" w:ascii="宋体" w:hAnsi="宋体" w:cs="宋体"/>
        </w:rPr>
      </w:pPr>
    </w:p>
    <w:p w14:paraId="3497DEEE">
      <w:pPr>
        <w:rPr>
          <w:rFonts w:hint="eastAsia" w:ascii="宋体" w:hAnsi="宋体" w:cs="宋体"/>
        </w:rPr>
      </w:pPr>
    </w:p>
    <w:p w14:paraId="6C1BF9B7">
      <w:pPr>
        <w:rPr>
          <w:rFonts w:hint="eastAsia" w:ascii="宋体" w:hAnsi="宋体" w:cs="宋体"/>
        </w:rPr>
      </w:pPr>
    </w:p>
    <w:p w14:paraId="18A47F13">
      <w:pPr>
        <w:rPr>
          <w:rFonts w:hint="eastAsia" w:ascii="宋体" w:hAnsi="宋体" w:cs="宋体"/>
        </w:rPr>
      </w:pPr>
    </w:p>
    <w:p w14:paraId="6903D33C">
      <w:pPr>
        <w:rPr>
          <w:rFonts w:hint="eastAsia" w:ascii="宋体" w:hAnsi="宋体" w:cs="宋体"/>
        </w:rPr>
      </w:pPr>
    </w:p>
    <w:p w14:paraId="22EA11AE">
      <w:pPr>
        <w:rPr>
          <w:rFonts w:hint="eastAsia" w:ascii="宋体" w:hAnsi="宋体" w:cs="宋体"/>
        </w:rPr>
      </w:pPr>
    </w:p>
    <w:p w14:paraId="0E9A523D">
      <w:pPr>
        <w:rPr>
          <w:rFonts w:hint="eastAsia" w:ascii="宋体" w:hAnsi="宋体" w:cs="宋体"/>
        </w:rPr>
      </w:pPr>
    </w:p>
    <w:p w14:paraId="22B68B4B">
      <w:pPr>
        <w:rPr>
          <w:rFonts w:hint="eastAsia" w:ascii="宋体" w:hAnsi="宋体" w:cs="宋体"/>
        </w:rPr>
      </w:pPr>
    </w:p>
    <w:p w14:paraId="4C12124B">
      <w:pPr>
        <w:rPr>
          <w:rFonts w:hint="eastAsia" w:ascii="宋体" w:hAnsi="宋体" w:cs="宋体"/>
        </w:rPr>
      </w:pPr>
    </w:p>
    <w:p w14:paraId="0802E130">
      <w:pPr>
        <w:jc w:val="center"/>
        <w:rPr>
          <w:rFonts w:hint="eastAsia" w:ascii="宋体" w:hAnsi="宋体" w:cs="宋体"/>
        </w:rPr>
      </w:pPr>
    </w:p>
    <w:p w14:paraId="21B74055">
      <w:pPr>
        <w:pStyle w:val="11"/>
        <w:rPr>
          <w:rFonts w:hint="eastAsia"/>
        </w:rPr>
      </w:pPr>
    </w:p>
    <w:p w14:paraId="4CE48D88">
      <w:pPr>
        <w:spacing w:line="360" w:lineRule="auto"/>
        <w:jc w:val="center"/>
        <w:rPr>
          <w:sz w:val="24"/>
        </w:rPr>
      </w:pPr>
      <w:r>
        <w:rPr>
          <w:rFonts w:hint="eastAsia"/>
          <w:sz w:val="24"/>
        </w:rPr>
        <w:br w:type="page"/>
      </w:r>
      <w:r>
        <w:rPr>
          <w:rFonts w:hint="eastAsia"/>
          <w:sz w:val="24"/>
        </w:rPr>
        <w:t>关于印发中小企业划型标准规定的通知(工信部联企业〔2011〕300号)</w:t>
      </w:r>
    </w:p>
    <w:p w14:paraId="0C328317">
      <w:pPr>
        <w:spacing w:line="360" w:lineRule="auto"/>
        <w:jc w:val="center"/>
        <w:rPr>
          <w:sz w:val="24"/>
        </w:rPr>
      </w:pPr>
      <w:r>
        <w:rPr>
          <w:rFonts w:hint="eastAsia"/>
          <w:sz w:val="24"/>
        </w:rPr>
        <w:t>关于印发中小企业划型标准规定的通知</w:t>
      </w:r>
    </w:p>
    <w:p w14:paraId="6D25D102">
      <w:pPr>
        <w:spacing w:line="360" w:lineRule="auto"/>
        <w:jc w:val="center"/>
        <w:rPr>
          <w:sz w:val="24"/>
        </w:rPr>
      </w:pPr>
      <w:r>
        <w:rPr>
          <w:rFonts w:hint="eastAsia"/>
          <w:sz w:val="24"/>
        </w:rPr>
        <w:t>工信部联企业〔2011〕300号</w:t>
      </w:r>
    </w:p>
    <w:p w14:paraId="6618EA24">
      <w:pPr>
        <w:spacing w:line="360" w:lineRule="auto"/>
        <w:rPr>
          <w:sz w:val="24"/>
        </w:rPr>
      </w:pPr>
    </w:p>
    <w:p w14:paraId="5A871361">
      <w:pPr>
        <w:spacing w:line="360" w:lineRule="exact"/>
        <w:rPr>
          <w:rFonts w:hint="eastAsia"/>
          <w:sz w:val="24"/>
        </w:rPr>
      </w:pPr>
      <w:r>
        <w:rPr>
          <w:rFonts w:hint="eastAsia"/>
          <w:sz w:val="24"/>
        </w:rPr>
        <w:t>各省、自治区、直辖市人民政府，国务院各部委、各直属机构及有关单位：</w:t>
      </w:r>
    </w:p>
    <w:p w14:paraId="6C3A1EC4">
      <w:pPr>
        <w:spacing w:line="360" w:lineRule="exact"/>
        <w:rPr>
          <w:rFonts w:hint="eastAsia"/>
          <w:sz w:val="24"/>
        </w:rPr>
      </w:pPr>
      <w:r>
        <w:rPr>
          <w:rFonts w:hint="eastAsia"/>
          <w:sz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A3523E4">
      <w:pPr>
        <w:spacing w:line="360" w:lineRule="exact"/>
        <w:rPr>
          <w:rFonts w:hint="eastAsia"/>
          <w:sz w:val="24"/>
        </w:rPr>
      </w:pPr>
      <w:r>
        <w:rPr>
          <w:rFonts w:hint="eastAsia"/>
          <w:sz w:val="24"/>
        </w:rPr>
        <w:t>　　　　　　　　　　　　　　　　　　　　　工业和信息化部　国家统计局</w:t>
      </w:r>
    </w:p>
    <w:p w14:paraId="069A8F4B">
      <w:pPr>
        <w:spacing w:line="360" w:lineRule="exact"/>
        <w:rPr>
          <w:rFonts w:hint="eastAsia"/>
          <w:sz w:val="24"/>
        </w:rPr>
      </w:pPr>
      <w:r>
        <w:rPr>
          <w:rFonts w:hint="eastAsia"/>
          <w:sz w:val="24"/>
        </w:rPr>
        <w:t>　　　　　　　　　　　　　　　　　　　　国家发展和改革委员会　财政部</w:t>
      </w:r>
    </w:p>
    <w:p w14:paraId="73E6F7B8">
      <w:pPr>
        <w:spacing w:line="360" w:lineRule="exact"/>
        <w:rPr>
          <w:rFonts w:hint="eastAsia"/>
          <w:sz w:val="24"/>
        </w:rPr>
      </w:pPr>
      <w:r>
        <w:rPr>
          <w:rFonts w:hint="eastAsia"/>
          <w:sz w:val="24"/>
        </w:rPr>
        <w:t>　　　　　　　　　　　　　　　　　　　　　　　　二○一一年六月十八日</w:t>
      </w:r>
    </w:p>
    <w:p w14:paraId="0F4EAAC4">
      <w:pPr>
        <w:spacing w:line="360" w:lineRule="auto"/>
        <w:jc w:val="center"/>
        <w:rPr>
          <w:rFonts w:hint="eastAsia"/>
          <w:sz w:val="24"/>
        </w:rPr>
      </w:pPr>
    </w:p>
    <w:p w14:paraId="5EBBC22D">
      <w:pPr>
        <w:spacing w:line="360" w:lineRule="auto"/>
        <w:jc w:val="center"/>
        <w:rPr>
          <w:sz w:val="24"/>
        </w:rPr>
      </w:pPr>
      <w:r>
        <w:rPr>
          <w:rFonts w:hint="eastAsia"/>
          <w:sz w:val="24"/>
        </w:rPr>
        <w:t>中小企业划型标准规定</w:t>
      </w:r>
    </w:p>
    <w:p w14:paraId="1F919F74">
      <w:pPr>
        <w:spacing w:line="360" w:lineRule="exact"/>
        <w:rPr>
          <w:sz w:val="24"/>
        </w:rPr>
      </w:pPr>
      <w:r>
        <w:rPr>
          <w:rFonts w:hint="eastAsia"/>
          <w:sz w:val="24"/>
        </w:rPr>
        <w:t>　　一、根据《中华人民共和国中小企业促进法》和《国务院关于进一步促进中小企业发展的若干意见》(国发〔2009〕36号)，制定本规定。</w:t>
      </w:r>
    </w:p>
    <w:p w14:paraId="3E13E8AA">
      <w:pPr>
        <w:spacing w:line="360" w:lineRule="exact"/>
        <w:rPr>
          <w:sz w:val="24"/>
        </w:rPr>
      </w:pPr>
      <w:r>
        <w:rPr>
          <w:rFonts w:hint="eastAsia"/>
          <w:sz w:val="24"/>
        </w:rPr>
        <w:t>　　二、中小企业划分为中型、小型、微型三种类型，具体标准根据企业从业人员、营业收入、资产总额等指标，结合行业特点制定。</w:t>
      </w:r>
    </w:p>
    <w:p w14:paraId="50B414B3">
      <w:pPr>
        <w:spacing w:line="360" w:lineRule="exact"/>
        <w:rPr>
          <w:sz w:val="24"/>
        </w:rPr>
      </w:pPr>
      <w:r>
        <w:rPr>
          <w:rFonts w:hint="eastAsia"/>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4634832">
      <w:pPr>
        <w:spacing w:line="360" w:lineRule="exact"/>
        <w:rPr>
          <w:sz w:val="24"/>
        </w:rPr>
      </w:pPr>
      <w:r>
        <w:rPr>
          <w:rFonts w:hint="eastAsia"/>
          <w:sz w:val="24"/>
        </w:rPr>
        <w:t>　　四、各行业划型标准为：</w:t>
      </w:r>
    </w:p>
    <w:p w14:paraId="317435E4">
      <w:pPr>
        <w:spacing w:line="360" w:lineRule="exact"/>
        <w:rPr>
          <w:sz w:val="24"/>
        </w:rPr>
      </w:pPr>
      <w:r>
        <w:rPr>
          <w:rFonts w:hint="eastAsia"/>
          <w:sz w:val="24"/>
        </w:rPr>
        <w:t>　　（一）农、林、牧、渔业。营业收入20000万元以下的为中小微型企业。其中，营业收入500万元及以上的为中型企业，营业收入50万元及以上的为小型企业，营业收入50万元以下的为微型企业。</w:t>
      </w:r>
    </w:p>
    <w:p w14:paraId="2437E82C">
      <w:pPr>
        <w:spacing w:line="360" w:lineRule="exact"/>
        <w:rPr>
          <w:sz w:val="24"/>
        </w:rPr>
      </w:pPr>
      <w:r>
        <w:rPr>
          <w:rFonts w:hint="eastAsia"/>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78F212">
      <w:pPr>
        <w:spacing w:line="360" w:lineRule="exact"/>
        <w:rPr>
          <w:sz w:val="24"/>
        </w:rPr>
      </w:pPr>
      <w:r>
        <w:rPr>
          <w:rFonts w:hint="eastAsia"/>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86455C1">
      <w:pPr>
        <w:spacing w:line="360" w:lineRule="exact"/>
        <w:rPr>
          <w:sz w:val="24"/>
        </w:rPr>
      </w:pPr>
      <w:r>
        <w:rPr>
          <w:rFonts w:hint="eastAsia"/>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E81B91F">
      <w:pPr>
        <w:spacing w:line="360" w:lineRule="exact"/>
        <w:rPr>
          <w:sz w:val="24"/>
        </w:rPr>
      </w:pPr>
      <w:r>
        <w:rPr>
          <w:rFonts w:hint="eastAsia"/>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DB143BA">
      <w:pPr>
        <w:spacing w:line="360" w:lineRule="exact"/>
        <w:rPr>
          <w:sz w:val="24"/>
        </w:rPr>
      </w:pPr>
      <w:r>
        <w:rPr>
          <w:rFonts w:hint="eastAsia"/>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F4D8D68">
      <w:pPr>
        <w:spacing w:line="360" w:lineRule="exact"/>
        <w:rPr>
          <w:sz w:val="24"/>
        </w:rPr>
      </w:pPr>
      <w:r>
        <w:rPr>
          <w:rFonts w:hint="eastAsia"/>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BAFAAED">
      <w:pPr>
        <w:spacing w:line="360" w:lineRule="exact"/>
        <w:rPr>
          <w:sz w:val="24"/>
        </w:rPr>
      </w:pPr>
      <w:r>
        <w:rPr>
          <w:rFonts w:hint="eastAsia"/>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BE6DA50">
      <w:pPr>
        <w:spacing w:line="360" w:lineRule="exact"/>
        <w:rPr>
          <w:sz w:val="24"/>
        </w:rPr>
      </w:pPr>
      <w:r>
        <w:rPr>
          <w:rFonts w:hint="eastAsia"/>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00CF7A">
      <w:pPr>
        <w:spacing w:line="360" w:lineRule="exact"/>
        <w:rPr>
          <w:sz w:val="24"/>
        </w:rPr>
      </w:pPr>
      <w:r>
        <w:rPr>
          <w:rFonts w:hint="eastAsia"/>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838C50">
      <w:pPr>
        <w:spacing w:line="360" w:lineRule="exact"/>
        <w:rPr>
          <w:sz w:val="24"/>
        </w:rPr>
      </w:pPr>
      <w:r>
        <w:rPr>
          <w:rFonts w:hint="eastAsia"/>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82D3E84">
      <w:pPr>
        <w:spacing w:line="360" w:lineRule="exact"/>
        <w:rPr>
          <w:sz w:val="24"/>
        </w:rPr>
      </w:pPr>
      <w:r>
        <w:rPr>
          <w:rFonts w:hint="eastAsia"/>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6A2A44E">
      <w:pPr>
        <w:spacing w:line="360" w:lineRule="exact"/>
        <w:rPr>
          <w:sz w:val="24"/>
        </w:rPr>
      </w:pPr>
      <w:r>
        <w:rPr>
          <w:rFonts w:hint="eastAsia"/>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D1C6CC5">
      <w:pPr>
        <w:spacing w:line="360" w:lineRule="exact"/>
        <w:rPr>
          <w:sz w:val="24"/>
        </w:rPr>
      </w:pPr>
      <w:r>
        <w:rPr>
          <w:rFonts w:hint="eastAsia"/>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C2E60C">
      <w:pPr>
        <w:spacing w:line="360" w:lineRule="exact"/>
        <w:rPr>
          <w:sz w:val="24"/>
        </w:rPr>
      </w:pPr>
      <w:r>
        <w:rPr>
          <w:rFonts w:hint="eastAsia"/>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C416E7B">
      <w:pPr>
        <w:spacing w:line="360" w:lineRule="exact"/>
        <w:rPr>
          <w:sz w:val="24"/>
        </w:rPr>
      </w:pPr>
      <w:r>
        <w:rPr>
          <w:rFonts w:hint="eastAsia"/>
          <w:sz w:val="24"/>
        </w:rPr>
        <w:t>　　（十六）其他未列明行业。从业人员300人以下的为中小微型企业。其中，从业人员100人及以上的为中型企业；从业人员10人及以上的为小型企业；从业人员10人以下的为微型企业。</w:t>
      </w:r>
    </w:p>
    <w:p w14:paraId="1E0461FE">
      <w:pPr>
        <w:spacing w:line="360" w:lineRule="exact"/>
        <w:rPr>
          <w:sz w:val="24"/>
        </w:rPr>
      </w:pPr>
      <w:r>
        <w:rPr>
          <w:rFonts w:hint="eastAsia"/>
          <w:sz w:val="24"/>
        </w:rPr>
        <w:t>　　五、企业类型的划分以统计部门的统计数据为依据。</w:t>
      </w:r>
    </w:p>
    <w:p w14:paraId="42BB382F">
      <w:pPr>
        <w:spacing w:line="360" w:lineRule="exact"/>
        <w:rPr>
          <w:sz w:val="24"/>
        </w:rPr>
      </w:pPr>
      <w:r>
        <w:rPr>
          <w:rFonts w:hint="eastAsia"/>
          <w:sz w:val="24"/>
        </w:rPr>
        <w:t>　　六、本规定适用于在中华人民共和国境内依法设立的各类所有制和各种组织形式的企业。个体工商户和本规定以外的行业，参照本规定进行划型。</w:t>
      </w:r>
    </w:p>
    <w:p w14:paraId="4281BFEF">
      <w:pPr>
        <w:spacing w:line="360" w:lineRule="exact"/>
        <w:rPr>
          <w:sz w:val="24"/>
        </w:rPr>
      </w:pPr>
      <w:r>
        <w:rPr>
          <w:rFonts w:hint="eastAsia"/>
          <w:sz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1A676E7E">
      <w:pPr>
        <w:spacing w:line="360" w:lineRule="exact"/>
        <w:rPr>
          <w:sz w:val="24"/>
        </w:rPr>
      </w:pPr>
      <w:r>
        <w:rPr>
          <w:rFonts w:hint="eastAsia"/>
          <w:sz w:val="24"/>
        </w:rPr>
        <w:t>　　八、本规定由工业和信息化部、国家统计局会同有关部门根据《国民经济行业分类》修订情况和企业发展变化情况适时修订。</w:t>
      </w:r>
    </w:p>
    <w:p w14:paraId="08ADE931">
      <w:pPr>
        <w:spacing w:line="360" w:lineRule="exact"/>
        <w:rPr>
          <w:sz w:val="24"/>
        </w:rPr>
      </w:pPr>
      <w:r>
        <w:rPr>
          <w:rFonts w:hint="eastAsia"/>
          <w:sz w:val="24"/>
        </w:rPr>
        <w:t>　　九、本规定由工业和信息化部、国家统计局会同有关部门负责解释。</w:t>
      </w:r>
    </w:p>
    <w:p w14:paraId="76B69D7D">
      <w:pPr>
        <w:spacing w:line="360" w:lineRule="exact"/>
        <w:rPr>
          <w:rFonts w:ascii="宋体" w:hAnsi="宋体" w:cs="宋体"/>
        </w:rPr>
      </w:pPr>
      <w:r>
        <w:rPr>
          <w:rFonts w:hint="eastAsia"/>
          <w:sz w:val="24"/>
        </w:rPr>
        <w:t>　　十、本规定自发布之日起执行，原国家经贸委、原国家计委、财政部和国家统计局2003年颁布的《中小企业标准暂行规定》同时废止。</w:t>
      </w:r>
    </w:p>
    <w:p w14:paraId="135C2A31">
      <w:pPr>
        <w:pStyle w:val="11"/>
        <w:tabs>
          <w:tab w:val="left" w:pos="2638"/>
        </w:tabs>
        <w:rPr>
          <w:rFonts w:hint="eastAsia"/>
        </w:rPr>
      </w:pPr>
    </w:p>
    <w:p w14:paraId="440DCE67">
      <w:pPr>
        <w:pStyle w:val="12"/>
        <w:rPr>
          <w:rFonts w:hint="eastAsia"/>
        </w:rPr>
      </w:pPr>
    </w:p>
    <w:p w14:paraId="3A58D4DB">
      <w:pPr>
        <w:pStyle w:val="5"/>
        <w:rPr>
          <w:rFonts w:hint="eastAsia"/>
        </w:rPr>
      </w:pPr>
    </w:p>
    <w:p w14:paraId="5CE15BC0">
      <w:pPr>
        <w:pStyle w:val="25"/>
        <w:rPr>
          <w:rFonts w:hint="eastAsia"/>
          <w:color w:val="auto"/>
        </w:rPr>
      </w:pPr>
    </w:p>
    <w:p w14:paraId="47B13BB3">
      <w:pPr>
        <w:pStyle w:val="19"/>
        <w:rPr>
          <w:rFonts w:hint="eastAsia"/>
        </w:rPr>
      </w:pPr>
    </w:p>
    <w:p w14:paraId="3D080D27">
      <w:pPr>
        <w:pStyle w:val="19"/>
        <w:rPr>
          <w:rFonts w:hint="eastAsia"/>
        </w:rPr>
      </w:pPr>
    </w:p>
    <w:p w14:paraId="752E8194">
      <w:pPr>
        <w:pStyle w:val="19"/>
        <w:rPr>
          <w:rFonts w:hint="eastAsia"/>
        </w:rPr>
      </w:pPr>
    </w:p>
    <w:p w14:paraId="5BF4B3F7">
      <w:pPr>
        <w:pStyle w:val="19"/>
        <w:rPr>
          <w:rFonts w:hint="eastAsia"/>
        </w:rPr>
      </w:pPr>
    </w:p>
    <w:p w14:paraId="1F0077BB">
      <w:pPr>
        <w:pStyle w:val="19"/>
        <w:rPr>
          <w:rFonts w:hint="eastAsia"/>
        </w:rPr>
      </w:pPr>
    </w:p>
    <w:p w14:paraId="6E9E4E88">
      <w:pPr>
        <w:pStyle w:val="19"/>
        <w:rPr>
          <w:rFonts w:hint="eastAsia"/>
        </w:rPr>
      </w:pPr>
    </w:p>
    <w:p w14:paraId="19632939">
      <w:pPr>
        <w:pStyle w:val="19"/>
        <w:rPr>
          <w:rFonts w:hint="eastAsia"/>
        </w:rPr>
      </w:pPr>
    </w:p>
    <w:p w14:paraId="46426ED5">
      <w:pPr>
        <w:pStyle w:val="19"/>
        <w:rPr>
          <w:rFonts w:hint="eastAsia"/>
        </w:rPr>
      </w:pPr>
    </w:p>
    <w:p w14:paraId="28E24219">
      <w:pPr>
        <w:pStyle w:val="19"/>
        <w:rPr>
          <w:rFonts w:hint="eastAsia"/>
        </w:rPr>
      </w:pPr>
    </w:p>
    <w:p w14:paraId="72FFC952">
      <w:pPr>
        <w:pStyle w:val="19"/>
        <w:rPr>
          <w:rFonts w:hint="eastAsia"/>
        </w:rPr>
      </w:pPr>
    </w:p>
    <w:p w14:paraId="7BC68CF6">
      <w:pPr>
        <w:spacing w:line="276" w:lineRule="auto"/>
        <w:jc w:val="center"/>
        <w:outlineLvl w:val="0"/>
        <w:rPr>
          <w:rFonts w:hint="eastAsia" w:ascii="宋体" w:hAnsi="宋体" w:cs="宋体"/>
          <w:b/>
          <w:bCs/>
          <w:sz w:val="30"/>
          <w:szCs w:val="30"/>
        </w:rPr>
      </w:pPr>
      <w:r>
        <w:rPr>
          <w:rFonts w:hint="eastAsia" w:ascii="宋体" w:hAnsi="宋体" w:cs="宋体"/>
          <w:b/>
          <w:bCs/>
          <w:sz w:val="30"/>
          <w:szCs w:val="30"/>
        </w:rPr>
        <w:t>全流程电子化交易注意事项</w:t>
      </w:r>
    </w:p>
    <w:p w14:paraId="43908929">
      <w:pPr>
        <w:spacing w:line="276" w:lineRule="auto"/>
        <w:ind w:firstLine="316" w:firstLineChars="150"/>
        <w:rPr>
          <w:rFonts w:hint="eastAsia" w:ascii="宋体" w:hAnsi="宋体" w:eastAsia="宋体" w:cs="宋体"/>
          <w:b/>
          <w:bCs/>
        </w:rPr>
      </w:pPr>
      <w:r>
        <w:rPr>
          <w:rFonts w:hint="eastAsia" w:ascii="宋体" w:hAnsi="宋体" w:cs="宋体"/>
          <w:b/>
          <w:bCs/>
        </w:rPr>
        <w:t>电子化交易项目投标文件是投标人、供应商（以下简称“投标人”）通过中心投标文件制作系统制作，并经过签章和加密后生成的电子版投标文件。（电子化投标文件具体制作教材请投标人通过CA证书登录公共资源电子化交易系统在右上角“组件下载”中查看）制作电子化投标文件，</w:t>
      </w:r>
      <w:r>
        <w:rPr>
          <w:rFonts w:hint="eastAsia" w:ascii="宋体" w:hAnsi="宋体" w:eastAsia="宋体" w:cs="宋体"/>
          <w:b/>
          <w:bCs/>
        </w:rPr>
        <w:t>需仔细阅读以下条款。</w:t>
      </w:r>
    </w:p>
    <w:p w14:paraId="2DE8614F">
      <w:pPr>
        <w:spacing w:line="276" w:lineRule="auto"/>
        <w:ind w:firstLine="316" w:firstLineChars="150"/>
        <w:rPr>
          <w:rFonts w:hint="eastAsia" w:ascii="宋体" w:hAnsi="宋体" w:eastAsia="宋体" w:cs="宋体"/>
          <w:b/>
          <w:bCs/>
        </w:rPr>
      </w:pPr>
      <w:r>
        <w:rPr>
          <w:rFonts w:hint="eastAsia" w:ascii="宋体" w:hAnsi="宋体" w:eastAsia="宋体" w:cs="宋体"/>
          <w:b/>
          <w:bCs/>
        </w:rPr>
        <w:t>一、电子化投标</w:t>
      </w:r>
    </w:p>
    <w:p w14:paraId="7E4E1385">
      <w:pPr>
        <w:spacing w:line="276" w:lineRule="auto"/>
        <w:ind w:firstLine="316" w:firstLineChars="150"/>
        <w:rPr>
          <w:rFonts w:hint="eastAsia" w:ascii="宋体" w:hAnsi="宋体" w:eastAsia="宋体" w:cs="宋体"/>
          <w:b/>
          <w:bCs/>
        </w:rPr>
      </w:pPr>
      <w:r>
        <w:rPr>
          <w:rFonts w:hint="eastAsia" w:ascii="宋体" w:hAnsi="宋体" w:eastAsia="宋体" w:cs="宋体"/>
          <w:b/>
          <w:bCs/>
        </w:rPr>
        <w:t>（一）网上投标保证金的缴纳</w:t>
      </w:r>
    </w:p>
    <w:p w14:paraId="2D8AB66C">
      <w:pPr>
        <w:spacing w:line="276" w:lineRule="auto"/>
        <w:ind w:firstLine="316" w:firstLineChars="150"/>
        <w:rPr>
          <w:rFonts w:hint="eastAsia" w:ascii="宋体" w:hAnsi="宋体" w:eastAsia="宋体" w:cs="宋体"/>
          <w:b/>
          <w:bCs/>
        </w:rPr>
      </w:pPr>
      <w:r>
        <w:rPr>
          <w:rFonts w:hint="eastAsia" w:ascii="宋体" w:hAnsi="宋体" w:eastAsia="宋体" w:cs="宋体"/>
          <w:b/>
          <w:bCs/>
        </w:rPr>
        <w:t>1、递交形式: 投标人的投标保证金必须通过投标人基本账户以转账或电汇的形式缴纳（账户必须是已加入平顶山市公共资源交易投标人或供应商诚信库中的账户）。</w:t>
      </w:r>
    </w:p>
    <w:p w14:paraId="431980C3">
      <w:pPr>
        <w:spacing w:line="276" w:lineRule="auto"/>
        <w:ind w:firstLine="316" w:firstLineChars="150"/>
        <w:rPr>
          <w:rFonts w:hint="eastAsia" w:ascii="宋体" w:hAnsi="宋体" w:eastAsia="宋体" w:cs="宋体"/>
          <w:b/>
          <w:bCs/>
        </w:rPr>
      </w:pPr>
      <w:r>
        <w:rPr>
          <w:rFonts w:hint="eastAsia" w:ascii="宋体" w:hAnsi="宋体" w:eastAsia="宋体" w:cs="宋体"/>
          <w:b/>
          <w:bCs/>
        </w:rPr>
        <w:t>2、投标人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14:paraId="422E32F6">
      <w:pPr>
        <w:spacing w:line="276" w:lineRule="auto"/>
        <w:ind w:firstLine="316" w:firstLineChars="150"/>
        <w:rPr>
          <w:rFonts w:hint="eastAsia" w:ascii="宋体" w:hAnsi="宋体" w:eastAsia="宋体" w:cs="宋体"/>
          <w:b/>
          <w:bCs/>
        </w:rPr>
      </w:pPr>
      <w:r>
        <w:rPr>
          <w:rFonts w:hint="eastAsia" w:ascii="宋体" w:hAnsi="宋体" w:eastAsia="宋体" w:cs="宋体"/>
          <w:b/>
          <w:bCs/>
        </w:rPr>
        <w:t>3、投标人在成功绑定后，可以将系统生成的回执单图片制作在投标文件中，作为缴纳保证金的依据。</w:t>
      </w:r>
    </w:p>
    <w:p w14:paraId="19069973">
      <w:pPr>
        <w:spacing w:line="276" w:lineRule="auto"/>
        <w:ind w:firstLine="316" w:firstLineChars="150"/>
        <w:rPr>
          <w:rFonts w:hint="eastAsia" w:ascii="宋体" w:hAnsi="宋体" w:eastAsia="宋体" w:cs="宋体"/>
          <w:b/>
          <w:bCs/>
        </w:rPr>
      </w:pPr>
      <w:r>
        <w:rPr>
          <w:rFonts w:hint="eastAsia" w:ascii="宋体" w:hAnsi="宋体" w:eastAsia="宋体" w:cs="宋体"/>
          <w:b/>
          <w:bCs/>
        </w:rPr>
        <w:t>4、投标人应仔细阅读操作手册并充分考虑异地跨行转账到账时间等因素，因投标人操作不当或银行到账时间等问题造成保证金无法正常绑定影响投标的，由投标人自行承担后果。</w:t>
      </w:r>
    </w:p>
    <w:p w14:paraId="2BBC20FA">
      <w:pPr>
        <w:spacing w:line="276" w:lineRule="auto"/>
        <w:ind w:firstLine="316" w:firstLineChars="150"/>
        <w:rPr>
          <w:rFonts w:hint="eastAsia" w:ascii="宋体" w:hAnsi="宋体" w:eastAsia="宋体" w:cs="宋体"/>
          <w:b/>
          <w:bCs/>
        </w:rPr>
      </w:pPr>
      <w:r>
        <w:rPr>
          <w:rFonts w:hint="eastAsia" w:ascii="宋体" w:hAnsi="宋体" w:eastAsia="宋体" w:cs="宋体"/>
          <w:b/>
          <w:bCs/>
        </w:rPr>
        <w:t>5、未中标投标人的投标保证金在项目结束后，由中介服务机构向中心项目负责人提出退款申请，项目负责人同意并经财务部门核对后，通过中心交易平台退还给投标人。</w:t>
      </w:r>
    </w:p>
    <w:p w14:paraId="7B85CF6F">
      <w:pPr>
        <w:spacing w:line="276" w:lineRule="auto"/>
        <w:ind w:firstLine="316" w:firstLineChars="150"/>
        <w:rPr>
          <w:rFonts w:hint="eastAsia" w:ascii="宋体" w:hAnsi="宋体" w:eastAsia="宋体" w:cs="宋体"/>
          <w:b/>
          <w:bCs/>
        </w:rPr>
      </w:pPr>
      <w:r>
        <w:rPr>
          <w:rFonts w:hint="eastAsia" w:ascii="宋体" w:hAnsi="宋体" w:eastAsia="宋体" w:cs="宋体"/>
          <w:b/>
          <w:bCs/>
        </w:rPr>
        <w:t>（二）电子化投标文件的签章</w:t>
      </w:r>
    </w:p>
    <w:p w14:paraId="353FA867">
      <w:pPr>
        <w:spacing w:line="276" w:lineRule="auto"/>
        <w:ind w:firstLine="316" w:firstLineChars="150"/>
        <w:rPr>
          <w:rFonts w:hint="eastAsia" w:ascii="宋体" w:hAnsi="宋体" w:eastAsia="宋体" w:cs="宋体"/>
          <w:b/>
          <w:bCs/>
        </w:rPr>
      </w:pPr>
      <w:r>
        <w:rPr>
          <w:rFonts w:hint="eastAsia" w:ascii="宋体" w:hAnsi="宋体" w:eastAsia="宋体" w:cs="宋体"/>
          <w:b/>
          <w:bCs/>
        </w:rPr>
        <w:t>1、投标人在生成电子化投标文件后，应对电子化投标文件进行签章，未进行签章的视为无效投标。</w:t>
      </w:r>
    </w:p>
    <w:p w14:paraId="55572CDD">
      <w:pPr>
        <w:spacing w:line="276" w:lineRule="auto"/>
        <w:ind w:firstLine="316" w:firstLineChars="150"/>
        <w:rPr>
          <w:rFonts w:hint="eastAsia" w:ascii="宋体" w:hAnsi="宋体" w:eastAsia="宋体" w:cs="宋体"/>
          <w:b/>
          <w:bCs/>
        </w:rPr>
      </w:pPr>
      <w:r>
        <w:rPr>
          <w:rFonts w:hint="eastAsia" w:ascii="宋体" w:hAnsi="宋体" w:eastAsia="宋体" w:cs="宋体"/>
          <w:b/>
          <w:bCs/>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p w14:paraId="3A52D902">
      <w:pPr>
        <w:spacing w:line="276" w:lineRule="auto"/>
        <w:ind w:firstLine="316" w:firstLineChars="150"/>
        <w:rPr>
          <w:rFonts w:hint="eastAsia" w:ascii="宋体" w:hAnsi="宋体" w:eastAsia="宋体" w:cs="宋体"/>
          <w:b/>
          <w:bCs/>
        </w:rPr>
      </w:pPr>
      <w:r>
        <w:rPr>
          <w:rFonts w:hint="eastAsia" w:ascii="宋体" w:hAnsi="宋体" w:eastAsia="宋体" w:cs="宋体"/>
          <w:b/>
          <w:bCs/>
        </w:rPr>
        <w:t>（三）电子化投标文件的格式及上传投标</w:t>
      </w:r>
    </w:p>
    <w:p w14:paraId="397BAA7E">
      <w:pPr>
        <w:spacing w:line="276" w:lineRule="auto"/>
        <w:ind w:firstLine="316" w:firstLineChars="150"/>
        <w:rPr>
          <w:rFonts w:hint="eastAsia" w:ascii="宋体" w:hAnsi="宋体" w:eastAsia="宋体" w:cs="宋体"/>
          <w:b/>
          <w:bCs/>
        </w:rPr>
      </w:pPr>
      <w:r>
        <w:rPr>
          <w:rFonts w:hint="eastAsia" w:ascii="宋体" w:hAnsi="宋体" w:eastAsia="宋体" w:cs="宋体"/>
          <w:b/>
          <w:bCs/>
        </w:rPr>
        <w:t>1、投标人所上传的电子化投标文件，应是通过中心投标文件制作系统制作的，经过签章和加密后生成的电子版投标文件。生成的电子版投标文件包含用于投标文件上传的主文件（项目文件格式为：xxx公司_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项目名称.bin），备份文件主要用于电子化开标出现技术问题后的补救，请投标人随身携带。</w:t>
      </w:r>
    </w:p>
    <w:p w14:paraId="7B4AB686">
      <w:pPr>
        <w:spacing w:line="276" w:lineRule="auto"/>
        <w:ind w:firstLine="316" w:firstLineChars="150"/>
        <w:rPr>
          <w:rFonts w:hint="eastAsia" w:ascii="宋体" w:hAnsi="宋体" w:eastAsia="宋体" w:cs="宋体"/>
          <w:b/>
          <w:bCs/>
        </w:rPr>
      </w:pPr>
      <w:r>
        <w:rPr>
          <w:rFonts w:hint="eastAsia" w:ascii="宋体" w:hAnsi="宋体" w:eastAsia="宋体" w:cs="宋体"/>
          <w:b/>
          <w:bCs/>
        </w:rPr>
        <w:t>注：（1）投标人投报多个标段的，根据标段制作各个标段的投标文件后上传</w:t>
      </w:r>
    </w:p>
    <w:p w14:paraId="693B3973">
      <w:pPr>
        <w:spacing w:line="276" w:lineRule="auto"/>
        <w:ind w:firstLine="316" w:firstLineChars="150"/>
        <w:rPr>
          <w:rFonts w:hint="eastAsia" w:ascii="宋体" w:hAnsi="宋体" w:eastAsia="宋体" w:cs="宋体"/>
          <w:b/>
          <w:bCs/>
        </w:rPr>
      </w:pPr>
      <w:r>
        <w:rPr>
          <w:rFonts w:hint="eastAsia" w:ascii="宋体" w:hAnsi="宋体" w:eastAsia="宋体" w:cs="宋体"/>
          <w:b/>
          <w:bCs/>
        </w:rPr>
        <w:t>2、电子化投标文件应在投标截止时间前成功上传至平顶山市公共资源电子化交易系统。至投标截止时间止，仍未上传成功的电子化投标文件将不予接收。</w:t>
      </w:r>
    </w:p>
    <w:p w14:paraId="081FC590">
      <w:pPr>
        <w:spacing w:line="276" w:lineRule="auto"/>
        <w:ind w:firstLine="316" w:firstLineChars="150"/>
        <w:rPr>
          <w:rFonts w:hint="eastAsia" w:ascii="宋体" w:hAnsi="宋体" w:eastAsia="宋体" w:cs="宋体"/>
          <w:b/>
          <w:bCs/>
        </w:rPr>
      </w:pPr>
      <w:r>
        <w:rPr>
          <w:rFonts w:hint="eastAsia" w:ascii="宋体" w:hAnsi="宋体" w:eastAsia="宋体" w:cs="宋体"/>
          <w:b/>
          <w:bCs/>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4719DCD6">
      <w:pPr>
        <w:spacing w:line="276" w:lineRule="auto"/>
        <w:ind w:firstLine="316" w:firstLineChars="150"/>
        <w:rPr>
          <w:rFonts w:hint="eastAsia" w:ascii="宋体" w:hAnsi="宋体" w:eastAsia="宋体" w:cs="宋体"/>
          <w:b/>
          <w:bCs/>
        </w:rPr>
      </w:pPr>
      <w:r>
        <w:rPr>
          <w:rFonts w:hint="eastAsia" w:ascii="宋体" w:hAnsi="宋体" w:eastAsia="宋体" w:cs="宋体"/>
          <w:b/>
          <w:bCs/>
        </w:rPr>
        <w:t>（四）电子化项目开标、解密、唱标、评标</w:t>
      </w:r>
    </w:p>
    <w:p w14:paraId="63771466">
      <w:pPr>
        <w:spacing w:line="276" w:lineRule="auto"/>
        <w:ind w:firstLine="316" w:firstLineChars="150"/>
        <w:rPr>
          <w:rFonts w:hint="eastAsia" w:ascii="宋体" w:hAnsi="宋体" w:eastAsia="宋体" w:cs="宋体"/>
          <w:b/>
          <w:bCs/>
        </w:rPr>
      </w:pPr>
      <w:r>
        <w:rPr>
          <w:rFonts w:hint="eastAsia" w:ascii="宋体" w:hAnsi="宋体" w:eastAsia="宋体" w:cs="宋体"/>
          <w:b/>
          <w:bCs/>
        </w:rPr>
        <w:t>1、电子化投标文件采用双重加密方式。开标时，首先由投标人使用CA证书，在规定时间内对其电子化投标文件进行首次解密，投标人解密完成后，再由中介服务机构使用CA证书对投标文件进行再次解密。</w:t>
      </w:r>
    </w:p>
    <w:p w14:paraId="668930B3">
      <w:pPr>
        <w:spacing w:line="276" w:lineRule="auto"/>
        <w:ind w:firstLine="316" w:firstLineChars="150"/>
        <w:rPr>
          <w:rFonts w:hint="eastAsia" w:ascii="宋体" w:hAnsi="宋体" w:eastAsia="宋体" w:cs="宋体"/>
          <w:b/>
          <w:bCs/>
        </w:rPr>
      </w:pPr>
      <w:r>
        <w:rPr>
          <w:rFonts w:hint="eastAsia" w:ascii="宋体" w:hAnsi="宋体" w:eastAsia="宋体" w:cs="宋体"/>
          <w:b/>
          <w:bCs/>
        </w:rPr>
        <w:t>2、电子化投标文件解密异常的处理</w:t>
      </w:r>
    </w:p>
    <w:p w14:paraId="2E413B91">
      <w:pPr>
        <w:spacing w:line="276" w:lineRule="auto"/>
        <w:ind w:firstLine="316" w:firstLineChars="150"/>
        <w:rPr>
          <w:rFonts w:hint="eastAsia" w:ascii="宋体" w:hAnsi="宋体" w:eastAsia="宋体" w:cs="宋体"/>
          <w:b/>
          <w:bCs/>
        </w:rPr>
      </w:pPr>
      <w:r>
        <w:rPr>
          <w:rFonts w:hint="eastAsia" w:ascii="宋体" w:hAnsi="宋体" w:eastAsia="宋体" w:cs="宋体"/>
          <w:b/>
          <w:bCs/>
        </w:rPr>
        <w:t>如出现投标人的电子投标文件无法解密的情况，投标人应及时联系中介服务机构说明。投标文件解密异常，按以下步骤进行处理：</w:t>
      </w:r>
    </w:p>
    <w:p w14:paraId="746F8E5B">
      <w:pPr>
        <w:spacing w:line="276" w:lineRule="auto"/>
        <w:ind w:firstLine="316" w:firstLineChars="150"/>
        <w:rPr>
          <w:rFonts w:hint="eastAsia" w:ascii="宋体" w:hAnsi="宋体" w:eastAsia="宋体" w:cs="宋体"/>
          <w:b/>
          <w:bCs/>
        </w:rPr>
      </w:pPr>
      <w:r>
        <w:rPr>
          <w:rFonts w:hint="eastAsia" w:ascii="宋体" w:hAnsi="宋体" w:eastAsia="宋体" w:cs="宋体"/>
          <w:b/>
          <w:bCs/>
        </w:rPr>
        <w:t>（1）首先由技术人员进行问题排查。</w:t>
      </w:r>
    </w:p>
    <w:p w14:paraId="7A7A9FFF">
      <w:pPr>
        <w:spacing w:line="276" w:lineRule="auto"/>
        <w:ind w:firstLine="316" w:firstLineChars="150"/>
        <w:rPr>
          <w:rFonts w:hint="eastAsia" w:ascii="宋体" w:hAnsi="宋体" w:eastAsia="宋体" w:cs="宋体"/>
          <w:b/>
          <w:bCs/>
        </w:rPr>
      </w:pPr>
      <w:r>
        <w:rPr>
          <w:rFonts w:hint="eastAsia" w:ascii="宋体" w:hAnsi="宋体" w:eastAsia="宋体" w:cs="宋体"/>
          <w:b/>
          <w:bCs/>
        </w:rPr>
        <w:t>（2）经技术人员排查后，是投标人文件自身问题导致投标文件无法解密的，该投标文件将不予接收、解密和唱标，开标会议继续进行。</w:t>
      </w:r>
    </w:p>
    <w:p w14:paraId="393F94FB">
      <w:pPr>
        <w:spacing w:line="276" w:lineRule="auto"/>
        <w:ind w:firstLine="316" w:firstLineChars="150"/>
        <w:rPr>
          <w:rFonts w:hint="eastAsia" w:ascii="宋体" w:hAnsi="宋体" w:eastAsia="宋体" w:cs="宋体"/>
          <w:b/>
          <w:bCs/>
        </w:rPr>
      </w:pPr>
      <w:r>
        <w:rPr>
          <w:rFonts w:hint="eastAsia" w:ascii="宋体" w:hAnsi="宋体" w:eastAsia="宋体" w:cs="宋体"/>
          <w:b/>
          <w:bCs/>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639639B">
      <w:pPr>
        <w:spacing w:line="276" w:lineRule="auto"/>
        <w:ind w:firstLine="316" w:firstLineChars="150"/>
        <w:rPr>
          <w:rFonts w:hint="eastAsia" w:ascii="宋体" w:hAnsi="宋体" w:eastAsia="宋体" w:cs="宋体"/>
          <w:b/>
          <w:bCs/>
        </w:rPr>
      </w:pPr>
      <w:r>
        <w:rPr>
          <w:rFonts w:hint="eastAsia" w:ascii="宋体" w:hAnsi="宋体" w:eastAsia="宋体" w:cs="宋体"/>
          <w:b/>
          <w:bCs/>
        </w:rPr>
        <w:t>3、待所有投标人投标文件解密完成后，由中介服务机构操作，对所有已解密投标文件进行唱标。</w:t>
      </w:r>
    </w:p>
    <w:p w14:paraId="1D9A1566">
      <w:pPr>
        <w:spacing w:line="276" w:lineRule="auto"/>
        <w:ind w:firstLine="316" w:firstLineChars="150"/>
        <w:rPr>
          <w:rFonts w:hint="eastAsia" w:ascii="宋体" w:hAnsi="宋体" w:eastAsia="宋体" w:cs="宋体"/>
          <w:b/>
          <w:bCs/>
        </w:rPr>
      </w:pPr>
      <w:r>
        <w:rPr>
          <w:rFonts w:hint="eastAsia" w:ascii="宋体" w:hAnsi="宋体" w:eastAsia="宋体" w:cs="宋体"/>
          <w:b/>
          <w:bCs/>
        </w:rPr>
        <w:t>4、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44713FE0">
      <w:pPr>
        <w:spacing w:line="276" w:lineRule="auto"/>
        <w:ind w:firstLine="316" w:firstLineChars="150"/>
        <w:rPr>
          <w:rFonts w:hint="eastAsia" w:ascii="宋体" w:hAnsi="宋体" w:eastAsia="宋体" w:cs="宋体"/>
          <w:b/>
          <w:bCs/>
        </w:rPr>
      </w:pPr>
      <w:r>
        <w:rPr>
          <w:rFonts w:hint="eastAsia" w:ascii="宋体" w:hAnsi="宋体" w:eastAsia="宋体" w:cs="宋体"/>
          <w:b/>
          <w:bCs/>
        </w:rPr>
        <w:t>5、如评标委员会对需要回复的投标人回复内容有异议的，经过几次回复仍不清楚的，需在监督下进行免提电话进行质疑。</w:t>
      </w:r>
    </w:p>
    <w:p w14:paraId="2C2AF081">
      <w:pPr>
        <w:spacing w:line="276" w:lineRule="auto"/>
        <w:ind w:firstLine="316" w:firstLineChars="150"/>
        <w:rPr>
          <w:rFonts w:hint="eastAsia" w:ascii="宋体" w:hAnsi="宋体" w:eastAsia="宋体" w:cs="宋体"/>
          <w:b/>
          <w:bCs/>
        </w:rPr>
      </w:pPr>
      <w:r>
        <w:rPr>
          <w:rFonts w:hint="eastAsia" w:ascii="宋体" w:hAnsi="宋体" w:eastAsia="宋体" w:cs="宋体"/>
          <w:b/>
          <w:bCs/>
        </w:rPr>
        <w:t>6、评标时如因系统异常、停电、电脑病毒、网络堵塞等原因无法正常进行的，由技术人员排查解决，短时间无法解决的，经监督部门同意后，暂停评标活动，待问题解决后继续评标。</w:t>
      </w:r>
    </w:p>
    <w:p w14:paraId="2EECC445">
      <w:pPr>
        <w:spacing w:line="276" w:lineRule="auto"/>
        <w:ind w:firstLine="316" w:firstLineChars="150"/>
        <w:rPr>
          <w:rFonts w:hint="eastAsia" w:ascii="宋体" w:hAnsi="宋体" w:eastAsia="宋体" w:cs="宋体"/>
          <w:b/>
          <w:bCs/>
        </w:rPr>
      </w:pPr>
    </w:p>
    <w:p w14:paraId="4634947C">
      <w:pPr>
        <w:spacing w:line="276" w:lineRule="auto"/>
        <w:ind w:firstLine="316" w:firstLineChars="150"/>
        <w:rPr>
          <w:rFonts w:hint="eastAsia" w:ascii="宋体" w:hAnsi="宋体" w:eastAsia="宋体" w:cs="宋体"/>
          <w:b/>
          <w:bCs/>
        </w:rPr>
      </w:pPr>
    </w:p>
    <w:p w14:paraId="458FD066">
      <w:pPr>
        <w:rPr>
          <w:rFonts w:hint="eastAsia" w:ascii="宋体" w:hAnsi="宋体" w:cs="宋体"/>
        </w:rPr>
      </w:pPr>
    </w:p>
    <w:p w14:paraId="05003772">
      <w:pPr>
        <w:rPr>
          <w:rFonts w:hint="eastAsia" w:ascii="宋体" w:hAnsi="宋体" w:cs="宋体"/>
        </w:rPr>
      </w:pPr>
    </w:p>
    <w:p w14:paraId="33EE90F0">
      <w:pPr>
        <w:rPr>
          <w:rFonts w:hint="eastAsia" w:ascii="宋体" w:hAnsi="宋体" w:cs="宋体"/>
        </w:rPr>
      </w:pPr>
    </w:p>
    <w:p w14:paraId="714C98AD">
      <w:pPr>
        <w:rPr>
          <w:rFonts w:hint="eastAsia" w:ascii="宋体" w:hAnsi="宋体" w:cs="宋体"/>
        </w:rPr>
      </w:pPr>
    </w:p>
    <w:p w14:paraId="55E84C28">
      <w:pPr>
        <w:pStyle w:val="31"/>
        <w:ind w:firstLine="520"/>
        <w:rPr>
          <w:rFonts w:hint="eastAsia" w:ascii="宋体" w:hAnsi="宋体" w:cs="宋体"/>
          <w:color w:val="auto"/>
        </w:rPr>
      </w:pPr>
    </w:p>
    <w:p w14:paraId="7C962FD1">
      <w:pPr>
        <w:pStyle w:val="31"/>
        <w:ind w:firstLine="520"/>
        <w:rPr>
          <w:rFonts w:hint="eastAsia" w:ascii="宋体" w:hAnsi="宋体" w:cs="宋体"/>
          <w:color w:val="auto"/>
        </w:rPr>
      </w:pPr>
    </w:p>
    <w:p w14:paraId="2288A4B7">
      <w:pPr>
        <w:pStyle w:val="31"/>
        <w:ind w:firstLine="520"/>
        <w:rPr>
          <w:rFonts w:hint="eastAsia" w:ascii="宋体" w:hAnsi="宋体" w:cs="宋体"/>
          <w:color w:val="auto"/>
        </w:rPr>
      </w:pPr>
    </w:p>
    <w:p w14:paraId="443C332D">
      <w:pPr>
        <w:pStyle w:val="31"/>
        <w:ind w:firstLine="520"/>
        <w:rPr>
          <w:rFonts w:hint="eastAsia" w:ascii="宋体" w:hAnsi="宋体" w:cs="宋体"/>
          <w:color w:val="auto"/>
        </w:rPr>
      </w:pPr>
    </w:p>
    <w:p w14:paraId="7CB44188">
      <w:pPr>
        <w:pStyle w:val="31"/>
        <w:ind w:firstLine="520"/>
        <w:rPr>
          <w:rFonts w:hint="eastAsia" w:ascii="宋体" w:hAnsi="宋体" w:cs="宋体"/>
          <w:color w:val="auto"/>
        </w:rPr>
      </w:pPr>
    </w:p>
    <w:p w14:paraId="2A485177">
      <w:pPr>
        <w:pStyle w:val="31"/>
        <w:ind w:firstLine="520"/>
        <w:rPr>
          <w:rFonts w:hint="eastAsia" w:ascii="宋体" w:hAnsi="宋体" w:cs="宋体"/>
          <w:color w:val="auto"/>
        </w:rPr>
      </w:pPr>
    </w:p>
    <w:p w14:paraId="03DD497A">
      <w:pPr>
        <w:pStyle w:val="31"/>
        <w:ind w:firstLine="520"/>
        <w:rPr>
          <w:rFonts w:hint="eastAsia" w:ascii="宋体" w:hAnsi="宋体" w:cs="宋体"/>
          <w:color w:val="auto"/>
        </w:rPr>
      </w:pPr>
    </w:p>
    <w:p w14:paraId="54EFECE6">
      <w:pPr>
        <w:pStyle w:val="31"/>
        <w:ind w:firstLine="520"/>
        <w:rPr>
          <w:rFonts w:hint="eastAsia" w:ascii="宋体" w:hAnsi="宋体" w:cs="宋体"/>
          <w:color w:val="auto"/>
        </w:rPr>
      </w:pPr>
    </w:p>
    <w:p w14:paraId="2B2291D9">
      <w:pPr>
        <w:pStyle w:val="31"/>
        <w:ind w:firstLine="520"/>
        <w:rPr>
          <w:rFonts w:hint="eastAsia" w:ascii="宋体" w:hAnsi="宋体" w:cs="宋体"/>
          <w:color w:val="auto"/>
        </w:rPr>
      </w:pPr>
    </w:p>
    <w:p w14:paraId="00CD443C">
      <w:pPr>
        <w:rPr>
          <w:rFonts w:hint="eastAsia" w:ascii="宋体" w:hAnsi="宋体" w:cs="宋体"/>
        </w:rPr>
      </w:pPr>
    </w:p>
    <w:p w14:paraId="3DDD29BD"/>
    <w:p w14:paraId="3C05BE6C"/>
    <w:p w14:paraId="16001884"/>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9D320">
    <w:pPr>
      <w:pStyle w:val="5"/>
      <w:spacing w:line="14" w:lineRule="auto"/>
      <w:rPr>
        <w:sz w:val="18"/>
      </w:rPr>
    </w:pPr>
    <w:r>
      <mc:AlternateContent>
        <mc:Choice Requires="wps">
          <w:drawing>
            <wp:anchor distT="0" distB="0" distL="114300" distR="114300" simplePos="0" relativeHeight="251663360" behindDoc="0" locked="0" layoutInCell="1" allowOverlap="1">
              <wp:simplePos x="0" y="0"/>
              <wp:positionH relativeFrom="margin">
                <wp:posOffset>2428875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5D0CD1">
                          <w:pPr>
                            <w:pStyle w:val="16"/>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191.25pt;margin-top:0pt;height:144pt;width:144pt;mso-position-horizontal-relative:margin;mso-wrap-style:none;z-index:251663360;mso-width-relative:page;mso-height-relative:page;" filled="f" stroked="f" coordsize="21600,21600" o:gfxdata="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tq1z51AAAAAgBAAAPAAAAAAAAAAEAIAAAACIAAABkcnMv&#10;ZG93bnJldi54bWxQSwECFAAUAAAACACHTuJA+/mSi84BAACnAwAADgAAAAAAAAABACAAAAAjAQAA&#10;ZHJzL2Uyb0RvYy54bWxQSwUGAAAAAAYABgBZAQAAYwUAAAAA&#10;">
              <v:fill on="f" focussize="0,0"/>
              <v:stroke on="f"/>
              <v:imagedata o:title=""/>
              <o:lock v:ext="edit" aspectratio="f"/>
              <v:textbox inset="0mm,0mm,0mm,0mm" style="mso-fit-shape-to-text:t;">
                <w:txbxContent>
                  <w:p w14:paraId="265D0CD1">
                    <w:pPr>
                      <w:pStyle w:val="16"/>
                      <w:rPr>
                        <w:rFonts w:hint="eastAsia"/>
                      </w:rPr>
                    </w:pPr>
                  </w:p>
                </w:txbxContent>
              </v:textbox>
            </v:shape>
          </w:pict>
        </mc:Fallback>
      </mc:AlternateContent>
    </w: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2893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28930" cy="1828800"/>
                      </a:xfrm>
                      <a:prstGeom prst="rect">
                        <a:avLst/>
                      </a:prstGeom>
                      <a:noFill/>
                      <a:ln w="6350">
                        <a:noFill/>
                      </a:ln>
                      <a:effectLst/>
                    </wps:spPr>
                    <wps:txbx>
                      <w:txbxContent>
                        <w:p w14:paraId="62591193">
                          <w:pPr>
                            <w:pStyle w:val="16"/>
                            <w:rPr>
                              <w:b/>
                              <w:bCs/>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5.9pt;mso-position-horizontal:center;mso-position-horizontal-relative:margin;z-index:251660288;mso-width-relative:page;mso-height-relative:page;" filled="f" stroked="f" coordsize="21600,21600" o:gfxdata="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1zeVtMAAAAEAQAADwAAAAAAAAABACAAAAAiAAAAZHJzL2Rv&#10;d25yZXYueG1sUEsBAhQAFAAAAAgAh07iQPDl+5w/AgAAcAQAAA4AAAAAAAAAAQAgAAAAIgEAAGRy&#10;cy9lMm9Eb2MueG1sUEsFBgAAAAAGAAYAWQEAANMFAAAAAA==&#10;">
              <v:fill on="f" focussize="0,0"/>
              <v:stroke on="f" weight="0.5pt"/>
              <v:imagedata o:title=""/>
              <o:lock v:ext="edit" aspectratio="f"/>
              <v:textbox inset="0mm,0mm,0mm,0mm" style="mso-fit-shape-to-text:t;">
                <w:txbxContent>
                  <w:p w14:paraId="62591193">
                    <w:pPr>
                      <w:pStyle w:val="16"/>
                      <w:rPr>
                        <w:b/>
                        <w:bCs/>
                      </w:rPr>
                    </w:pPr>
                  </w:p>
                </w:txbxContent>
              </v:textbox>
            </v:shape>
          </w:pict>
        </mc:Fallback>
      </mc:AlternateContent>
    </w:r>
    <w:r>
      <w:rPr>
        <w:lang w:val="en-US"/>
      </w:rPr>
      <mc:AlternateContent>
        <mc:Choice Requires="wps">
          <w:drawing>
            <wp:anchor distT="0" distB="0" distL="114300" distR="114300" simplePos="0" relativeHeight="251659264" behindDoc="1" locked="0" layoutInCell="1" allowOverlap="1">
              <wp:simplePos x="0" y="0"/>
              <wp:positionH relativeFrom="page">
                <wp:posOffset>3766820</wp:posOffset>
              </wp:positionH>
              <wp:positionV relativeFrom="page">
                <wp:posOffset>9704070</wp:posOffset>
              </wp:positionV>
              <wp:extent cx="1670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w="9525">
                        <a:noFill/>
                      </a:ln>
                      <a:effectLst/>
                    </wps:spPr>
                    <wps:txbx>
                      <w:txbxContent>
                        <w:p w14:paraId="06B62EA0">
                          <w:pPr>
                            <w:spacing w:before="12"/>
                            <w:rPr>
                              <w:rFonts w:ascii="Times New Roman"/>
                              <w:sz w:val="18"/>
                            </w:rPr>
                          </w:pPr>
                        </w:p>
                      </w:txbxContent>
                    </wps:txbx>
                    <wps:bodyPr lIns="0" tIns="0" rIns="0" bIns="0" upright="1"/>
                  </wps:wsp>
                </a:graphicData>
              </a:graphic>
            </wp:anchor>
          </w:drawing>
        </mc:Choice>
        <mc:Fallback>
          <w:pict>
            <v:shape id="_x0000_s1026" o:spid="_x0000_s1026" o:spt="202" type="#_x0000_t202" style="position:absolute;left:0pt;margin-left:296.6pt;margin-top:764.1pt;height:12pt;width:13.15pt;mso-position-horizontal-relative:page;mso-position-vertical-relative:page;z-index:-251657216;mso-width-relative:page;mso-height-relative:page;" filled="f" stroked="f" coordsize="21600,21600" o:gfxdata="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9OWKnaAAAADQEAAA8AAAAAAAAAAQAgAAAAIgAAAGRycy9k&#10;b3ducmV2LnhtbFBLAQIUABQAAAAIAIdO4kAGL+KfxwEAAIgDAAAOAAAAAAAAAAEAIAAAACkBAABk&#10;cnMvZTJvRG9jLnhtbFBLBQYAAAAABgAGAFkBAABiBQAAAAA=&#10;">
              <v:fill on="f" focussize="0,0"/>
              <v:stroke on="f"/>
              <v:imagedata o:title=""/>
              <o:lock v:ext="edit" aspectratio="f"/>
              <v:textbox inset="0mm,0mm,0mm,0mm">
                <w:txbxContent>
                  <w:p w14:paraId="06B62EA0">
                    <w:pPr>
                      <w:spacing w:before="12"/>
                      <w:rPr>
                        <w:rFonts w:ascii="Times New Roman"/>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EEDC">
    <w:pPr>
      <w:pStyle w:val="5"/>
      <w:spacing w:line="14" w:lineRule="auto"/>
      <w:rPr>
        <w:sz w:val="18"/>
      </w:rPr>
    </w:pPr>
    <w:r>
      <mc:AlternateContent>
        <mc:Choice Requires="wps">
          <w:drawing>
            <wp:anchor distT="0" distB="0" distL="114300" distR="114300" simplePos="0" relativeHeight="251669504" behindDoc="0" locked="0" layoutInCell="1" allowOverlap="1">
              <wp:simplePos x="0" y="0"/>
              <wp:positionH relativeFrom="margin">
                <wp:posOffset>2513330</wp:posOffset>
              </wp:positionH>
              <wp:positionV relativeFrom="paragraph">
                <wp:posOffset>-291465</wp:posOffset>
              </wp:positionV>
              <wp:extent cx="232410" cy="27876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32410" cy="278765"/>
                      </a:xfrm>
                      <a:prstGeom prst="rect">
                        <a:avLst/>
                      </a:prstGeom>
                      <a:noFill/>
                      <a:ln>
                        <a:noFill/>
                      </a:ln>
                      <a:effectLst/>
                    </wps:spPr>
                    <wps:txbx>
                      <w:txbxContent>
                        <w:p w14:paraId="4C48B167">
                          <w:pPr>
                            <w:pStyle w:val="16"/>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197.9pt;margin-top:-22.95pt;height:21.95pt;width:18.3pt;mso-position-horizontal-relative:margin;z-index:251669504;mso-width-relative:page;mso-height-relative:page;" filled="f" stroked="f" coordsize="21600,21600" o:gfxdata="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ZsXpb2gAAAAoBAAAPAAAAAAAAAAEAIAAAACIAAABkcnMvZG93bnJldi54&#10;bWxQSwECFAAUAAAACACHTuJAaMKwSL8BAACBAwAADgAAAAAAAAABACAAAAApAQAAZHJzL2Uyb0Rv&#10;Yy54bWxQSwUGAAAAAAYABgBZAQAAWgUAAAAA&#10;">
              <v:fill on="f" focussize="0,0"/>
              <v:stroke on="f"/>
              <v:imagedata o:title=""/>
              <o:lock v:ext="edit" aspectratio="f"/>
              <v:textbox inset="0mm,0mm,0mm,0mm">
                <w:txbxContent>
                  <w:p w14:paraId="4C48B167">
                    <w:pPr>
                      <w:pStyle w:val="16"/>
                      <w:rPr>
                        <w:rFonts w:hint="eastAsia"/>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posOffset>2399030</wp:posOffset>
              </wp:positionH>
              <wp:positionV relativeFrom="paragraph">
                <wp:posOffset>-303530</wp:posOffset>
              </wp:positionV>
              <wp:extent cx="523240" cy="16319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523240" cy="163195"/>
                      </a:xfrm>
                      <a:prstGeom prst="rect">
                        <a:avLst/>
                      </a:prstGeom>
                      <a:noFill/>
                      <a:ln>
                        <a:noFill/>
                      </a:ln>
                      <a:effectLst/>
                    </wps:spPr>
                    <wps:txbx>
                      <w:txbxContent>
                        <w:p w14:paraId="3651B661">
                          <w:pPr>
                            <w:pStyle w:val="16"/>
                          </w:pPr>
                          <w:r>
                            <w:t xml:space="preserve">— </w:t>
                          </w:r>
                          <w:r>
                            <w:fldChar w:fldCharType="begin"/>
                          </w:r>
                          <w:r>
                            <w:instrText xml:space="preserve"> PAGE  \* MERGEFORMAT </w:instrText>
                          </w:r>
                          <w:r>
                            <w:fldChar w:fldCharType="separate"/>
                          </w:r>
                          <w:r>
                            <w:t>37</w:t>
                          </w:r>
                          <w:r>
                            <w:fldChar w:fldCharType="end"/>
                          </w:r>
                          <w:r>
                            <w:t xml:space="preserve"> —</w:t>
                          </w:r>
                        </w:p>
                      </w:txbxContent>
                    </wps:txbx>
                    <wps:bodyPr lIns="0" tIns="0" rIns="0" bIns="0" upright="0"/>
                  </wps:wsp>
                </a:graphicData>
              </a:graphic>
            </wp:anchor>
          </w:drawing>
        </mc:Choice>
        <mc:Fallback>
          <w:pict>
            <v:shape id="_x0000_s1026" o:spid="_x0000_s1026" o:spt="202" type="#_x0000_t202" style="position:absolute;left:0pt;margin-left:188.9pt;margin-top:-23.9pt;height:12.85pt;width:41.2pt;mso-position-horizontal-relative:margin;z-index:251667456;mso-width-relative:page;mso-height-relative:page;" filled="f" stroked="f" coordsize="21600,21600" o:gfxdata="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QcJOr2gAAAAsBAAAPAAAAAAAAAAEAIAAAACIAAABkcnMvZG93bnJldi54&#10;bWxQSwECFAAUAAAACACHTuJAP6Mz6L8BAACBAwAADgAAAAAAAAABACAAAAApAQAAZHJzL2Uyb0Rv&#10;Yy54bWxQSwUGAAAAAAYABgBZAQAAWgUAAAAA&#10;">
              <v:fill on="f" focussize="0,0"/>
              <v:stroke on="f"/>
              <v:imagedata o:title=""/>
              <o:lock v:ext="edit" aspectratio="f"/>
              <v:textbox inset="0mm,0mm,0mm,0mm">
                <w:txbxContent>
                  <w:p w14:paraId="3651B661">
                    <w:pPr>
                      <w:pStyle w:val="16"/>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r>
      <w:rPr>
        <w:lang w:val="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32893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28930" cy="1828800"/>
                      </a:xfrm>
                      <a:prstGeom prst="rect">
                        <a:avLst/>
                      </a:prstGeom>
                      <a:noFill/>
                      <a:ln w="6350">
                        <a:noFill/>
                      </a:ln>
                      <a:effectLst/>
                    </wps:spPr>
                    <wps:txbx>
                      <w:txbxContent>
                        <w:p w14:paraId="7FF3C667"/>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5.9pt;mso-position-horizontal:center;mso-position-horizontal-relative:margin;z-index:251665408;mso-width-relative:page;mso-height-relative:page;" filled="f" stroked="f" coordsize="21600,21600" o:gfxdata="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XN5W0wAAAAQBAAAPAAAAAAAAAAEAIAAAACIAAABkcnMvZG93&#10;bnJldi54bWxQSwECFAAUAAAACACHTuJAwJrkoz4CAAByBAAADgAAAAAAAAABACAAAAAiAQAAZHJz&#10;L2Uyb0RvYy54bWxQSwUGAAAAAAYABgBZAQAA0gUAAAAA&#10;">
              <v:fill on="f" focussize="0,0"/>
              <v:stroke on="f" weight="0.5pt"/>
              <v:imagedata o:title=""/>
              <o:lock v:ext="edit" aspectratio="f"/>
              <v:textbox inset="0mm,0mm,0mm,0mm" style="mso-fit-shape-to-text:t;">
                <w:txbxContent>
                  <w:p w14:paraId="7FF3C667"/>
                </w:txbxContent>
              </v:textbox>
            </v:shape>
          </w:pict>
        </mc:Fallback>
      </mc:AlternateContent>
    </w:r>
    <w:r>
      <w:rPr>
        <w:lang w:val="en-US"/>
      </w:rPr>
      <mc:AlternateContent>
        <mc:Choice Requires="wps">
          <w:drawing>
            <wp:anchor distT="0" distB="0" distL="114300" distR="114300" simplePos="0" relativeHeight="251666432" behindDoc="0" locked="0" layoutInCell="1" allowOverlap="1">
              <wp:simplePos x="0" y="0"/>
              <wp:positionH relativeFrom="page">
                <wp:posOffset>3766820</wp:posOffset>
              </wp:positionH>
              <wp:positionV relativeFrom="page">
                <wp:posOffset>9704070</wp:posOffset>
              </wp:positionV>
              <wp:extent cx="167005"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w="9525">
                        <a:noFill/>
                      </a:ln>
                      <a:effectLst/>
                    </wps:spPr>
                    <wps:txbx>
                      <w:txbxContent>
                        <w:p w14:paraId="3FB3B9A8">
                          <w:pPr>
                            <w:spacing w:before="12"/>
                            <w:rPr>
                              <w:rFonts w:ascii="Times New Roman"/>
                              <w:sz w:val="18"/>
                            </w:rPr>
                          </w:pPr>
                        </w:p>
                      </w:txbxContent>
                    </wps:txbx>
                    <wps:bodyPr lIns="0" tIns="0" rIns="0" bIns="0" upright="1"/>
                  </wps:wsp>
                </a:graphicData>
              </a:graphic>
            </wp:anchor>
          </w:drawing>
        </mc:Choice>
        <mc:Fallback>
          <w:pict>
            <v:shape id="_x0000_s1026" o:spid="_x0000_s1026" o:spt="202" type="#_x0000_t202" style="position:absolute;left:0pt;margin-left:296.6pt;margin-top:764.1pt;height:12pt;width:13.15pt;mso-position-horizontal-relative:page;mso-position-vertical-relative:page;z-index:251666432;mso-width-relative:page;mso-height-relative:page;" filled="f" stroked="f" coordsize="21600,21600" o:gfxdata="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fTlip2gAAAA0BAAAPAAAAAAAAAAEAIAAAACIAAABkcnMv&#10;ZG93bnJldi54bWxQSwECFAAUAAAACACHTuJAH+QhncgBAACKAwAADgAAAAAAAAABACAAAAApAQAA&#10;ZHJzL2Uyb0RvYy54bWxQSwUGAAAAAAYABgBZAQAAYwUAAAAA&#10;">
              <v:fill on="f" focussize="0,0"/>
              <v:stroke on="f"/>
              <v:imagedata o:title=""/>
              <o:lock v:ext="edit" aspectratio="f"/>
              <v:textbox inset="0mm,0mm,0mm,0mm">
                <w:txbxContent>
                  <w:p w14:paraId="3FB3B9A8">
                    <w:pPr>
                      <w:spacing w:before="12"/>
                      <w:rPr>
                        <w:rFonts w:ascii="Times New Roman"/>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7E0F">
    <w:pPr>
      <w:pStyle w:val="5"/>
      <w:spacing w:line="14" w:lineRule="auto"/>
      <w:rPr>
        <w:sz w:val="18"/>
      </w:rPr>
    </w:pPr>
    <w:r>
      <mc:AlternateContent>
        <mc:Choice Requires="wps">
          <w:drawing>
            <wp:anchor distT="0" distB="0" distL="114300" distR="114300" simplePos="0" relativeHeight="251664384" behindDoc="0" locked="0" layoutInCell="1" allowOverlap="1">
              <wp:simplePos x="0" y="0"/>
              <wp:positionH relativeFrom="margin">
                <wp:posOffset>2298700</wp:posOffset>
              </wp:positionH>
              <wp:positionV relativeFrom="paragraph">
                <wp:posOffset>-231775</wp:posOffset>
              </wp:positionV>
              <wp:extent cx="819785" cy="6159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19785" cy="615950"/>
                      </a:xfrm>
                      <a:prstGeom prst="rect">
                        <a:avLst/>
                      </a:prstGeom>
                      <a:noFill/>
                      <a:ln>
                        <a:noFill/>
                      </a:ln>
                      <a:effectLst/>
                    </wps:spPr>
                    <wps:txbx>
                      <w:txbxContent>
                        <w:p w14:paraId="486739D6">
                          <w:pPr>
                            <w:pStyle w:val="16"/>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w:t>
                          </w:r>
                        </w:p>
                      </w:txbxContent>
                    </wps:txbx>
                    <wps:bodyPr lIns="0" tIns="0" rIns="0" bIns="0" upright="1"/>
                  </wps:wsp>
                </a:graphicData>
              </a:graphic>
            </wp:anchor>
          </w:drawing>
        </mc:Choice>
        <mc:Fallback>
          <w:pict>
            <v:shape id="_x0000_s1026" o:spid="_x0000_s1026" o:spt="202" type="#_x0000_t202" style="position:absolute;left:0pt;margin-left:181pt;margin-top:-18.25pt;height:48.5pt;width:64.55pt;mso-position-horizontal-relative:margin;z-index:251664384;mso-width-relative:page;mso-height-relative:page;" filled="f" stroked="f" coordsize="21600,21600" o:gfxdata="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JQzgW9oAAAAKAQAADwAAAAAAAAABACAAAAAiAAAAZHJzL2Rvd25yZXYu&#10;eG1sUEsBAhQAFAAAAAgAh07iQE6KVLvAAQAAfwMAAA4AAAAAAAAAAQAgAAAAKQEAAGRycy9lMm9E&#10;b2MueG1sUEsFBgAAAAAGAAYAWQEAAFsFAAAAAA==&#10;">
              <v:fill on="f" focussize="0,0"/>
              <v:stroke on="f"/>
              <v:imagedata o:title=""/>
              <o:lock v:ext="edit" aspectratio="f"/>
              <v:textbox inset="0mm,0mm,0mm,0mm">
                <w:txbxContent>
                  <w:p w14:paraId="486739D6">
                    <w:pPr>
                      <w:pStyle w:val="16"/>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w:t>
                    </w:r>
                  </w:p>
                </w:txbxContent>
              </v:textbox>
            </v:shape>
          </w:pict>
        </mc:Fallback>
      </mc:AlternateContent>
    </w: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2893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28930" cy="1828800"/>
                      </a:xfrm>
                      <a:prstGeom prst="rect">
                        <a:avLst/>
                      </a:prstGeom>
                      <a:noFill/>
                      <a:ln w="6350">
                        <a:noFill/>
                      </a:ln>
                      <a:effectLst/>
                    </wps:spPr>
                    <wps:txbx>
                      <w:txbxContent>
                        <w:p w14:paraId="712E5943">
                          <w:pPr>
                            <w:pStyle w:val="16"/>
                            <w:rPr>
                              <w:b/>
                              <w:bCs/>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5.9pt;mso-position-horizontal:center;mso-position-horizontal-relative:margin;z-index:251661312;mso-width-relative:page;mso-height-relative:page;" filled="f" stroked="f" coordsize="21600,21600" o:gfxdata="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9c3lbTAAAABAEAAA8AAAAAAAAAAQAgAAAAIgAAAGRycy9kb3du&#10;cmV2LnhtbFBLAQIUABQAAAAIAIdO4kDdrQgEPQIAAHIEAAAOAAAAAAAAAAEAIAAAACIBAABkcnMv&#10;ZTJvRG9jLnhtbFBLBQYAAAAABgAGAFkBAADRBQAAAAA=&#10;">
              <v:fill on="f" focussize="0,0"/>
              <v:stroke on="f" weight="0.5pt"/>
              <v:imagedata o:title=""/>
              <o:lock v:ext="edit" aspectratio="f"/>
              <v:textbox inset="0mm,0mm,0mm,0mm" style="mso-fit-shape-to-text:t;">
                <w:txbxContent>
                  <w:p w14:paraId="712E5943">
                    <w:pPr>
                      <w:pStyle w:val="16"/>
                      <w:rPr>
                        <w:b/>
                        <w:bCs/>
                      </w:rPr>
                    </w:pPr>
                  </w:p>
                </w:txbxContent>
              </v:textbox>
            </v:shape>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page">
                <wp:posOffset>3766820</wp:posOffset>
              </wp:positionH>
              <wp:positionV relativeFrom="page">
                <wp:posOffset>9704070</wp:posOffset>
              </wp:positionV>
              <wp:extent cx="167005" cy="1524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w="9525">
                        <a:noFill/>
                      </a:ln>
                      <a:effectLst/>
                    </wps:spPr>
                    <wps:txbx>
                      <w:txbxContent>
                        <w:p w14:paraId="254338AD">
                          <w:pPr>
                            <w:spacing w:before="12"/>
                            <w:rPr>
                              <w:rFonts w:ascii="Times New Roman"/>
                              <w:sz w:val="18"/>
                            </w:rPr>
                          </w:pPr>
                        </w:p>
                      </w:txbxContent>
                    </wps:txbx>
                    <wps:bodyPr lIns="0" tIns="0" rIns="0" bIns="0" upright="1"/>
                  </wps:wsp>
                </a:graphicData>
              </a:graphic>
            </wp:anchor>
          </w:drawing>
        </mc:Choice>
        <mc:Fallback>
          <w:pict>
            <v:shape id="_x0000_s1026" o:spid="_x0000_s1026" o:spt="202" type="#_x0000_t202" style="position:absolute;left:0pt;margin-left:296.6pt;margin-top:764.1pt;height:12pt;width:13.15pt;mso-position-horizontal-relative:page;mso-position-vertical-relative:page;z-index:251662336;mso-width-relative:page;mso-height-relative:page;" filled="f" stroked="f" coordsize="21600,21600" o:gfxdata="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9OWKnaAAAADQEAAA8AAAAAAAAAAQAgAAAAIgAAAGRycy9k&#10;b3ducmV2LnhtbFBLAQIUABQAAAAIAIdO4kD8UQ4vxwEAAIoDAAAOAAAAAAAAAAEAIAAAACkBAABk&#10;cnMvZTJvRG9jLnhtbFBLBQYAAAAABgAGAFkBAABiBQAAAAA=&#10;">
              <v:fill on="f" focussize="0,0"/>
              <v:stroke on="f"/>
              <v:imagedata o:title=""/>
              <o:lock v:ext="edit" aspectratio="f"/>
              <v:textbox inset="0mm,0mm,0mm,0mm">
                <w:txbxContent>
                  <w:p w14:paraId="254338AD">
                    <w:pPr>
                      <w:spacing w:before="12"/>
                      <w:rPr>
                        <w:rFonts w:ascii="Times New Roman"/>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6FA2">
    <w:pPr>
      <w:pStyle w:val="16"/>
      <w:jc w:val="center"/>
      <w:rPr>
        <w:rFonts w:hint="eastAsia"/>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519430" cy="19558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519430" cy="195580"/>
                      </a:xfrm>
                      <a:prstGeom prst="rect">
                        <a:avLst/>
                      </a:prstGeom>
                      <a:noFill/>
                      <a:ln>
                        <a:noFill/>
                      </a:ln>
                      <a:effectLst/>
                    </wps:spPr>
                    <wps:txbx>
                      <w:txbxContent>
                        <w:p w14:paraId="5598591E">
                          <w:pPr>
                            <w:pStyle w:val="16"/>
                          </w:pPr>
                          <w:r>
                            <w:t xml:space="preserve">— </w:t>
                          </w:r>
                          <w:r>
                            <w:fldChar w:fldCharType="begin"/>
                          </w:r>
                          <w:r>
                            <w:instrText xml:space="preserve"> PAGE  \* MERGEFORMAT </w:instrText>
                          </w:r>
                          <w:r>
                            <w:fldChar w:fldCharType="separate"/>
                          </w:r>
                          <w:r>
                            <w:t>48</w:t>
                          </w:r>
                          <w:r>
                            <w:fldChar w:fldCharType="end"/>
                          </w:r>
                          <w:r>
                            <w:t xml:space="preserve"> —</w:t>
                          </w:r>
                        </w:p>
                      </w:txbxContent>
                    </wps:txbx>
                    <wps:bodyPr lIns="0" tIns="0" rIns="0" bIns="0" upright="0"/>
                  </wps:wsp>
                </a:graphicData>
              </a:graphic>
            </wp:anchor>
          </w:drawing>
        </mc:Choice>
        <mc:Fallback>
          <w:pict>
            <v:shape id="_x0000_s1026" o:spid="_x0000_s1026" o:spt="202" type="#_x0000_t202" style="position:absolute;left:0pt;margin-top:0pt;height:15.4pt;width:40.9pt;mso-position-horizontal:center;mso-position-horizontal-relative:margin;z-index:251668480;mso-width-relative:page;mso-height-relative:page;" filled="f" stroked="f" coordsize="21600,21600" o:gfxdata="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BXkYp0wAAAAMBAAAPAAAAAAAAAAEAIAAAACIAAABkcnMvZG93bnJldi54bWxQSwEC&#10;FAAUAAAACACHTuJALZCHH8ABAACBAwAADgAAAAAAAAABACAAAAAiAQAAZHJzL2Uyb0RvYy54bWxQ&#10;SwUGAAAAAAYABgBZAQAAVAUAAAAA&#10;">
              <v:fill on="f" focussize="0,0"/>
              <v:stroke on="f"/>
              <v:imagedata o:title=""/>
              <o:lock v:ext="edit" aspectratio="f"/>
              <v:textbox inset="0mm,0mm,0mm,0mm">
                <w:txbxContent>
                  <w:p w14:paraId="5598591E">
                    <w:pPr>
                      <w:pStyle w:val="16"/>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938F">
    <w:pPr>
      <w:pStyle w:val="33"/>
      <w:rPr>
        <w:rFonts w:hint="eastAsia"/>
      </w:rPr>
    </w:pPr>
  </w:p>
  <w:p w14:paraId="7B03CA90">
    <w:pPr>
      <w:pStyle w:val="17"/>
      <w:pBdr>
        <w:bottom w:val="none" w:color="auto" w:sz="0" w:space="0"/>
      </w:pBdr>
      <w:ind w:right="1306" w:rightChars="622"/>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9854C">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55870">
    <w:pPr>
      <w:bidi w:val="0"/>
      <w:rPr>
        <w:rFonts w:hint="eastAsia"/>
        <w:lang w:eastAsia="zh-CN"/>
      </w:rPr>
    </w:pPr>
    <w:r>
      <w:rPr>
        <w:rFonts w:hint="eastAsia"/>
        <w:lang w:eastAsia="zh-CN"/>
      </w:rPr>
      <w:tab/>
    </w:r>
  </w:p>
  <w:p w14:paraId="7CE0DCBA">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B16F3">
    <w:pPr>
      <w:widowControl/>
      <w:shd w:val="clear" w:color="auto" w:fill="FFFFFF"/>
      <w:spacing w:line="420" w:lineRule="atLeast"/>
      <w:jc w:val="left"/>
      <w:rPr>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69EBB"/>
    <w:multiLevelType w:val="singleLevel"/>
    <w:tmpl w:val="9EB69EBB"/>
    <w:lvl w:ilvl="0" w:tentative="0">
      <w:start w:val="1"/>
      <w:numFmt w:val="chineseCounting"/>
      <w:suff w:val="space"/>
      <w:lvlText w:val="第%1章"/>
      <w:lvlJc w:val="left"/>
      <w:rPr>
        <w:rFonts w:hint="eastAsia" w:cs="Times New Roman"/>
      </w:rPr>
    </w:lvl>
  </w:abstractNum>
  <w:abstractNum w:abstractNumId="1">
    <w:nsid w:val="C8879AEF"/>
    <w:multiLevelType w:val="multilevel"/>
    <w:tmpl w:val="C8879AEF"/>
    <w:lvl w:ilvl="0" w:tentative="0">
      <w:start w:val="1"/>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218" w:hanging="632"/>
      </w:pPr>
      <w:rPr>
        <w:rFonts w:hint="default" w:ascii="宋体" w:hAnsi="宋体" w:eastAsia="宋体" w:cs="宋体"/>
        <w:spacing w:val="-3"/>
        <w:w w:val="100"/>
        <w:sz w:val="21"/>
        <w:szCs w:val="21"/>
      </w:rPr>
    </w:lvl>
    <w:lvl w:ilvl="3" w:tentative="0">
      <w:start w:val="0"/>
      <w:numFmt w:val="bullet"/>
      <w:lvlText w:val="•"/>
      <w:lvlJc w:val="left"/>
      <w:pPr>
        <w:ind w:left="1340" w:hanging="632"/>
      </w:pPr>
      <w:rPr>
        <w:rFonts w:hint="default"/>
      </w:rPr>
    </w:lvl>
    <w:lvl w:ilvl="4" w:tentative="0">
      <w:start w:val="0"/>
      <w:numFmt w:val="bullet"/>
      <w:lvlText w:val="•"/>
      <w:lvlJc w:val="left"/>
      <w:pPr>
        <w:ind w:left="2600" w:hanging="632"/>
      </w:pPr>
      <w:rPr>
        <w:rFonts w:hint="default"/>
      </w:rPr>
    </w:lvl>
    <w:lvl w:ilvl="5" w:tentative="0">
      <w:start w:val="0"/>
      <w:numFmt w:val="bullet"/>
      <w:lvlText w:val="•"/>
      <w:lvlJc w:val="left"/>
      <w:pPr>
        <w:ind w:left="3860" w:hanging="632"/>
      </w:pPr>
      <w:rPr>
        <w:rFonts w:hint="default"/>
      </w:rPr>
    </w:lvl>
    <w:lvl w:ilvl="6" w:tentative="0">
      <w:start w:val="0"/>
      <w:numFmt w:val="bullet"/>
      <w:lvlText w:val="•"/>
      <w:lvlJc w:val="left"/>
      <w:pPr>
        <w:ind w:left="5120" w:hanging="632"/>
      </w:pPr>
      <w:rPr>
        <w:rFonts w:hint="default"/>
      </w:rPr>
    </w:lvl>
    <w:lvl w:ilvl="7" w:tentative="0">
      <w:start w:val="0"/>
      <w:numFmt w:val="bullet"/>
      <w:lvlText w:val="•"/>
      <w:lvlJc w:val="left"/>
      <w:pPr>
        <w:ind w:left="6380" w:hanging="632"/>
      </w:pPr>
      <w:rPr>
        <w:rFonts w:hint="default"/>
      </w:rPr>
    </w:lvl>
    <w:lvl w:ilvl="8" w:tentative="0">
      <w:start w:val="0"/>
      <w:numFmt w:val="bullet"/>
      <w:lvlText w:val="•"/>
      <w:lvlJc w:val="left"/>
      <w:pPr>
        <w:ind w:left="7640" w:hanging="632"/>
      </w:pPr>
      <w:rPr>
        <w:rFonts w:hint="default"/>
      </w:rPr>
    </w:lvl>
  </w:abstractNum>
  <w:abstractNum w:abstractNumId="2">
    <w:nsid w:val="F2AEAEA6"/>
    <w:multiLevelType w:val="singleLevel"/>
    <w:tmpl w:val="F2AEAEA6"/>
    <w:lvl w:ilvl="0" w:tentative="0">
      <w:start w:val="1"/>
      <w:numFmt w:val="decimal"/>
      <w:suff w:val="nothing"/>
      <w:lvlText w:val="（%1）"/>
      <w:lvlJc w:val="left"/>
      <w:rPr>
        <w:rFonts w:cs="Times New Roman"/>
      </w:rPr>
    </w:lvl>
  </w:abstractNum>
  <w:abstractNum w:abstractNumId="3">
    <w:nsid w:val="0052F3E9"/>
    <w:multiLevelType w:val="singleLevel"/>
    <w:tmpl w:val="0052F3E9"/>
    <w:lvl w:ilvl="0" w:tentative="0">
      <w:start w:val="1"/>
      <w:numFmt w:val="decimal"/>
      <w:lvlText w:val="（%1)"/>
      <w:lvlJc w:val="left"/>
      <w:pPr>
        <w:tabs>
          <w:tab w:val="left" w:pos="312"/>
        </w:tabs>
      </w:pPr>
      <w:rPr>
        <w:rFonts w:cs="Times New Roman"/>
      </w:rPr>
    </w:lvl>
  </w:abstractNum>
  <w:abstractNum w:abstractNumId="4">
    <w:nsid w:val="0E640482"/>
    <w:multiLevelType w:val="multilevel"/>
    <w:tmpl w:val="0E640482"/>
    <w:lvl w:ilvl="0" w:tentative="0">
      <w:start w:val="5"/>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1330" w:hanging="632"/>
      </w:pPr>
      <w:rPr>
        <w:rFonts w:hint="default" w:ascii="宋体" w:hAnsi="宋体" w:eastAsia="宋体" w:cs="宋体"/>
        <w:spacing w:val="-1"/>
        <w:w w:val="100"/>
        <w:sz w:val="21"/>
        <w:szCs w:val="21"/>
      </w:rPr>
    </w:lvl>
    <w:lvl w:ilvl="3" w:tentative="0">
      <w:start w:val="0"/>
      <w:numFmt w:val="bullet"/>
      <w:lvlText w:val="•"/>
      <w:lvlJc w:val="left"/>
      <w:pPr>
        <w:ind w:left="3300" w:hanging="632"/>
      </w:pPr>
      <w:rPr>
        <w:rFonts w:hint="default"/>
      </w:rPr>
    </w:lvl>
    <w:lvl w:ilvl="4" w:tentative="0">
      <w:start w:val="0"/>
      <w:numFmt w:val="bullet"/>
      <w:lvlText w:val="•"/>
      <w:lvlJc w:val="left"/>
      <w:pPr>
        <w:ind w:left="4280" w:hanging="632"/>
      </w:pPr>
      <w:rPr>
        <w:rFonts w:hint="default"/>
      </w:rPr>
    </w:lvl>
    <w:lvl w:ilvl="5" w:tentative="0">
      <w:start w:val="0"/>
      <w:numFmt w:val="bullet"/>
      <w:lvlText w:val="•"/>
      <w:lvlJc w:val="left"/>
      <w:pPr>
        <w:ind w:left="5260" w:hanging="632"/>
      </w:pPr>
      <w:rPr>
        <w:rFonts w:hint="default"/>
      </w:rPr>
    </w:lvl>
    <w:lvl w:ilvl="6" w:tentative="0">
      <w:start w:val="0"/>
      <w:numFmt w:val="bullet"/>
      <w:lvlText w:val="•"/>
      <w:lvlJc w:val="left"/>
      <w:pPr>
        <w:ind w:left="6240" w:hanging="632"/>
      </w:pPr>
      <w:rPr>
        <w:rFonts w:hint="default"/>
      </w:rPr>
    </w:lvl>
    <w:lvl w:ilvl="7" w:tentative="0">
      <w:start w:val="0"/>
      <w:numFmt w:val="bullet"/>
      <w:lvlText w:val="•"/>
      <w:lvlJc w:val="left"/>
      <w:pPr>
        <w:ind w:left="7220" w:hanging="632"/>
      </w:pPr>
      <w:rPr>
        <w:rFonts w:hint="default"/>
      </w:rPr>
    </w:lvl>
    <w:lvl w:ilvl="8" w:tentative="0">
      <w:start w:val="0"/>
      <w:numFmt w:val="bullet"/>
      <w:lvlText w:val="•"/>
      <w:lvlJc w:val="left"/>
      <w:pPr>
        <w:ind w:left="8200" w:hanging="632"/>
      </w:pPr>
      <w:rPr>
        <w:rFonts w:hint="default"/>
      </w:rPr>
    </w:lvl>
  </w:abstractNum>
  <w:abstractNum w:abstractNumId="5">
    <w:nsid w:val="161E28A6"/>
    <w:multiLevelType w:val="multilevel"/>
    <w:tmpl w:val="161E28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70EC97"/>
    <w:multiLevelType w:val="multilevel"/>
    <w:tmpl w:val="2470EC97"/>
    <w:lvl w:ilvl="0" w:tentative="0">
      <w:start w:val="2"/>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3）"/>
      <w:lvlJc w:val="left"/>
      <w:pPr>
        <w:ind w:left="1227" w:hanging="529"/>
      </w:pPr>
      <w:rPr>
        <w:rFonts w:hint="default" w:ascii="宋体" w:hAnsi="宋体" w:eastAsia="宋体" w:cs="宋体"/>
        <w:spacing w:val="-3"/>
        <w:w w:val="100"/>
        <w:sz w:val="19"/>
        <w:szCs w:val="19"/>
      </w:rPr>
    </w:lvl>
    <w:lvl w:ilvl="3" w:tentative="0">
      <w:start w:val="0"/>
      <w:numFmt w:val="bullet"/>
      <w:lvlText w:val="•"/>
      <w:lvlJc w:val="left"/>
      <w:pPr>
        <w:ind w:left="3206" w:hanging="529"/>
      </w:pPr>
      <w:rPr>
        <w:rFonts w:hint="default"/>
      </w:rPr>
    </w:lvl>
    <w:lvl w:ilvl="4" w:tentative="0">
      <w:start w:val="0"/>
      <w:numFmt w:val="bullet"/>
      <w:lvlText w:val="•"/>
      <w:lvlJc w:val="left"/>
      <w:pPr>
        <w:ind w:left="4200" w:hanging="529"/>
      </w:pPr>
      <w:rPr>
        <w:rFonts w:hint="default"/>
      </w:rPr>
    </w:lvl>
    <w:lvl w:ilvl="5" w:tentative="0">
      <w:start w:val="0"/>
      <w:numFmt w:val="bullet"/>
      <w:lvlText w:val="•"/>
      <w:lvlJc w:val="left"/>
      <w:pPr>
        <w:ind w:left="5193" w:hanging="529"/>
      </w:pPr>
      <w:rPr>
        <w:rFonts w:hint="default"/>
      </w:rPr>
    </w:lvl>
    <w:lvl w:ilvl="6" w:tentative="0">
      <w:start w:val="0"/>
      <w:numFmt w:val="bullet"/>
      <w:lvlText w:val="•"/>
      <w:lvlJc w:val="left"/>
      <w:pPr>
        <w:ind w:left="6187" w:hanging="529"/>
      </w:pPr>
      <w:rPr>
        <w:rFonts w:hint="default"/>
      </w:rPr>
    </w:lvl>
    <w:lvl w:ilvl="7" w:tentative="0">
      <w:start w:val="0"/>
      <w:numFmt w:val="bullet"/>
      <w:lvlText w:val="•"/>
      <w:lvlJc w:val="left"/>
      <w:pPr>
        <w:ind w:left="7180" w:hanging="529"/>
      </w:pPr>
      <w:rPr>
        <w:rFonts w:hint="default"/>
      </w:rPr>
    </w:lvl>
    <w:lvl w:ilvl="8" w:tentative="0">
      <w:start w:val="0"/>
      <w:numFmt w:val="bullet"/>
      <w:lvlText w:val="•"/>
      <w:lvlJc w:val="left"/>
      <w:pPr>
        <w:ind w:left="8173" w:hanging="529"/>
      </w:pPr>
      <w:rPr>
        <w:rFonts w:hint="default"/>
      </w:rPr>
    </w:lvl>
  </w:abstractNum>
  <w:abstractNum w:abstractNumId="7">
    <w:nsid w:val="46A08BB8"/>
    <w:multiLevelType w:val="multilevel"/>
    <w:tmpl w:val="46A08BB8"/>
    <w:lvl w:ilvl="0" w:tentative="0">
      <w:start w:val="6"/>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218" w:hanging="632"/>
      </w:pPr>
      <w:rPr>
        <w:rFonts w:hint="default" w:ascii="宋体" w:hAnsi="宋体" w:eastAsia="宋体" w:cs="宋体"/>
        <w:w w:val="100"/>
        <w:sz w:val="21"/>
        <w:szCs w:val="21"/>
      </w:rPr>
    </w:lvl>
    <w:lvl w:ilvl="3" w:tentative="0">
      <w:start w:val="0"/>
      <w:numFmt w:val="bullet"/>
      <w:lvlText w:val="•"/>
      <w:lvlJc w:val="left"/>
      <w:pPr>
        <w:ind w:left="2802" w:hanging="632"/>
      </w:pPr>
      <w:rPr>
        <w:rFonts w:hint="default"/>
      </w:rPr>
    </w:lvl>
    <w:lvl w:ilvl="4" w:tentative="0">
      <w:start w:val="0"/>
      <w:numFmt w:val="bullet"/>
      <w:lvlText w:val="•"/>
      <w:lvlJc w:val="left"/>
      <w:pPr>
        <w:ind w:left="3853" w:hanging="632"/>
      </w:pPr>
      <w:rPr>
        <w:rFonts w:hint="default"/>
      </w:rPr>
    </w:lvl>
    <w:lvl w:ilvl="5" w:tentative="0">
      <w:start w:val="0"/>
      <w:numFmt w:val="bullet"/>
      <w:lvlText w:val="•"/>
      <w:lvlJc w:val="left"/>
      <w:pPr>
        <w:ind w:left="4904" w:hanging="632"/>
      </w:pPr>
      <w:rPr>
        <w:rFonts w:hint="default"/>
      </w:rPr>
    </w:lvl>
    <w:lvl w:ilvl="6" w:tentative="0">
      <w:start w:val="0"/>
      <w:numFmt w:val="bullet"/>
      <w:lvlText w:val="•"/>
      <w:lvlJc w:val="left"/>
      <w:pPr>
        <w:ind w:left="5956" w:hanging="632"/>
      </w:pPr>
      <w:rPr>
        <w:rFonts w:hint="default"/>
      </w:rPr>
    </w:lvl>
    <w:lvl w:ilvl="7" w:tentative="0">
      <w:start w:val="0"/>
      <w:numFmt w:val="bullet"/>
      <w:lvlText w:val="•"/>
      <w:lvlJc w:val="left"/>
      <w:pPr>
        <w:ind w:left="7007" w:hanging="632"/>
      </w:pPr>
      <w:rPr>
        <w:rFonts w:hint="default"/>
      </w:rPr>
    </w:lvl>
    <w:lvl w:ilvl="8" w:tentative="0">
      <w:start w:val="0"/>
      <w:numFmt w:val="bullet"/>
      <w:lvlText w:val="•"/>
      <w:lvlJc w:val="left"/>
      <w:pPr>
        <w:ind w:left="8058" w:hanging="632"/>
      </w:pPr>
      <w:rPr>
        <w:rFonts w:hint="default"/>
      </w:rPr>
    </w:lvl>
  </w:abstractNum>
  <w:abstractNum w:abstractNumId="8">
    <w:nsid w:val="60382F6E"/>
    <w:multiLevelType w:val="multilevel"/>
    <w:tmpl w:val="60382F6E"/>
    <w:lvl w:ilvl="0" w:tentative="0">
      <w:start w:val="4"/>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218" w:hanging="632"/>
      </w:pPr>
      <w:rPr>
        <w:rFonts w:hint="default" w:ascii="宋体" w:hAnsi="宋体" w:eastAsia="宋体" w:cs="宋体"/>
        <w:w w:val="100"/>
        <w:sz w:val="21"/>
        <w:szCs w:val="21"/>
      </w:rPr>
    </w:lvl>
    <w:lvl w:ilvl="3" w:tentative="0">
      <w:start w:val="0"/>
      <w:numFmt w:val="bullet"/>
      <w:lvlText w:val="•"/>
      <w:lvlJc w:val="left"/>
      <w:pPr>
        <w:ind w:left="2442" w:hanging="632"/>
      </w:pPr>
      <w:rPr>
        <w:rFonts w:hint="default"/>
      </w:rPr>
    </w:lvl>
    <w:lvl w:ilvl="4" w:tentative="0">
      <w:start w:val="0"/>
      <w:numFmt w:val="bullet"/>
      <w:lvlText w:val="•"/>
      <w:lvlJc w:val="left"/>
      <w:pPr>
        <w:ind w:left="3545" w:hanging="632"/>
      </w:pPr>
      <w:rPr>
        <w:rFonts w:hint="default"/>
      </w:rPr>
    </w:lvl>
    <w:lvl w:ilvl="5" w:tentative="0">
      <w:start w:val="0"/>
      <w:numFmt w:val="bullet"/>
      <w:lvlText w:val="•"/>
      <w:lvlJc w:val="left"/>
      <w:pPr>
        <w:ind w:left="4647" w:hanging="632"/>
      </w:pPr>
      <w:rPr>
        <w:rFonts w:hint="default"/>
      </w:rPr>
    </w:lvl>
    <w:lvl w:ilvl="6" w:tentative="0">
      <w:start w:val="0"/>
      <w:numFmt w:val="bullet"/>
      <w:lvlText w:val="•"/>
      <w:lvlJc w:val="left"/>
      <w:pPr>
        <w:ind w:left="5750" w:hanging="632"/>
      </w:pPr>
      <w:rPr>
        <w:rFonts w:hint="default"/>
      </w:rPr>
    </w:lvl>
    <w:lvl w:ilvl="7" w:tentative="0">
      <w:start w:val="0"/>
      <w:numFmt w:val="bullet"/>
      <w:lvlText w:val="•"/>
      <w:lvlJc w:val="left"/>
      <w:pPr>
        <w:ind w:left="6853" w:hanging="632"/>
      </w:pPr>
      <w:rPr>
        <w:rFonts w:hint="default"/>
      </w:rPr>
    </w:lvl>
    <w:lvl w:ilvl="8" w:tentative="0">
      <w:start w:val="0"/>
      <w:numFmt w:val="bullet"/>
      <w:lvlText w:val="•"/>
      <w:lvlJc w:val="left"/>
      <w:pPr>
        <w:ind w:left="7955" w:hanging="632"/>
      </w:pPr>
      <w:rPr>
        <w:rFonts w:hint="default"/>
      </w:rPr>
    </w:lvl>
  </w:abstractNum>
  <w:abstractNum w:abstractNumId="9">
    <w:nsid w:val="7C246926"/>
    <w:multiLevelType w:val="multilevel"/>
    <w:tmpl w:val="7C246926"/>
    <w:lvl w:ilvl="0" w:tentative="0">
      <w:start w:val="7"/>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1330" w:hanging="632"/>
      </w:pPr>
      <w:rPr>
        <w:rFonts w:hint="default" w:ascii="宋体" w:hAnsi="宋体" w:eastAsia="宋体" w:cs="宋体"/>
        <w:w w:val="100"/>
        <w:sz w:val="21"/>
        <w:szCs w:val="21"/>
      </w:rPr>
    </w:lvl>
    <w:lvl w:ilvl="3" w:tentative="0">
      <w:start w:val="0"/>
      <w:numFmt w:val="bullet"/>
      <w:lvlText w:val="•"/>
      <w:lvlJc w:val="left"/>
      <w:pPr>
        <w:ind w:left="2442" w:hanging="632"/>
      </w:pPr>
      <w:rPr>
        <w:rFonts w:hint="default"/>
      </w:rPr>
    </w:lvl>
    <w:lvl w:ilvl="4" w:tentative="0">
      <w:start w:val="0"/>
      <w:numFmt w:val="bullet"/>
      <w:lvlText w:val="•"/>
      <w:lvlJc w:val="left"/>
      <w:pPr>
        <w:ind w:left="3545" w:hanging="632"/>
      </w:pPr>
      <w:rPr>
        <w:rFonts w:hint="default"/>
      </w:rPr>
    </w:lvl>
    <w:lvl w:ilvl="5" w:tentative="0">
      <w:start w:val="0"/>
      <w:numFmt w:val="bullet"/>
      <w:lvlText w:val="•"/>
      <w:lvlJc w:val="left"/>
      <w:pPr>
        <w:ind w:left="4647" w:hanging="632"/>
      </w:pPr>
      <w:rPr>
        <w:rFonts w:hint="default"/>
      </w:rPr>
    </w:lvl>
    <w:lvl w:ilvl="6" w:tentative="0">
      <w:start w:val="0"/>
      <w:numFmt w:val="bullet"/>
      <w:lvlText w:val="•"/>
      <w:lvlJc w:val="left"/>
      <w:pPr>
        <w:ind w:left="5750" w:hanging="632"/>
      </w:pPr>
      <w:rPr>
        <w:rFonts w:hint="default"/>
      </w:rPr>
    </w:lvl>
    <w:lvl w:ilvl="7" w:tentative="0">
      <w:start w:val="0"/>
      <w:numFmt w:val="bullet"/>
      <w:lvlText w:val="•"/>
      <w:lvlJc w:val="left"/>
      <w:pPr>
        <w:ind w:left="6853" w:hanging="632"/>
      </w:pPr>
      <w:rPr>
        <w:rFonts w:hint="default"/>
      </w:rPr>
    </w:lvl>
    <w:lvl w:ilvl="8" w:tentative="0">
      <w:start w:val="0"/>
      <w:numFmt w:val="bullet"/>
      <w:lvlText w:val="•"/>
      <w:lvlJc w:val="left"/>
      <w:pPr>
        <w:ind w:left="7955" w:hanging="632"/>
      </w:pPr>
      <w:rPr>
        <w:rFonts w:hint="default"/>
      </w:rPr>
    </w:lvl>
  </w:abstractNum>
  <w:num w:numId="1">
    <w:abstractNumId w:val="0"/>
  </w:num>
  <w:num w:numId="2">
    <w:abstractNumId w:val="5"/>
  </w:num>
  <w:num w:numId="3">
    <w:abstractNumId w:val="1"/>
  </w:num>
  <w:num w:numId="4">
    <w:abstractNumId w:val="6"/>
  </w:num>
  <w:num w:numId="5">
    <w:abstractNumId w:val="8"/>
  </w:num>
  <w:num w:numId="6">
    <w:abstractNumId w:val="4"/>
  </w:num>
  <w:num w:numId="7">
    <w:abstractNumId w:val="7"/>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A03F1"/>
    <w:rsid w:val="31D86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99"/>
    <w:pPr>
      <w:autoSpaceDE w:val="0"/>
      <w:autoSpaceDN w:val="0"/>
      <w:spacing w:before="34"/>
      <w:ind w:right="18"/>
      <w:jc w:val="center"/>
      <w:outlineLvl w:val="0"/>
    </w:pPr>
    <w:rPr>
      <w:rFonts w:ascii="宋体" w:hAnsi="宋体" w:eastAsia="宋体" w:cs="宋体"/>
      <w:b/>
      <w:bCs/>
      <w:kern w:val="0"/>
      <w:sz w:val="32"/>
      <w:szCs w:val="32"/>
      <w:lang w:val="zh-CN"/>
    </w:rPr>
  </w:style>
  <w:style w:type="paragraph" w:styleId="8">
    <w:name w:val="heading 2"/>
    <w:basedOn w:val="1"/>
    <w:next w:val="1"/>
    <w:qFormat/>
    <w:uiPriority w:val="99"/>
    <w:pPr>
      <w:autoSpaceDE w:val="0"/>
      <w:autoSpaceDN w:val="0"/>
      <w:ind w:left="1339"/>
      <w:jc w:val="left"/>
      <w:outlineLvl w:val="1"/>
    </w:pPr>
    <w:rPr>
      <w:rFonts w:ascii="黑体" w:hAnsi="黑体" w:eastAsia="黑体" w:cs="黑体"/>
      <w:kern w:val="0"/>
      <w:sz w:val="32"/>
      <w:szCs w:val="32"/>
      <w:lang w:val="zh-CN"/>
    </w:rPr>
  </w:style>
  <w:style w:type="paragraph" w:styleId="9">
    <w:name w:val="heading 4"/>
    <w:basedOn w:val="1"/>
    <w:next w:val="1"/>
    <w:qFormat/>
    <w:uiPriority w:val="99"/>
    <w:pPr>
      <w:autoSpaceDE w:val="0"/>
      <w:autoSpaceDN w:val="0"/>
      <w:ind w:left="703" w:hanging="485"/>
      <w:jc w:val="left"/>
      <w:outlineLvl w:val="3"/>
    </w:pPr>
    <w:rPr>
      <w:rFonts w:ascii="宋体" w:hAnsi="宋体" w:eastAsia="宋体" w:cs="宋体"/>
      <w:b/>
      <w:bCs/>
      <w:kern w:val="0"/>
      <w:sz w:val="24"/>
      <w:szCs w:val="24"/>
      <w:lang w:val="zh-CN"/>
    </w:rPr>
  </w:style>
  <w:style w:type="paragraph" w:styleId="10">
    <w:name w:val="heading 5"/>
    <w:basedOn w:val="1"/>
    <w:next w:val="1"/>
    <w:qFormat/>
    <w:uiPriority w:val="99"/>
    <w:pPr>
      <w:autoSpaceDE w:val="0"/>
      <w:autoSpaceDN w:val="0"/>
      <w:spacing w:before="161"/>
      <w:ind w:left="2709"/>
      <w:jc w:val="left"/>
      <w:outlineLvl w:val="4"/>
    </w:pPr>
    <w:rPr>
      <w:rFonts w:ascii="宋体" w:hAnsi="宋体" w:eastAsia="宋体" w:cs="宋体"/>
      <w:kern w:val="0"/>
      <w:sz w:val="24"/>
      <w:szCs w:val="24"/>
      <w:lang w:val="zh-CN"/>
    </w:rPr>
  </w:style>
  <w:style w:type="character" w:default="1" w:styleId="21">
    <w:name w:val="Default Paragraph Font"/>
    <w:semiHidden/>
    <w:uiPriority w:val="0"/>
  </w:style>
  <w:style w:type="table" w:default="1" w:styleId="20">
    <w:name w:val="Normal Table"/>
    <w:semiHidden/>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unhideWhenUsed/>
    <w:qFormat/>
    <w:uiPriority w:val="99"/>
    <w:pPr>
      <w:autoSpaceDE w:val="0"/>
      <w:autoSpaceDN w:val="0"/>
      <w:spacing w:after="120"/>
      <w:ind w:left="420" w:leftChars="200"/>
      <w:jc w:val="left"/>
    </w:pPr>
    <w:rPr>
      <w:rFonts w:ascii="宋体" w:hAnsi="宋体" w:eastAsia="宋体" w:cs="宋体"/>
      <w:kern w:val="0"/>
      <w:sz w:val="22"/>
      <w:lang w:val="zh-CN"/>
    </w:rPr>
  </w:style>
  <w:style w:type="paragraph" w:styleId="4">
    <w:name w:val="Body Text First Indent"/>
    <w:basedOn w:val="5"/>
    <w:next w:val="6"/>
    <w:qFormat/>
    <w:uiPriority w:val="99"/>
    <w:pPr>
      <w:spacing w:after="120"/>
      <w:ind w:firstLine="420" w:firstLineChars="100"/>
    </w:pPr>
    <w:rPr>
      <w:rFonts w:ascii="Times New Roman" w:hAnsi="Times New Roman"/>
      <w:szCs w:val="20"/>
    </w:rPr>
  </w:style>
  <w:style w:type="paragraph" w:styleId="5">
    <w:name w:val="Body Text"/>
    <w:basedOn w:val="1"/>
    <w:next w:val="4"/>
    <w:qFormat/>
    <w:uiPriority w:val="99"/>
    <w:pPr>
      <w:autoSpaceDE w:val="0"/>
      <w:autoSpaceDN w:val="0"/>
      <w:jc w:val="left"/>
    </w:pPr>
    <w:rPr>
      <w:rFonts w:ascii="宋体" w:hAnsi="宋体" w:eastAsia="宋体" w:cs="宋体"/>
      <w:kern w:val="0"/>
      <w:szCs w:val="21"/>
      <w:lang w:val="zh-CN"/>
    </w:rPr>
  </w:style>
  <w:style w:type="paragraph" w:styleId="6">
    <w:name w:val="toc 6"/>
    <w:basedOn w:val="1"/>
    <w:next w:val="1"/>
    <w:qFormat/>
    <w:uiPriority w:val="39"/>
    <w:pPr>
      <w:ind w:left="1050"/>
      <w:jc w:val="left"/>
    </w:pPr>
    <w:rPr>
      <w:sz w:val="18"/>
      <w:szCs w:val="18"/>
    </w:rPr>
  </w:style>
  <w:style w:type="paragraph" w:styleId="11">
    <w:name w:val="Normal Indent"/>
    <w:basedOn w:val="1"/>
    <w:next w:val="12"/>
    <w:qFormat/>
    <w:uiPriority w:val="0"/>
    <w:pPr>
      <w:widowControl/>
      <w:spacing w:before="100" w:beforeAutospacing="1" w:after="100" w:afterAutospacing="1"/>
      <w:jc w:val="left"/>
    </w:pPr>
    <w:rPr>
      <w:rFonts w:ascii="宋体" w:hAnsi="宋体" w:cs="宋体"/>
      <w:kern w:val="0"/>
      <w:sz w:val="24"/>
      <w:szCs w:val="24"/>
    </w:rPr>
  </w:style>
  <w:style w:type="paragraph" w:styleId="12">
    <w:name w:val="Body Text 2"/>
    <w:basedOn w:val="1"/>
    <w:next w:val="5"/>
    <w:unhideWhenUsed/>
    <w:qFormat/>
    <w:uiPriority w:val="99"/>
    <w:pPr>
      <w:widowControl/>
      <w:spacing w:before="100" w:beforeAutospacing="1" w:after="100" w:afterAutospacing="1"/>
      <w:jc w:val="left"/>
    </w:pPr>
    <w:rPr>
      <w:rFonts w:ascii="宋体" w:hAnsi="宋体"/>
      <w:kern w:val="0"/>
      <w:sz w:val="24"/>
      <w:szCs w:val="24"/>
    </w:rPr>
  </w:style>
  <w:style w:type="paragraph" w:styleId="13">
    <w:name w:val="List 2"/>
    <w:basedOn w:val="1"/>
    <w:qFormat/>
    <w:uiPriority w:val="99"/>
    <w:pPr>
      <w:autoSpaceDE w:val="0"/>
      <w:autoSpaceDN w:val="0"/>
      <w:ind w:left="100" w:leftChars="200" w:hanging="200" w:hangingChars="200"/>
      <w:contextualSpacing/>
      <w:jc w:val="left"/>
    </w:pPr>
    <w:rPr>
      <w:rFonts w:ascii="宋体" w:hAnsi="宋体" w:eastAsia="宋体" w:cs="宋体"/>
      <w:kern w:val="0"/>
      <w:sz w:val="22"/>
      <w:lang w:val="zh-CN"/>
    </w:rPr>
  </w:style>
  <w:style w:type="paragraph" w:styleId="14">
    <w:name w:val="Plain Text"/>
    <w:basedOn w:val="1"/>
    <w:qFormat/>
    <w:uiPriority w:val="0"/>
    <w:rPr>
      <w:rFonts w:ascii="宋体" w:hAnsi="Courier New" w:cs="Courier New"/>
      <w:szCs w:val="21"/>
    </w:rPr>
  </w:style>
  <w:style w:type="paragraph" w:styleId="15">
    <w:name w:val="Body Text Indent 2"/>
    <w:basedOn w:val="1"/>
    <w:qFormat/>
    <w:uiPriority w:val="99"/>
    <w:pPr>
      <w:autoSpaceDE w:val="0"/>
      <w:autoSpaceDN w:val="0"/>
      <w:ind w:firstLine="570"/>
      <w:jc w:val="left"/>
    </w:pPr>
    <w:rPr>
      <w:rFonts w:ascii="宋体" w:hAnsi="宋体" w:eastAsia="宋体" w:cs="宋体"/>
      <w:kern w:val="0"/>
      <w:sz w:val="32"/>
      <w:szCs w:val="32"/>
      <w:lang w:val="zh-CN"/>
    </w:rPr>
  </w:style>
  <w:style w:type="paragraph" w:styleId="16">
    <w:name w:val="footer"/>
    <w:basedOn w:val="1"/>
    <w:unhideWhenUsed/>
    <w:qFormat/>
    <w:uiPriority w:val="99"/>
    <w:pPr>
      <w:tabs>
        <w:tab w:val="center" w:pos="4153"/>
        <w:tab w:val="right" w:pos="8306"/>
      </w:tabs>
      <w:snapToGrid w:val="0"/>
      <w:jc w:val="left"/>
    </w:pPr>
    <w:rPr>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autoSpaceDE w:val="0"/>
      <w:autoSpaceDN w:val="0"/>
      <w:spacing w:before="3"/>
      <w:ind w:left="430"/>
      <w:jc w:val="left"/>
    </w:pPr>
    <w:rPr>
      <w:rFonts w:ascii="宋体" w:hAnsi="宋体" w:eastAsia="宋体" w:cs="宋体"/>
      <w:kern w:val="0"/>
      <w:sz w:val="20"/>
      <w:szCs w:val="20"/>
      <w:lang w:val="zh-CN"/>
    </w:rPr>
  </w:style>
  <w:style w:type="paragraph" w:styleId="19">
    <w:name w:val="footnote text"/>
    <w:basedOn w:val="1"/>
    <w:semiHidden/>
    <w:qFormat/>
    <w:uiPriority w:val="0"/>
    <w:pPr>
      <w:snapToGrid w:val="0"/>
      <w:jc w:val="left"/>
    </w:pPr>
    <w:rPr>
      <w:kern w:val="0"/>
      <w:sz w:val="18"/>
      <w:szCs w:val="18"/>
    </w:rPr>
  </w:style>
  <w:style w:type="paragraph" w:customStyle="1" w:styleId="22">
    <w:name w:val="cjk"/>
    <w:basedOn w:val="1"/>
    <w:qFormat/>
    <w:uiPriority w:val="0"/>
    <w:pPr>
      <w:widowControl/>
      <w:spacing w:line="480" w:lineRule="auto"/>
      <w:jc w:val="left"/>
    </w:pPr>
    <w:rPr>
      <w:rFonts w:ascii="宋体" w:hAnsi="宋体" w:cs="宋体"/>
      <w:kern w:val="0"/>
      <w:sz w:val="24"/>
      <w:szCs w:val="24"/>
    </w:rPr>
  </w:style>
  <w:style w:type="paragraph" w:styleId="23">
    <w:name w:val="List Paragraph"/>
    <w:basedOn w:val="1"/>
    <w:qFormat/>
    <w:uiPriority w:val="99"/>
    <w:pPr>
      <w:autoSpaceDE w:val="0"/>
      <w:autoSpaceDN w:val="0"/>
      <w:ind w:left="218" w:hanging="529"/>
      <w:jc w:val="left"/>
    </w:pPr>
    <w:rPr>
      <w:rFonts w:ascii="宋体" w:hAnsi="宋体" w:eastAsia="宋体" w:cs="宋体"/>
      <w:kern w:val="0"/>
      <w:sz w:val="22"/>
      <w:lang w:val="zh-CN"/>
    </w:rPr>
  </w:style>
  <w:style w:type="paragraph" w:customStyle="1" w:styleId="24">
    <w:name w:val="Table Paragraph"/>
    <w:basedOn w:val="1"/>
    <w:qFormat/>
    <w:uiPriority w:val="99"/>
    <w:pPr>
      <w:autoSpaceDE w:val="0"/>
      <w:autoSpaceDN w:val="0"/>
      <w:jc w:val="left"/>
    </w:pPr>
    <w:rPr>
      <w:rFonts w:ascii="宋体" w:hAnsi="宋体" w:eastAsia="宋体" w:cs="宋体"/>
      <w:kern w:val="0"/>
      <w:sz w:val="22"/>
      <w:lang w:val="zh-CN"/>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BodyText1I2"/>
    <w:basedOn w:val="27"/>
    <w:qFormat/>
    <w:uiPriority w:val="0"/>
    <w:pPr>
      <w:spacing w:after="120" w:line="240" w:lineRule="auto"/>
      <w:ind w:left="420" w:leftChars="200" w:firstLine="420" w:firstLineChars="200"/>
      <w:jc w:val="both"/>
    </w:pPr>
    <w:rPr>
      <w:rFonts w:ascii="Times New Roman" w:eastAsia="宋体"/>
      <w:sz w:val="21"/>
    </w:rPr>
  </w:style>
  <w:style w:type="paragraph" w:customStyle="1" w:styleId="27">
    <w:name w:val="BodyTextIndent"/>
    <w:basedOn w:val="1"/>
    <w:next w:val="28"/>
    <w:qFormat/>
    <w:uiPriority w:val="0"/>
    <w:pPr>
      <w:spacing w:after="120" w:line="240" w:lineRule="auto"/>
      <w:ind w:left="420" w:leftChars="200"/>
      <w:jc w:val="both"/>
    </w:pPr>
  </w:style>
  <w:style w:type="paragraph" w:customStyle="1" w:styleId="28">
    <w:name w:val="EnvelopeReturn"/>
    <w:basedOn w:val="1"/>
    <w:qFormat/>
    <w:uiPriority w:val="0"/>
    <w:pPr>
      <w:snapToGrid w:val="0"/>
      <w:spacing w:line="240" w:lineRule="auto"/>
      <w:jc w:val="both"/>
    </w:pPr>
    <w:rPr>
      <w:rFonts w:ascii="Arial" w:hAnsi="Arial"/>
      <w:kern w:val="2"/>
      <w:sz w:val="21"/>
      <w:szCs w:val="22"/>
      <w:lang w:val="en-US" w:eastAsia="zh-CN" w:bidi="ar-SA"/>
    </w:rPr>
  </w:style>
  <w:style w:type="paragraph" w:customStyle="1" w:styleId="29">
    <w:name w:val="正文格式"/>
    <w:basedOn w:val="30"/>
    <w:qFormat/>
    <w:uiPriority w:val="0"/>
    <w:pPr>
      <w:widowControl/>
      <w:adjustRightInd w:val="0"/>
      <w:snapToGrid w:val="0"/>
      <w:spacing w:line="360" w:lineRule="auto"/>
      <w:ind w:right="44" w:rightChars="21" w:hanging="178" w:hangingChars="85"/>
      <w:jc w:val="left"/>
      <w:textAlignment w:val="baseline"/>
    </w:pPr>
    <w:rPr>
      <w:rFonts w:ascii="宋体" w:hAnsi="宋体"/>
      <w:bCs/>
      <w:kern w:val="0"/>
      <w:sz w:val="24"/>
      <w:szCs w:val="21"/>
    </w:rPr>
  </w:style>
  <w:style w:type="paragraph" w:customStyle="1" w:styleId="30">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表格文字"/>
    <w:basedOn w:val="32"/>
    <w:qFormat/>
    <w:uiPriority w:val="0"/>
    <w:pPr>
      <w:spacing w:before="25" w:beforeLines="0" w:after="25" w:afterLines="0" w:line="240" w:lineRule="auto"/>
      <w:ind w:firstLine="0"/>
      <w:jc w:val="left"/>
    </w:pPr>
    <w:rPr>
      <w:bCs/>
      <w:spacing w:val="10"/>
      <w:kern w:val="0"/>
      <w:sz w:val="24"/>
    </w:rPr>
  </w:style>
  <w:style w:type="paragraph" w:customStyle="1" w:styleId="32">
    <w:name w:val="表格文字图表文字"/>
    <w:basedOn w:val="1"/>
    <w:qFormat/>
    <w:uiPriority w:val="0"/>
    <w:pPr>
      <w:snapToGrid w:val="0"/>
      <w:ind w:firstLine="200" w:firstLineChars="200"/>
      <w:jc w:val="center"/>
    </w:pPr>
    <w:rPr>
      <w:color w:val="7030A0"/>
    </w:rPr>
  </w:style>
  <w:style w:type="paragraph" w:customStyle="1" w:styleId="33">
    <w:name w:val="No Spacing1"/>
    <w:basedOn w:val="1"/>
    <w:qFormat/>
    <w:uiPriority w:val="0"/>
    <w:pPr>
      <w:autoSpaceDE w:val="0"/>
      <w:autoSpaceDN w:val="0"/>
      <w:spacing w:line="400" w:lineRule="exact"/>
      <w:jc w:val="left"/>
    </w:pPr>
    <w:rPr>
      <w:rFonts w:ascii="宋体" w:hAnsi="宋体" w:eastAsia="宋体" w:cs="宋体"/>
      <w:kern w:val="0"/>
      <w:sz w:val="24"/>
      <w:lang w:val="zh-CN"/>
    </w:rPr>
  </w:style>
  <w:style w:type="paragraph" w:customStyle="1" w:styleId="34">
    <w:name w:val="style4"/>
    <w:basedOn w:val="1"/>
    <w:next w:val="35"/>
    <w:qFormat/>
    <w:uiPriority w:val="0"/>
    <w:pPr>
      <w:widowControl/>
      <w:autoSpaceDE/>
      <w:autoSpaceDN/>
      <w:spacing w:before="280" w:after="280"/>
      <w:jc w:val="both"/>
    </w:pPr>
    <w:rPr>
      <w:sz w:val="18"/>
    </w:rPr>
  </w:style>
  <w:style w:type="paragraph" w:customStyle="1" w:styleId="35">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36">
    <w:name w:val="无间隔1"/>
    <w:basedOn w:val="1"/>
    <w:qFormat/>
    <w:uiPriority w:val="99"/>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9997</Words>
  <Characters>10761</Characters>
  <Lines>0</Lines>
  <Paragraphs>0</Paragraphs>
  <TotalTime>0</TotalTime>
  <ScaleCrop>false</ScaleCrop>
  <LinksUpToDate>false</LinksUpToDate>
  <CharactersWithSpaces>10930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2025-07-18T06:29:00Z</dcterms:created>
  <dc:creator>Administrator</dc:creator>
  <cp:lastModifiedBy>张贝</cp:lastModifiedBy>
  <dcterms:modified xsi:type="dcterms:W3CDTF">2025-07-18T06:39:07Z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eyJoZGlkIjoiNGY5OWJjNDI5ZTI1ZGFiMDA3MmIxMGU2OTY0ODhkMzYiLCJ1c2VySWQiOiI0MzI0MDQ4MjUifQ==</vt:lpwstr>
  </property>
  <property fmtid="{D5CDD505-2E9C-101B-9397-08002B2CF9AE}" pid="4" name="ICV">
    <vt:lpwstr>28EC422A6DE648D2A38540E61C921D0C_12</vt:lpwstr>
  </property>
</Properties>
</file>