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11815"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附件：</w:t>
      </w:r>
      <w:bookmarkStart w:id="0" w:name="_GoBack"/>
      <w:bookmarkEnd w:id="0"/>
    </w:p>
    <w:p w14:paraId="5B25E86E"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1.原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征集</w:t>
      </w:r>
      <w:r>
        <w:rPr>
          <w:rFonts w:hint="eastAsia" w:ascii="宋体" w:hAnsi="宋体" w:eastAsia="宋体"/>
          <w:b/>
          <w:bCs/>
          <w:sz w:val="28"/>
          <w:szCs w:val="28"/>
        </w:rPr>
        <w:t>文件第三章 评标办法</w:t>
      </w:r>
    </w:p>
    <w:tbl>
      <w:tblPr>
        <w:tblStyle w:val="15"/>
        <w:tblW w:w="98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704"/>
        <w:gridCol w:w="6477"/>
      </w:tblGrid>
      <w:tr w14:paraId="69C36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38" w:type="dxa"/>
            <w:vAlign w:val="center"/>
          </w:tcPr>
          <w:p w14:paraId="3BF7AEB0">
            <w:pPr>
              <w:tabs>
                <w:tab w:val="left" w:pos="2255"/>
              </w:tabs>
              <w:autoSpaceDE w:val="0"/>
              <w:autoSpaceDN w:val="0"/>
              <w:adjustRightInd w:val="0"/>
              <w:spacing w:before="73" w:line="360" w:lineRule="auto"/>
              <w:ind w:left="15" w:right="-20" w:hanging="15"/>
              <w:jc w:val="center"/>
              <w:rPr>
                <w:rFonts w:ascii="宋体" w:hAnsi="宋体" w:eastAsia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/>
              </w:rPr>
              <w:t>商务标评审标准</w:t>
            </w:r>
          </w:p>
        </w:tc>
        <w:tc>
          <w:tcPr>
            <w:tcW w:w="1704" w:type="dxa"/>
            <w:tcBorders>
              <w:right w:val="single" w:color="auto" w:sz="4" w:space="0"/>
            </w:tcBorders>
            <w:vAlign w:val="center"/>
          </w:tcPr>
          <w:p w14:paraId="0C294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服务经验</w:t>
            </w:r>
          </w:p>
          <w:p w14:paraId="2CEEE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8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（16分）</w:t>
            </w:r>
          </w:p>
        </w:tc>
        <w:tc>
          <w:tcPr>
            <w:tcW w:w="6477" w:type="dxa"/>
            <w:tcBorders>
              <w:left w:val="single" w:color="auto" w:sz="4" w:space="0"/>
            </w:tcBorders>
            <w:vAlign w:val="center"/>
          </w:tcPr>
          <w:p w14:paraId="6EC88A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8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1.供应商20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22年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1日（以合同签订时间为准）以来编制或审核过5000万元以上的房建工程招标控制价或预（结）算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1个的得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2分，最多得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4分。</w:t>
            </w:r>
          </w:p>
          <w:p w14:paraId="19A018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8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2.供应商20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22年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1日（以合同签订时间为准）以来编制过或审核过5000万元以上的市政工程招标控制价或预（结）算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1个的得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2分，最多得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4分。</w:t>
            </w:r>
          </w:p>
          <w:p w14:paraId="2F98CB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8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3.供应商20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22年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1日（以合同签订时间为准）以来编制或审核过2000万元以上的公路（含水利或土地整理工程）工程招标控制价或预（结）算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1个的得2分，最多得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4分。</w:t>
            </w:r>
          </w:p>
          <w:p w14:paraId="6BA5F8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8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4.供应商20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22年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1日（以合同签订时间为准）以来编制或审核过2000万元以上的财政投资工程招标控制价或预（结）算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1个的得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2分，最多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得4分。</w:t>
            </w:r>
          </w:p>
          <w:p w14:paraId="5D379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8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注：响应文件中须同时提供委托合同、造价咨询成果文件证明材料；同一份业绩包含多项服务的，不得在以上四项业绩评分中重复计分，仅按照得分多的计分。</w:t>
            </w:r>
          </w:p>
        </w:tc>
      </w:tr>
    </w:tbl>
    <w:p w14:paraId="7D2DC73B">
      <w:pPr>
        <w:spacing w:line="360" w:lineRule="auto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更正为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：</w:t>
      </w:r>
    </w:p>
    <w:tbl>
      <w:tblPr>
        <w:tblStyle w:val="15"/>
        <w:tblW w:w="98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704"/>
        <w:gridCol w:w="6477"/>
      </w:tblGrid>
      <w:tr w14:paraId="7D765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38" w:type="dxa"/>
            <w:vAlign w:val="center"/>
          </w:tcPr>
          <w:p w14:paraId="5221179B">
            <w:pPr>
              <w:tabs>
                <w:tab w:val="left" w:pos="2255"/>
              </w:tabs>
              <w:autoSpaceDE w:val="0"/>
              <w:autoSpaceDN w:val="0"/>
              <w:adjustRightInd w:val="0"/>
              <w:spacing w:before="73" w:line="360" w:lineRule="auto"/>
              <w:ind w:left="15" w:leftChars="0" w:right="-20" w:rightChars="0" w:hanging="15" w:firstLineChars="0"/>
              <w:jc w:val="center"/>
              <w:rPr>
                <w:rFonts w:ascii="宋体" w:hAnsi="宋体" w:eastAsia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/>
              </w:rPr>
              <w:t>商务标评审标准</w:t>
            </w:r>
          </w:p>
        </w:tc>
        <w:tc>
          <w:tcPr>
            <w:tcW w:w="1704" w:type="dxa"/>
            <w:tcBorders>
              <w:right w:val="single" w:color="auto" w:sz="4" w:space="0"/>
            </w:tcBorders>
            <w:vAlign w:val="center"/>
          </w:tcPr>
          <w:p w14:paraId="3FE79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服务经验</w:t>
            </w:r>
          </w:p>
          <w:p w14:paraId="5BD79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8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（16分）</w:t>
            </w:r>
          </w:p>
        </w:tc>
        <w:tc>
          <w:tcPr>
            <w:tcW w:w="6477" w:type="dxa"/>
            <w:tcBorders>
              <w:left w:val="single" w:color="auto" w:sz="4" w:space="0"/>
            </w:tcBorders>
            <w:vAlign w:val="center"/>
          </w:tcPr>
          <w:p w14:paraId="09993E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8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1.供应商2022年1月1日（以合同签订时间为准）以来编制或审核过房建工程招标控制价或预（结）算1个得2分，最多得4分。</w:t>
            </w:r>
          </w:p>
          <w:p w14:paraId="04F59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8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2.供应商2022年1月1日（以合同签订时间为准）以来编制过或审核过市政工程招标控制价或预（结）算1个得2分，最多得4分。</w:t>
            </w:r>
          </w:p>
          <w:p w14:paraId="38AE1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8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3.供应商2022年1月1日（以合同签订时间为准）以来编制或审核过公路工程（或水利或土地整理工程）招标控制价或预（结）算1个得2分，最多得4分。</w:t>
            </w:r>
          </w:p>
          <w:p w14:paraId="64D84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8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4.供应商2022年1月1日（以合同签订时间为准）以来编制或审核过财政投资工程招标控制价或预（结）算1个得2分，最多得4分。</w:t>
            </w:r>
          </w:p>
          <w:p w14:paraId="2DA147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88" w:lineRule="auto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注：响应文件中须同时提供委托合同、造价咨询成果文件证明材料；同一份业绩包含多项服务的，不得在以上四项业绩评分中重复计分，仅按照得分多的计分。</w:t>
            </w:r>
          </w:p>
        </w:tc>
      </w:tr>
    </w:tbl>
    <w:p w14:paraId="74760E27"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2.其他内容不变。</w:t>
      </w:r>
    </w:p>
    <w:p w14:paraId="2AEE7214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3.请潜在供应商及时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查收所留电子邮箱中的变更后征集</w:t>
      </w:r>
      <w:r>
        <w:rPr>
          <w:rFonts w:hint="eastAsia" w:ascii="宋体" w:hAnsi="宋体" w:eastAsia="宋体"/>
          <w:b/>
          <w:bCs/>
          <w:sz w:val="28"/>
          <w:szCs w:val="28"/>
        </w:rPr>
        <w:t>文件。</w:t>
      </w:r>
    </w:p>
    <w:p w14:paraId="3CEA0D0F">
      <w:pPr>
        <w:spacing w:line="360" w:lineRule="auto"/>
        <w:rPr>
          <w:rFonts w:ascii="宋体" w:hAnsi="宋体" w:eastAsia="宋体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6E"/>
    <w:rsid w:val="000569BC"/>
    <w:rsid w:val="002B47FD"/>
    <w:rsid w:val="003147A0"/>
    <w:rsid w:val="004736A1"/>
    <w:rsid w:val="0066246E"/>
    <w:rsid w:val="007047D3"/>
    <w:rsid w:val="007E612C"/>
    <w:rsid w:val="008D1776"/>
    <w:rsid w:val="0091105D"/>
    <w:rsid w:val="0094475E"/>
    <w:rsid w:val="009B19A9"/>
    <w:rsid w:val="00CA250E"/>
    <w:rsid w:val="6DB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Char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Char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Char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Char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Char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Char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Char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Char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Char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Char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Char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Char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265</Characters>
  <Lines>2</Lines>
  <Paragraphs>1</Paragraphs>
  <TotalTime>1</TotalTime>
  <ScaleCrop>false</ScaleCrop>
  <LinksUpToDate>false</LinksUpToDate>
  <CharactersWithSpaces>266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2025-04-02T03:03:00Z</dcterms:created>
  <dc:creator>辛鹏 董</dc:creator>
  <cp:lastModifiedBy>L~G~Q</cp:lastModifiedBy>
  <dcterms:modified xsi:type="dcterms:W3CDTF">2025-04-03T01:54:43Z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eyJoZGlkIjoiMWMxYTBmM2ExNDA5MTI5NmEwNjA4YTk5MmRmY2Y2MzgiLCJ1c2VySWQiOiI0NTAwMjgwMDMifQ==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232207F3D41B4844A1E2BE423EEA9396_12</vt:lpwstr>
  </property>
</Properties>
</file>