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1B76B">
      <w:pPr>
        <w:tabs>
          <w:tab w:val="left" w:pos="420"/>
        </w:tabs>
        <w:spacing w:line="1700" w:lineRule="exact"/>
        <w:jc w:val="center"/>
        <w:outlineLvl w:val="0"/>
        <w:rPr>
          <w:rFonts w:hint="eastAsia" w:ascii="宋体" w:hAnsi="宋体" w:cs="宋体"/>
          <w:b/>
          <w:color w:val="000000" w:themeColor="text1"/>
          <w:spacing w:val="36"/>
          <w:sz w:val="72"/>
          <w:szCs w:val="72"/>
          <w:highlight w:val="none"/>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highlight w:val="none"/>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1D596505">
      <w:pPr>
        <w:tabs>
          <w:tab w:val="left" w:pos="315"/>
          <w:tab w:val="left" w:pos="8820"/>
        </w:tabs>
        <w:spacing w:line="500" w:lineRule="exact"/>
        <w:ind w:right="267" w:rightChars="127"/>
        <w:jc w:val="center"/>
        <w:rPr>
          <w:rFonts w:hint="eastAsia" w:ascii="宋体" w:hAnsi="宋体" w:cs="宋体"/>
          <w:b/>
          <w:bCs/>
          <w:color w:val="000000" w:themeColor="text1"/>
          <w:sz w:val="48"/>
          <w:highlight w:val="none"/>
          <w14:textFill>
            <w14:solidFill>
              <w14:schemeClr w14:val="tx1"/>
            </w14:solidFill>
          </w14:textFill>
        </w:rPr>
      </w:pPr>
    </w:p>
    <w:p w14:paraId="60009ADA">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2753D4BA">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77627918">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591761D9">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0EE86CD8">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6A384202">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2CC92E1E">
      <w:pPr>
        <w:tabs>
          <w:tab w:val="left" w:pos="315"/>
          <w:tab w:val="left" w:pos="8820"/>
        </w:tabs>
        <w:spacing w:line="500" w:lineRule="exact"/>
        <w:ind w:right="267" w:rightChars="127"/>
        <w:jc w:val="center"/>
        <w:rPr>
          <w:rFonts w:hint="eastAsia" w:ascii="宋体" w:hAnsi="宋体" w:cs="宋体"/>
          <w:b/>
          <w:bCs/>
          <w:color w:val="000000" w:themeColor="text1"/>
          <w:sz w:val="52"/>
          <w:highlight w:val="none"/>
          <w14:textFill>
            <w14:solidFill>
              <w14:schemeClr w14:val="tx1"/>
            </w14:solidFill>
          </w14:textFill>
        </w:rPr>
      </w:pPr>
    </w:p>
    <w:p w14:paraId="26C0B561">
      <w:pPr>
        <w:tabs>
          <w:tab w:val="left" w:pos="315"/>
          <w:tab w:val="left" w:pos="8820"/>
        </w:tabs>
        <w:spacing w:line="500" w:lineRule="exact"/>
        <w:ind w:right="267" w:rightChars="127"/>
        <w:jc w:val="center"/>
        <w:outlineLvl w:val="0"/>
        <w:rPr>
          <w:rFonts w:hint="eastAsia" w:ascii="宋体" w:hAnsi="宋体" w:cs="宋体"/>
          <w:b/>
          <w:bCs/>
          <w:color w:val="000000" w:themeColor="text1"/>
          <w:sz w:val="52"/>
          <w:highlight w:val="none"/>
          <w14:textFill>
            <w14:solidFill>
              <w14:schemeClr w14:val="tx1"/>
            </w14:solidFill>
          </w14:textFill>
        </w:rPr>
      </w:pPr>
      <w:r>
        <w:rPr>
          <w:rFonts w:hint="eastAsia" w:ascii="宋体" w:hAnsi="宋体" w:cs="宋体"/>
          <w:b/>
          <w:bCs/>
          <w:color w:val="000000" w:themeColor="text1"/>
          <w:sz w:val="52"/>
          <w:highlight w:val="none"/>
          <w14:textFill>
            <w14:solidFill>
              <w14:schemeClr w14:val="tx1"/>
            </w14:solidFill>
          </w14:textFill>
        </w:rPr>
        <w:t>政 府 采 购 招 标 文 件</w:t>
      </w:r>
    </w:p>
    <w:p w14:paraId="6B6886C0">
      <w:pPr>
        <w:tabs>
          <w:tab w:val="left" w:pos="315"/>
          <w:tab w:val="left" w:pos="8820"/>
        </w:tabs>
        <w:spacing w:line="500" w:lineRule="exact"/>
        <w:ind w:right="267" w:rightChars="127"/>
        <w:jc w:val="center"/>
        <w:rPr>
          <w:rFonts w:hint="eastAsia" w:ascii="宋体" w:hAnsi="宋体" w:cs="宋体"/>
          <w:color w:val="000000" w:themeColor="text1"/>
          <w:sz w:val="44"/>
          <w:highlight w:val="none"/>
          <w14:textFill>
            <w14:solidFill>
              <w14:schemeClr w14:val="tx1"/>
            </w14:solidFill>
          </w14:textFill>
        </w:rPr>
      </w:pPr>
    </w:p>
    <w:p w14:paraId="34BEF937">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4FE12CA6">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12B0C28D">
      <w:pPr>
        <w:tabs>
          <w:tab w:val="left" w:pos="315"/>
          <w:tab w:val="left" w:pos="8820"/>
        </w:tabs>
        <w:ind w:right="267" w:rightChars="127"/>
        <w:rPr>
          <w:rFonts w:hint="eastAsia" w:ascii="宋体" w:hAnsi="宋体" w:cs="宋体"/>
          <w:color w:val="000000" w:themeColor="text1"/>
          <w:sz w:val="44"/>
          <w:highlight w:val="none"/>
          <w14:textFill>
            <w14:solidFill>
              <w14:schemeClr w14:val="tx1"/>
            </w14:solidFill>
          </w14:textFill>
        </w:rPr>
      </w:pPr>
    </w:p>
    <w:p w14:paraId="24A50205">
      <w:pPr>
        <w:pStyle w:val="117"/>
        <w:ind w:firstLine="440"/>
        <w:rPr>
          <w:rFonts w:hint="eastAsia" w:ascii="宋体" w:hAnsi="宋体" w:cs="宋体"/>
          <w:color w:val="000000" w:themeColor="text1"/>
          <w:sz w:val="44"/>
          <w:highlight w:val="none"/>
          <w14:textFill>
            <w14:solidFill>
              <w14:schemeClr w14:val="tx1"/>
            </w14:solidFill>
          </w14:textFill>
        </w:rPr>
      </w:pPr>
    </w:p>
    <w:p w14:paraId="723D2520">
      <w:pPr>
        <w:pStyle w:val="117"/>
        <w:ind w:firstLine="440"/>
        <w:rPr>
          <w:rFonts w:hint="eastAsia" w:ascii="宋体" w:hAnsi="宋体" w:cs="宋体"/>
          <w:color w:val="000000" w:themeColor="text1"/>
          <w:sz w:val="44"/>
          <w:highlight w:val="none"/>
          <w14:textFill>
            <w14:solidFill>
              <w14:schemeClr w14:val="tx1"/>
            </w14:solidFill>
          </w14:textFill>
        </w:rPr>
      </w:pPr>
    </w:p>
    <w:p w14:paraId="1340ECF0">
      <w:pPr>
        <w:tabs>
          <w:tab w:val="left" w:pos="315"/>
          <w:tab w:val="left" w:pos="8820"/>
        </w:tabs>
        <w:spacing w:line="500" w:lineRule="exact"/>
        <w:ind w:right="267" w:rightChars="127"/>
        <w:rPr>
          <w:rFonts w:hint="eastAsia" w:ascii="宋体" w:hAnsi="宋体" w:cs="宋体"/>
          <w:color w:val="000000" w:themeColor="text1"/>
          <w:sz w:val="36"/>
          <w:highlight w:val="none"/>
          <w14:textFill>
            <w14:solidFill>
              <w14:schemeClr w14:val="tx1"/>
            </w14:solidFill>
          </w14:textFill>
        </w:rPr>
      </w:pPr>
    </w:p>
    <w:p w14:paraId="4876A00F">
      <w:pPr>
        <w:pStyle w:val="24"/>
        <w:spacing w:line="360" w:lineRule="auto"/>
        <w:rPr>
          <w:rFonts w:hint="eastAsia" w:ascii="宋体" w:hAnsi="宋体" w:eastAsia="宋体" w:cs="宋体"/>
          <w:b w:val="0"/>
          <w:bCs/>
          <w:color w:val="000000" w:themeColor="text1"/>
          <w:sz w:val="30"/>
          <w:szCs w:val="30"/>
          <w:highlight w:val="none"/>
          <w:lang w:val="en-US" w:eastAsia="zh-CN"/>
          <w14:textFill>
            <w14:solidFill>
              <w14:schemeClr w14:val="tx1"/>
            </w14:solidFill>
          </w14:textFill>
        </w:rPr>
      </w:pPr>
      <w:r>
        <w:rPr>
          <w:rFonts w:hint="eastAsia" w:ascii="宋体" w:hAnsi="宋体" w:eastAsia="宋体" w:cs="宋体"/>
          <w:b w:val="0"/>
          <w:bCs/>
          <w:color w:val="000000" w:themeColor="text1"/>
          <w:sz w:val="30"/>
          <w:szCs w:val="30"/>
          <w:highlight w:val="none"/>
          <w14:textFill>
            <w14:solidFill>
              <w14:schemeClr w14:val="tx1"/>
            </w14:solidFill>
          </w14:textFill>
        </w:rPr>
        <w:t>项目名称：</w:t>
      </w:r>
      <w:r>
        <w:rPr>
          <w:rFonts w:hint="eastAsia" w:ascii="宋体" w:hAnsi="宋体" w:eastAsia="宋体" w:cs="宋体"/>
          <w:b w:val="0"/>
          <w:bCs/>
          <w:color w:val="000000" w:themeColor="text1"/>
          <w:sz w:val="30"/>
          <w:szCs w:val="30"/>
          <w:highlight w:val="none"/>
          <w:lang w:val="en-US" w:eastAsia="zh-CN"/>
          <w14:textFill>
            <w14:solidFill>
              <w14:schemeClr w14:val="tx1"/>
            </w14:solidFill>
          </w14:textFill>
        </w:rPr>
        <w:t>周口市淮阳区农业农村局淮阳区2025年西红柿产业园分拣设备采购安装项目</w:t>
      </w:r>
    </w:p>
    <w:p w14:paraId="3609649B">
      <w:pPr>
        <w:pStyle w:val="24"/>
        <w:spacing w:line="360" w:lineRule="auto"/>
        <w:rPr>
          <w:rFonts w:hint="eastAsia" w:ascii="宋体" w:hAnsi="宋体" w:eastAsia="宋体" w:cs="宋体"/>
          <w:b w:val="0"/>
          <w:bCs/>
          <w:color w:val="000000" w:themeColor="text1"/>
          <w:sz w:val="30"/>
          <w:szCs w:val="30"/>
          <w:highlight w:val="none"/>
          <w:lang w:val="en-US" w:eastAsia="zh-CN"/>
          <w14:textFill>
            <w14:solidFill>
              <w14:schemeClr w14:val="tx1"/>
            </w14:solidFill>
          </w14:textFill>
        </w:rPr>
      </w:pPr>
      <w:r>
        <w:rPr>
          <w:rFonts w:hint="eastAsia" w:ascii="宋体" w:hAnsi="宋体" w:eastAsia="宋体" w:cs="宋体"/>
          <w:b w:val="0"/>
          <w:bCs/>
          <w:color w:val="000000" w:themeColor="text1"/>
          <w:sz w:val="30"/>
          <w:szCs w:val="30"/>
          <w:highlight w:val="none"/>
          <w14:textFill>
            <w14:solidFill>
              <w14:schemeClr w14:val="tx1"/>
            </w14:solidFill>
          </w14:textFill>
        </w:rPr>
        <w:t>项目编号：</w:t>
      </w:r>
      <w:r>
        <w:rPr>
          <w:rFonts w:hint="eastAsia" w:ascii="宋体" w:hAnsi="宋体" w:eastAsia="宋体" w:cs="宋体"/>
          <w:b w:val="0"/>
          <w:bCs/>
          <w:color w:val="000000" w:themeColor="text1"/>
          <w:sz w:val="30"/>
          <w:szCs w:val="30"/>
          <w:highlight w:val="none"/>
          <w:lang w:val="en-US" w:eastAsia="zh-CN"/>
          <w14:textFill>
            <w14:solidFill>
              <w14:schemeClr w14:val="tx1"/>
            </w14:solidFill>
          </w14:textFill>
        </w:rPr>
        <w:t>淮财招标采购-2025-63</w:t>
      </w:r>
    </w:p>
    <w:p w14:paraId="2BFF4326">
      <w:pPr>
        <w:pStyle w:val="24"/>
        <w:spacing w:line="360" w:lineRule="auto"/>
        <w:rPr>
          <w:rFonts w:hint="eastAsia" w:ascii="宋体" w:hAnsi="宋体" w:eastAsia="宋体" w:cs="宋体"/>
          <w:b w:val="0"/>
          <w:bCs/>
          <w:color w:val="000000" w:themeColor="text1"/>
          <w:sz w:val="32"/>
          <w:highlight w:val="none"/>
          <w14:textFill>
            <w14:solidFill>
              <w14:schemeClr w14:val="tx1"/>
            </w14:solidFill>
          </w14:textFill>
        </w:rPr>
      </w:pPr>
    </w:p>
    <w:p w14:paraId="7C89BA95">
      <w:pPr>
        <w:spacing w:line="360" w:lineRule="auto"/>
        <w:jc w:val="center"/>
        <w:rPr>
          <w:rFonts w:hint="default" w:ascii="宋体" w:hAnsi="宋体" w:eastAsia="宋体" w:cs="宋体"/>
          <w:b w:val="0"/>
          <w:bCs/>
          <w:color w:val="000000" w:themeColor="text1"/>
          <w:kern w:val="2"/>
          <w:sz w:val="30"/>
          <w:szCs w:val="30"/>
          <w:highlight w:val="none"/>
          <w:lang w:val="en-US" w:eastAsia="zh-CN" w:bidi="ar-SA"/>
          <w14:textFill>
            <w14:solidFill>
              <w14:schemeClr w14:val="tx1"/>
            </w14:solidFill>
          </w14:textFill>
        </w:rPr>
      </w:pPr>
      <w:r>
        <w:rPr>
          <w:rFonts w:hint="eastAsia" w:ascii="宋体" w:hAnsi="宋体" w:cs="宋体"/>
          <w:b w:val="0"/>
          <w:bCs/>
          <w:color w:val="000000" w:themeColor="text1"/>
          <w:kern w:val="2"/>
          <w:sz w:val="30"/>
          <w:szCs w:val="30"/>
          <w:highlight w:val="none"/>
          <w:lang w:val="en-US" w:eastAsia="zh-CN" w:bidi="ar-SA"/>
          <w14:textFill>
            <w14:solidFill>
              <w14:schemeClr w14:val="tx1"/>
            </w14:solidFill>
          </w14:textFill>
        </w:rPr>
        <w:t>2026年01月07日</w:t>
      </w:r>
    </w:p>
    <w:p w14:paraId="5596CFB8">
      <w:pPr>
        <w:spacing w:line="360" w:lineRule="auto"/>
        <w:jc w:val="left"/>
        <w:rPr>
          <w:rFonts w:hint="eastAsia" w:ascii="宋体" w:hAnsi="宋体"/>
          <w:bCs/>
          <w:color w:val="000000" w:themeColor="text1"/>
          <w:spacing w:val="-4"/>
          <w:sz w:val="44"/>
          <w:highlight w:val="none"/>
          <w14:textFill>
            <w14:solidFill>
              <w14:schemeClr w14:val="tx1"/>
            </w14:solidFill>
          </w14:textFill>
        </w:rPr>
      </w:pPr>
    </w:p>
    <w:p w14:paraId="08F195D4">
      <w:pPr>
        <w:tabs>
          <w:tab w:val="left" w:pos="4620"/>
        </w:tabs>
        <w:spacing w:line="500" w:lineRule="exact"/>
        <w:jc w:val="center"/>
        <w:rPr>
          <w:rFonts w:hint="eastAsia"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目  录</w:t>
      </w:r>
    </w:p>
    <w:p w14:paraId="7D9F32AE">
      <w:pPr>
        <w:pStyle w:val="58"/>
        <w:tabs>
          <w:tab w:val="right" w:leader="dot" w:pos="8380"/>
        </w:tabs>
        <w:spacing w:line="360" w:lineRule="auto"/>
        <w:rPr>
          <w:b/>
          <w:color w:val="000000" w:themeColor="text1"/>
          <w:sz w:val="24"/>
          <w:szCs w:val="22"/>
          <w:highlight w:val="none"/>
          <w14:textFill>
            <w14:solidFill>
              <w14:schemeClr w14:val="tx1"/>
            </w14:solidFill>
          </w14:textFill>
        </w:rPr>
      </w:pPr>
      <w:bookmarkStart w:id="0" w:name="_Hlt519045295"/>
      <w:bookmarkEnd w:id="0"/>
      <w:bookmarkStart w:id="1" w:name="_Hlt526418134"/>
      <w:bookmarkEnd w:id="1"/>
      <w:bookmarkStart w:id="2" w:name="_Hlt533241375"/>
      <w:bookmarkEnd w:id="2"/>
      <w:r>
        <w:rPr>
          <w:rFonts w:hint="eastAsia"/>
          <w:b/>
          <w:color w:val="000000" w:themeColor="text1"/>
          <w:sz w:val="24"/>
          <w:szCs w:val="22"/>
          <w:highlight w:val="none"/>
          <w14:textFill>
            <w14:solidFill>
              <w14:schemeClr w14:val="tx1"/>
            </w14:solidFill>
          </w14:textFill>
        </w:rPr>
        <w:fldChar w:fldCharType="begin"/>
      </w:r>
      <w:r>
        <w:rPr>
          <w:rFonts w:hint="eastAsia"/>
          <w:b/>
          <w:color w:val="000000" w:themeColor="text1"/>
          <w:sz w:val="24"/>
          <w:szCs w:val="22"/>
          <w:highlight w:val="none"/>
          <w14:textFill>
            <w14:solidFill>
              <w14:schemeClr w14:val="tx1"/>
            </w14:solidFill>
          </w14:textFill>
        </w:rPr>
        <w:instrText xml:space="preserve"> TOC \o "1-3" \h \z </w:instrText>
      </w:r>
      <w:r>
        <w:rPr>
          <w:rFonts w:hint="eastAsia"/>
          <w:b/>
          <w:color w:val="000000" w:themeColor="text1"/>
          <w:sz w:val="24"/>
          <w:szCs w:val="22"/>
          <w:highlight w:val="none"/>
          <w14:textFill>
            <w14:solidFill>
              <w14:schemeClr w14:val="tx1"/>
            </w14:solidFill>
          </w14:textFill>
        </w:rPr>
        <w:fldChar w:fldCharType="separate"/>
      </w:r>
      <w:r>
        <w:rPr>
          <w:b/>
          <w:color w:val="000000" w:themeColor="text1"/>
          <w:sz w:val="24"/>
          <w:szCs w:val="22"/>
          <w:highlight w:val="none"/>
          <w14:textFill>
            <w14:solidFill>
              <w14:schemeClr w14:val="tx1"/>
            </w14:solidFill>
          </w14:textFill>
        </w:rPr>
        <w:fldChar w:fldCharType="begin"/>
      </w:r>
      <w:r>
        <w:rPr>
          <w:b/>
          <w:color w:val="000000" w:themeColor="text1"/>
          <w:sz w:val="24"/>
          <w:szCs w:val="22"/>
          <w:highlight w:val="none"/>
          <w14:textFill>
            <w14:solidFill>
              <w14:schemeClr w14:val="tx1"/>
            </w14:solidFill>
          </w14:textFill>
        </w:rPr>
        <w:instrText xml:space="preserve"> HYPERLINK \l "_Toc40975436" </w:instrText>
      </w:r>
      <w:r>
        <w:rPr>
          <w:b/>
          <w:color w:val="000000" w:themeColor="text1"/>
          <w:sz w:val="24"/>
          <w:szCs w:val="22"/>
          <w:highlight w:val="none"/>
          <w14:textFill>
            <w14:solidFill>
              <w14:schemeClr w14:val="tx1"/>
            </w14:solidFill>
          </w14:textFill>
        </w:rPr>
        <w:fldChar w:fldCharType="separate"/>
      </w:r>
      <w:r>
        <w:rPr>
          <w:rFonts w:hint="eastAsia"/>
          <w:b/>
          <w:color w:val="000000" w:themeColor="text1"/>
          <w:sz w:val="24"/>
          <w:szCs w:val="22"/>
          <w:highlight w:val="none"/>
          <w14:textFill>
            <w14:solidFill>
              <w14:schemeClr w14:val="tx1"/>
            </w14:solidFill>
          </w14:textFill>
        </w:rPr>
        <w:t>第一章</w:t>
      </w:r>
      <w:r>
        <w:rPr>
          <w:b/>
          <w:color w:val="000000" w:themeColor="text1"/>
          <w:sz w:val="24"/>
          <w:szCs w:val="22"/>
          <w:highlight w:val="none"/>
          <w14:textFill>
            <w14:solidFill>
              <w14:schemeClr w14:val="tx1"/>
            </w14:solidFill>
          </w14:textFill>
        </w:rPr>
        <w:t xml:space="preserve">  </w:t>
      </w:r>
      <w:r>
        <w:rPr>
          <w:rFonts w:hint="eastAsia"/>
          <w:b/>
          <w:color w:val="000000" w:themeColor="text1"/>
          <w:sz w:val="24"/>
          <w:szCs w:val="22"/>
          <w:highlight w:val="none"/>
          <w14:textFill>
            <w14:solidFill>
              <w14:schemeClr w14:val="tx1"/>
            </w14:solidFill>
          </w14:textFill>
        </w:rPr>
        <w:t>招标公告</w:t>
      </w:r>
      <w:r>
        <w:rPr>
          <w:b/>
          <w:color w:val="000000" w:themeColor="text1"/>
          <w:sz w:val="24"/>
          <w:szCs w:val="22"/>
          <w:highlight w:val="none"/>
          <w14:textFill>
            <w14:solidFill>
              <w14:schemeClr w14:val="tx1"/>
            </w14:solidFill>
          </w14:textFill>
        </w:rPr>
        <w:tab/>
      </w:r>
      <w:r>
        <w:rPr>
          <w:b/>
          <w:color w:val="000000" w:themeColor="text1"/>
          <w:sz w:val="24"/>
          <w:szCs w:val="22"/>
          <w:highlight w:val="none"/>
          <w14:textFill>
            <w14:solidFill>
              <w14:schemeClr w14:val="tx1"/>
            </w14:solidFill>
          </w14:textFill>
        </w:rPr>
        <w:fldChar w:fldCharType="begin"/>
      </w:r>
      <w:r>
        <w:rPr>
          <w:b/>
          <w:color w:val="000000" w:themeColor="text1"/>
          <w:sz w:val="24"/>
          <w:szCs w:val="22"/>
          <w:highlight w:val="none"/>
          <w14:textFill>
            <w14:solidFill>
              <w14:schemeClr w14:val="tx1"/>
            </w14:solidFill>
          </w14:textFill>
        </w:rPr>
        <w:instrText xml:space="preserve"> PAGEREF _Toc40975436 \h </w:instrText>
      </w:r>
      <w:r>
        <w:rPr>
          <w:b/>
          <w:color w:val="000000" w:themeColor="text1"/>
          <w:sz w:val="24"/>
          <w:szCs w:val="22"/>
          <w:highlight w:val="none"/>
          <w14:textFill>
            <w14:solidFill>
              <w14:schemeClr w14:val="tx1"/>
            </w14:solidFill>
          </w14:textFill>
        </w:rPr>
        <w:fldChar w:fldCharType="separate"/>
      </w:r>
      <w:r>
        <w:rPr>
          <w:b/>
          <w:color w:val="000000" w:themeColor="text1"/>
          <w:sz w:val="24"/>
          <w:szCs w:val="22"/>
          <w:highlight w:val="none"/>
          <w14:textFill>
            <w14:solidFill>
              <w14:schemeClr w14:val="tx1"/>
            </w14:solidFill>
          </w14:textFill>
        </w:rPr>
        <w:t>3</w:t>
      </w:r>
      <w:r>
        <w:rPr>
          <w:b/>
          <w:color w:val="000000" w:themeColor="text1"/>
          <w:sz w:val="24"/>
          <w:szCs w:val="22"/>
          <w:highlight w:val="none"/>
          <w14:textFill>
            <w14:solidFill>
              <w14:schemeClr w14:val="tx1"/>
            </w14:solidFill>
          </w14:textFill>
        </w:rPr>
        <w:fldChar w:fldCharType="end"/>
      </w:r>
      <w:r>
        <w:rPr>
          <w:b/>
          <w:color w:val="000000" w:themeColor="text1"/>
          <w:sz w:val="24"/>
          <w:szCs w:val="22"/>
          <w:highlight w:val="none"/>
          <w14:textFill>
            <w14:solidFill>
              <w14:schemeClr w14:val="tx1"/>
            </w14:solidFill>
          </w14:textFill>
        </w:rPr>
        <w:fldChar w:fldCharType="end"/>
      </w:r>
    </w:p>
    <w:p w14:paraId="2ABAE60B">
      <w:pPr>
        <w:pStyle w:val="58"/>
        <w:tabs>
          <w:tab w:val="right" w:leader="dot" w:pos="8380"/>
        </w:tabs>
        <w:spacing w:line="360" w:lineRule="auto"/>
        <w:rPr>
          <w:b/>
          <w:color w:val="000000" w:themeColor="text1"/>
          <w:sz w:val="24"/>
          <w:szCs w:val="22"/>
          <w:highlight w:val="none"/>
          <w14:textFill>
            <w14:solidFill>
              <w14:schemeClr w14:val="tx1"/>
            </w14:solidFill>
          </w14:textFill>
        </w:rPr>
      </w:pPr>
      <w:r>
        <w:rPr>
          <w:b/>
          <w:color w:val="000000" w:themeColor="text1"/>
          <w:sz w:val="24"/>
          <w:szCs w:val="22"/>
          <w:highlight w:val="none"/>
          <w14:textFill>
            <w14:solidFill>
              <w14:schemeClr w14:val="tx1"/>
            </w14:solidFill>
          </w14:textFill>
        </w:rPr>
        <w:fldChar w:fldCharType="begin"/>
      </w:r>
      <w:r>
        <w:rPr>
          <w:b/>
          <w:color w:val="000000" w:themeColor="text1"/>
          <w:sz w:val="24"/>
          <w:szCs w:val="22"/>
          <w:highlight w:val="none"/>
          <w14:textFill>
            <w14:solidFill>
              <w14:schemeClr w14:val="tx1"/>
            </w14:solidFill>
          </w14:textFill>
        </w:rPr>
        <w:instrText xml:space="preserve"> HYPERLINK \l "_Toc40975437" </w:instrText>
      </w:r>
      <w:r>
        <w:rPr>
          <w:b/>
          <w:color w:val="000000" w:themeColor="text1"/>
          <w:sz w:val="24"/>
          <w:szCs w:val="22"/>
          <w:highlight w:val="none"/>
          <w14:textFill>
            <w14:solidFill>
              <w14:schemeClr w14:val="tx1"/>
            </w14:solidFill>
          </w14:textFill>
        </w:rPr>
        <w:fldChar w:fldCharType="separate"/>
      </w:r>
      <w:r>
        <w:rPr>
          <w:rFonts w:hint="eastAsia"/>
          <w:b/>
          <w:color w:val="000000" w:themeColor="text1"/>
          <w:sz w:val="24"/>
          <w:szCs w:val="22"/>
          <w:highlight w:val="none"/>
          <w14:textFill>
            <w14:solidFill>
              <w14:schemeClr w14:val="tx1"/>
            </w14:solidFill>
          </w14:textFill>
        </w:rPr>
        <w:t>第二章</w:t>
      </w:r>
      <w:r>
        <w:rPr>
          <w:b/>
          <w:color w:val="000000" w:themeColor="text1"/>
          <w:sz w:val="24"/>
          <w:szCs w:val="22"/>
          <w:highlight w:val="none"/>
          <w14:textFill>
            <w14:solidFill>
              <w14:schemeClr w14:val="tx1"/>
            </w14:solidFill>
          </w14:textFill>
        </w:rPr>
        <w:t xml:space="preserve"> </w:t>
      </w:r>
      <w:r>
        <w:rPr>
          <w:rFonts w:hint="eastAsia"/>
          <w:b/>
          <w:color w:val="000000" w:themeColor="text1"/>
          <w:sz w:val="24"/>
          <w:szCs w:val="22"/>
          <w:highlight w:val="none"/>
          <w14:textFill>
            <w14:solidFill>
              <w14:schemeClr w14:val="tx1"/>
            </w14:solidFill>
          </w14:textFill>
        </w:rPr>
        <w:t>投标人须知前附表</w:t>
      </w:r>
      <w:r>
        <w:rPr>
          <w:b/>
          <w:color w:val="000000" w:themeColor="text1"/>
          <w:sz w:val="24"/>
          <w:szCs w:val="22"/>
          <w:highlight w:val="none"/>
          <w14:textFill>
            <w14:solidFill>
              <w14:schemeClr w14:val="tx1"/>
            </w14:solidFill>
          </w14:textFill>
        </w:rPr>
        <w:tab/>
      </w:r>
      <w:r>
        <w:rPr>
          <w:rFonts w:hint="eastAsia"/>
          <w:b/>
          <w:color w:val="000000" w:themeColor="text1"/>
          <w:sz w:val="24"/>
          <w:szCs w:val="22"/>
          <w:highlight w:val="none"/>
          <w14:textFill>
            <w14:solidFill>
              <w14:schemeClr w14:val="tx1"/>
            </w14:solidFill>
          </w14:textFill>
        </w:rPr>
        <w:t>6</w:t>
      </w:r>
      <w:r>
        <w:rPr>
          <w:b/>
          <w:color w:val="000000" w:themeColor="text1"/>
          <w:sz w:val="24"/>
          <w:szCs w:val="22"/>
          <w:highlight w:val="none"/>
          <w14:textFill>
            <w14:solidFill>
              <w14:schemeClr w14:val="tx1"/>
            </w14:solidFill>
          </w14:textFill>
        </w:rPr>
        <w:fldChar w:fldCharType="end"/>
      </w:r>
    </w:p>
    <w:p w14:paraId="471A9DF2">
      <w:pPr>
        <w:pStyle w:val="58"/>
        <w:tabs>
          <w:tab w:val="right" w:leader="dot" w:pos="8380"/>
        </w:tabs>
        <w:spacing w:line="360" w:lineRule="auto"/>
        <w:rPr>
          <w:b/>
          <w:color w:val="000000" w:themeColor="text1"/>
          <w:sz w:val="24"/>
          <w:szCs w:val="22"/>
          <w:highlight w:val="none"/>
          <w14:textFill>
            <w14:solidFill>
              <w14:schemeClr w14:val="tx1"/>
            </w14:solidFill>
          </w14:textFill>
        </w:rPr>
      </w:pPr>
      <w:r>
        <w:rPr>
          <w:b/>
          <w:color w:val="000000" w:themeColor="text1"/>
          <w:sz w:val="24"/>
          <w:szCs w:val="22"/>
          <w:highlight w:val="none"/>
          <w14:textFill>
            <w14:solidFill>
              <w14:schemeClr w14:val="tx1"/>
            </w14:solidFill>
          </w14:textFill>
        </w:rPr>
        <w:fldChar w:fldCharType="begin"/>
      </w:r>
      <w:r>
        <w:rPr>
          <w:b/>
          <w:color w:val="000000" w:themeColor="text1"/>
          <w:sz w:val="24"/>
          <w:szCs w:val="22"/>
          <w:highlight w:val="none"/>
          <w14:textFill>
            <w14:solidFill>
              <w14:schemeClr w14:val="tx1"/>
            </w14:solidFill>
          </w14:textFill>
        </w:rPr>
        <w:instrText xml:space="preserve"> HYPERLINK \l "_Toc40975438" </w:instrText>
      </w:r>
      <w:r>
        <w:rPr>
          <w:b/>
          <w:color w:val="000000" w:themeColor="text1"/>
          <w:sz w:val="24"/>
          <w:szCs w:val="22"/>
          <w:highlight w:val="none"/>
          <w14:textFill>
            <w14:solidFill>
              <w14:schemeClr w14:val="tx1"/>
            </w14:solidFill>
          </w14:textFill>
        </w:rPr>
        <w:fldChar w:fldCharType="separate"/>
      </w:r>
      <w:r>
        <w:rPr>
          <w:rFonts w:hint="eastAsia"/>
          <w:b/>
          <w:color w:val="000000" w:themeColor="text1"/>
          <w:sz w:val="24"/>
          <w:szCs w:val="22"/>
          <w:highlight w:val="none"/>
          <w14:textFill>
            <w14:solidFill>
              <w14:schemeClr w14:val="tx1"/>
            </w14:solidFill>
          </w14:textFill>
        </w:rPr>
        <w:t>第三章</w:t>
      </w:r>
      <w:r>
        <w:rPr>
          <w:b/>
          <w:color w:val="000000" w:themeColor="text1"/>
          <w:sz w:val="24"/>
          <w:szCs w:val="22"/>
          <w:highlight w:val="none"/>
          <w14:textFill>
            <w14:solidFill>
              <w14:schemeClr w14:val="tx1"/>
            </w14:solidFill>
          </w14:textFill>
        </w:rPr>
        <w:t xml:space="preserve"> </w:t>
      </w:r>
      <w:r>
        <w:rPr>
          <w:rFonts w:hint="eastAsia"/>
          <w:b/>
          <w:color w:val="000000" w:themeColor="text1"/>
          <w:sz w:val="24"/>
          <w:szCs w:val="22"/>
          <w:highlight w:val="none"/>
          <w14:textFill>
            <w14:solidFill>
              <w14:schemeClr w14:val="tx1"/>
            </w14:solidFill>
          </w14:textFill>
        </w:rPr>
        <w:t>货物需求一览表</w:t>
      </w:r>
      <w:r>
        <w:rPr>
          <w:b/>
          <w:color w:val="000000" w:themeColor="text1"/>
          <w:sz w:val="24"/>
          <w:szCs w:val="22"/>
          <w:highlight w:val="none"/>
          <w14:textFill>
            <w14:solidFill>
              <w14:schemeClr w14:val="tx1"/>
            </w14:solidFill>
          </w14:textFill>
        </w:rPr>
        <w:tab/>
      </w:r>
      <w:r>
        <w:rPr>
          <w:rFonts w:hint="eastAsia"/>
          <w:b/>
          <w:color w:val="000000" w:themeColor="text1"/>
          <w:sz w:val="24"/>
          <w:szCs w:val="22"/>
          <w:highlight w:val="none"/>
          <w14:textFill>
            <w14:solidFill>
              <w14:schemeClr w14:val="tx1"/>
            </w14:solidFill>
          </w14:textFill>
        </w:rPr>
        <w:t>8</w:t>
      </w:r>
      <w:r>
        <w:rPr>
          <w:b/>
          <w:color w:val="000000" w:themeColor="text1"/>
          <w:sz w:val="24"/>
          <w:szCs w:val="22"/>
          <w:highlight w:val="none"/>
          <w14:textFill>
            <w14:solidFill>
              <w14:schemeClr w14:val="tx1"/>
            </w14:solidFill>
          </w14:textFill>
        </w:rPr>
        <w:fldChar w:fldCharType="end"/>
      </w:r>
    </w:p>
    <w:p w14:paraId="0F6B7809">
      <w:pPr>
        <w:pStyle w:val="58"/>
        <w:tabs>
          <w:tab w:val="right" w:leader="dot" w:pos="8380"/>
        </w:tabs>
        <w:spacing w:line="360" w:lineRule="auto"/>
        <w:rPr>
          <w:rFonts w:hint="eastAsia"/>
          <w:b/>
          <w:color w:val="000000" w:themeColor="text1"/>
          <w:sz w:val="24"/>
          <w:szCs w:val="22"/>
          <w:highlight w:val="none"/>
          <w14:textFill>
            <w14:solidFill>
              <w14:schemeClr w14:val="tx1"/>
            </w14:solidFill>
          </w14:textFill>
        </w:rPr>
      </w:pPr>
      <w:r>
        <w:rPr>
          <w:b/>
          <w:color w:val="000000" w:themeColor="text1"/>
          <w:sz w:val="24"/>
          <w:szCs w:val="22"/>
          <w:highlight w:val="none"/>
          <w14:textFill>
            <w14:solidFill>
              <w14:schemeClr w14:val="tx1"/>
            </w14:solidFill>
          </w14:textFill>
        </w:rPr>
        <w:fldChar w:fldCharType="begin"/>
      </w:r>
      <w:r>
        <w:rPr>
          <w:b/>
          <w:color w:val="000000" w:themeColor="text1"/>
          <w:sz w:val="24"/>
          <w:szCs w:val="22"/>
          <w:highlight w:val="none"/>
          <w14:textFill>
            <w14:solidFill>
              <w14:schemeClr w14:val="tx1"/>
            </w14:solidFill>
          </w14:textFill>
        </w:rPr>
        <w:instrText xml:space="preserve"> HYPERLINK \l "_Toc40975439" </w:instrText>
      </w:r>
      <w:r>
        <w:rPr>
          <w:b/>
          <w:color w:val="000000" w:themeColor="text1"/>
          <w:sz w:val="24"/>
          <w:szCs w:val="22"/>
          <w:highlight w:val="none"/>
          <w14:textFill>
            <w14:solidFill>
              <w14:schemeClr w14:val="tx1"/>
            </w14:solidFill>
          </w14:textFill>
        </w:rPr>
        <w:fldChar w:fldCharType="separate"/>
      </w:r>
      <w:r>
        <w:rPr>
          <w:rFonts w:hint="eastAsia"/>
          <w:b/>
          <w:color w:val="000000" w:themeColor="text1"/>
          <w:sz w:val="24"/>
          <w:szCs w:val="22"/>
          <w:highlight w:val="none"/>
          <w14:textFill>
            <w14:solidFill>
              <w14:schemeClr w14:val="tx1"/>
            </w14:solidFill>
          </w14:textFill>
        </w:rPr>
        <w:t>第四章</w:t>
      </w:r>
      <w:r>
        <w:rPr>
          <w:b/>
          <w:color w:val="000000" w:themeColor="text1"/>
          <w:sz w:val="24"/>
          <w:szCs w:val="22"/>
          <w:highlight w:val="none"/>
          <w14:textFill>
            <w14:solidFill>
              <w14:schemeClr w14:val="tx1"/>
            </w14:solidFill>
          </w14:textFill>
        </w:rPr>
        <w:t xml:space="preserve"> </w:t>
      </w:r>
      <w:r>
        <w:rPr>
          <w:rFonts w:hint="eastAsia"/>
          <w:b/>
          <w:color w:val="000000" w:themeColor="text1"/>
          <w:sz w:val="24"/>
          <w:szCs w:val="22"/>
          <w:highlight w:val="none"/>
          <w14:textFill>
            <w14:solidFill>
              <w14:schemeClr w14:val="tx1"/>
            </w14:solidFill>
          </w14:textFill>
        </w:rPr>
        <w:t>评标</w:t>
      </w:r>
      <w:bookmarkStart w:id="3" w:name="_Hlt47544340"/>
      <w:bookmarkStart w:id="4" w:name="_Hlt47544341"/>
      <w:r>
        <w:rPr>
          <w:rFonts w:hint="eastAsia"/>
          <w:b/>
          <w:color w:val="000000" w:themeColor="text1"/>
          <w:sz w:val="24"/>
          <w:szCs w:val="22"/>
          <w:highlight w:val="none"/>
          <w14:textFill>
            <w14:solidFill>
              <w14:schemeClr w14:val="tx1"/>
            </w14:solidFill>
          </w14:textFill>
        </w:rPr>
        <w:t>办</w:t>
      </w:r>
      <w:bookmarkEnd w:id="3"/>
      <w:bookmarkEnd w:id="4"/>
      <w:r>
        <w:rPr>
          <w:rFonts w:hint="eastAsia"/>
          <w:b/>
          <w:color w:val="000000" w:themeColor="text1"/>
          <w:sz w:val="24"/>
          <w:szCs w:val="22"/>
          <w:highlight w:val="none"/>
          <w14:textFill>
            <w14:solidFill>
              <w14:schemeClr w14:val="tx1"/>
            </w14:solidFill>
          </w14:textFill>
        </w:rPr>
        <w:t>法</w:t>
      </w:r>
      <w:r>
        <w:rPr>
          <w:b/>
          <w:color w:val="000000" w:themeColor="text1"/>
          <w:sz w:val="24"/>
          <w:szCs w:val="22"/>
          <w:highlight w:val="none"/>
          <w14:textFill>
            <w14:solidFill>
              <w14:schemeClr w14:val="tx1"/>
            </w14:solidFill>
          </w14:textFill>
        </w:rPr>
        <w:tab/>
      </w:r>
      <w:r>
        <w:rPr>
          <w:rFonts w:hint="eastAsia"/>
          <w:b/>
          <w:color w:val="000000" w:themeColor="text1"/>
          <w:sz w:val="24"/>
          <w:szCs w:val="22"/>
          <w:highlight w:val="none"/>
          <w14:textFill>
            <w14:solidFill>
              <w14:schemeClr w14:val="tx1"/>
            </w14:solidFill>
          </w14:textFill>
        </w:rPr>
        <w:t>1</w:t>
      </w:r>
      <w:r>
        <w:rPr>
          <w:b/>
          <w:color w:val="000000" w:themeColor="text1"/>
          <w:sz w:val="24"/>
          <w:szCs w:val="22"/>
          <w:highlight w:val="none"/>
          <w14:textFill>
            <w14:solidFill>
              <w14:schemeClr w14:val="tx1"/>
            </w14:solidFill>
          </w14:textFill>
        </w:rPr>
        <w:fldChar w:fldCharType="end"/>
      </w:r>
      <w:r>
        <w:rPr>
          <w:rFonts w:hint="eastAsia"/>
          <w:b/>
          <w:color w:val="000000" w:themeColor="text1"/>
          <w:sz w:val="24"/>
          <w:szCs w:val="22"/>
          <w:highlight w:val="none"/>
          <w14:textFill>
            <w14:solidFill>
              <w14:schemeClr w14:val="tx1"/>
            </w14:solidFill>
          </w14:textFill>
        </w:rPr>
        <w:t>1</w:t>
      </w:r>
    </w:p>
    <w:p w14:paraId="7D77A465">
      <w:pPr>
        <w:pStyle w:val="58"/>
        <w:tabs>
          <w:tab w:val="right" w:leader="dot" w:pos="8380"/>
        </w:tabs>
        <w:spacing w:line="360" w:lineRule="auto"/>
        <w:rPr>
          <w:rFonts w:hint="eastAsia"/>
          <w:b/>
          <w:color w:val="000000" w:themeColor="text1"/>
          <w:sz w:val="24"/>
          <w:szCs w:val="22"/>
          <w:highlight w:val="none"/>
          <w14:textFill>
            <w14:solidFill>
              <w14:schemeClr w14:val="tx1"/>
            </w14:solidFill>
          </w14:textFill>
        </w:rPr>
      </w:pPr>
      <w:r>
        <w:rPr>
          <w:b/>
          <w:color w:val="000000" w:themeColor="text1"/>
          <w:sz w:val="24"/>
          <w:szCs w:val="22"/>
          <w:highlight w:val="none"/>
          <w14:textFill>
            <w14:solidFill>
              <w14:schemeClr w14:val="tx1"/>
            </w14:solidFill>
          </w14:textFill>
        </w:rPr>
        <w:fldChar w:fldCharType="begin"/>
      </w:r>
      <w:r>
        <w:rPr>
          <w:b/>
          <w:color w:val="000000" w:themeColor="text1"/>
          <w:sz w:val="24"/>
          <w:szCs w:val="22"/>
          <w:highlight w:val="none"/>
          <w14:textFill>
            <w14:solidFill>
              <w14:schemeClr w14:val="tx1"/>
            </w14:solidFill>
          </w14:textFill>
        </w:rPr>
        <w:instrText xml:space="preserve"> HYPERLINK \l "_Toc40975441" </w:instrText>
      </w:r>
      <w:r>
        <w:rPr>
          <w:b/>
          <w:color w:val="000000" w:themeColor="text1"/>
          <w:sz w:val="24"/>
          <w:szCs w:val="22"/>
          <w:highlight w:val="none"/>
          <w14:textFill>
            <w14:solidFill>
              <w14:schemeClr w14:val="tx1"/>
            </w14:solidFill>
          </w14:textFill>
        </w:rPr>
        <w:fldChar w:fldCharType="separate"/>
      </w:r>
      <w:r>
        <w:rPr>
          <w:rFonts w:hint="eastAsia"/>
          <w:b/>
          <w:color w:val="000000" w:themeColor="text1"/>
          <w:sz w:val="24"/>
          <w:szCs w:val="22"/>
          <w:highlight w:val="none"/>
          <w14:textFill>
            <w14:solidFill>
              <w14:schemeClr w14:val="tx1"/>
            </w14:solidFill>
          </w14:textFill>
        </w:rPr>
        <w:t>第五章</w:t>
      </w:r>
      <w:r>
        <w:rPr>
          <w:b/>
          <w:color w:val="000000" w:themeColor="text1"/>
          <w:sz w:val="24"/>
          <w:szCs w:val="22"/>
          <w:highlight w:val="none"/>
          <w14:textFill>
            <w14:solidFill>
              <w14:schemeClr w14:val="tx1"/>
            </w14:solidFill>
          </w14:textFill>
        </w:rPr>
        <w:t xml:space="preserve"> </w:t>
      </w:r>
      <w:r>
        <w:rPr>
          <w:rFonts w:hint="eastAsia"/>
          <w:b/>
          <w:color w:val="000000" w:themeColor="text1"/>
          <w:sz w:val="24"/>
          <w:szCs w:val="22"/>
          <w:highlight w:val="none"/>
          <w14:textFill>
            <w14:solidFill>
              <w14:schemeClr w14:val="tx1"/>
            </w14:solidFill>
          </w14:textFill>
        </w:rPr>
        <w:t>投标人须知</w:t>
      </w:r>
      <w:r>
        <w:rPr>
          <w:b/>
          <w:color w:val="000000" w:themeColor="text1"/>
          <w:sz w:val="24"/>
          <w:szCs w:val="22"/>
          <w:highlight w:val="none"/>
          <w14:textFill>
            <w14:solidFill>
              <w14:schemeClr w14:val="tx1"/>
            </w14:solidFill>
          </w14:textFill>
        </w:rPr>
        <w:tab/>
      </w:r>
      <w:r>
        <w:rPr>
          <w:rFonts w:hint="eastAsia"/>
          <w:b/>
          <w:color w:val="000000" w:themeColor="text1"/>
          <w:sz w:val="24"/>
          <w:szCs w:val="22"/>
          <w:highlight w:val="none"/>
          <w14:textFill>
            <w14:solidFill>
              <w14:schemeClr w14:val="tx1"/>
            </w14:solidFill>
          </w14:textFill>
        </w:rPr>
        <w:t>1</w:t>
      </w:r>
      <w:r>
        <w:rPr>
          <w:b/>
          <w:color w:val="000000" w:themeColor="text1"/>
          <w:sz w:val="24"/>
          <w:szCs w:val="22"/>
          <w:highlight w:val="none"/>
          <w14:textFill>
            <w14:solidFill>
              <w14:schemeClr w14:val="tx1"/>
            </w14:solidFill>
          </w14:textFill>
        </w:rPr>
        <w:fldChar w:fldCharType="end"/>
      </w:r>
      <w:r>
        <w:rPr>
          <w:rFonts w:hint="eastAsia"/>
          <w:b/>
          <w:color w:val="000000" w:themeColor="text1"/>
          <w:sz w:val="24"/>
          <w:szCs w:val="22"/>
          <w:highlight w:val="none"/>
          <w14:textFill>
            <w14:solidFill>
              <w14:schemeClr w14:val="tx1"/>
            </w14:solidFill>
          </w14:textFill>
        </w:rPr>
        <w:t>6</w:t>
      </w:r>
    </w:p>
    <w:p w14:paraId="55BC02A6">
      <w:pPr>
        <w:pStyle w:val="58"/>
        <w:tabs>
          <w:tab w:val="right" w:leader="dot" w:pos="8380"/>
        </w:tabs>
        <w:spacing w:line="360" w:lineRule="auto"/>
        <w:rPr>
          <w:rFonts w:hint="eastAsia"/>
          <w:b/>
          <w:color w:val="000000" w:themeColor="text1"/>
          <w:sz w:val="24"/>
          <w:szCs w:val="22"/>
          <w:highlight w:val="none"/>
          <w14:textFill>
            <w14:solidFill>
              <w14:schemeClr w14:val="tx1"/>
            </w14:solidFill>
          </w14:textFill>
        </w:rPr>
      </w:pPr>
      <w:r>
        <w:rPr>
          <w:b/>
          <w:color w:val="000000" w:themeColor="text1"/>
          <w:sz w:val="24"/>
          <w:szCs w:val="22"/>
          <w:highlight w:val="none"/>
          <w14:textFill>
            <w14:solidFill>
              <w14:schemeClr w14:val="tx1"/>
            </w14:solidFill>
          </w14:textFill>
        </w:rPr>
        <w:fldChar w:fldCharType="begin"/>
      </w:r>
      <w:r>
        <w:rPr>
          <w:b/>
          <w:color w:val="000000" w:themeColor="text1"/>
          <w:sz w:val="24"/>
          <w:szCs w:val="22"/>
          <w:highlight w:val="none"/>
          <w14:textFill>
            <w14:solidFill>
              <w14:schemeClr w14:val="tx1"/>
            </w14:solidFill>
          </w14:textFill>
        </w:rPr>
        <w:instrText xml:space="preserve"> HYPERLINK \l "_Toc40975448" </w:instrText>
      </w:r>
      <w:r>
        <w:rPr>
          <w:b/>
          <w:color w:val="000000" w:themeColor="text1"/>
          <w:sz w:val="24"/>
          <w:szCs w:val="22"/>
          <w:highlight w:val="none"/>
          <w14:textFill>
            <w14:solidFill>
              <w14:schemeClr w14:val="tx1"/>
            </w14:solidFill>
          </w14:textFill>
        </w:rPr>
        <w:fldChar w:fldCharType="separate"/>
      </w:r>
      <w:r>
        <w:rPr>
          <w:rFonts w:hint="eastAsia"/>
          <w:b/>
          <w:color w:val="000000" w:themeColor="text1"/>
          <w:sz w:val="24"/>
          <w:szCs w:val="22"/>
          <w:highlight w:val="none"/>
          <w14:textFill>
            <w14:solidFill>
              <w14:schemeClr w14:val="tx1"/>
            </w14:solidFill>
          </w14:textFill>
        </w:rPr>
        <w:t>第六章</w:t>
      </w:r>
      <w:r>
        <w:rPr>
          <w:b/>
          <w:color w:val="000000" w:themeColor="text1"/>
          <w:sz w:val="24"/>
          <w:szCs w:val="22"/>
          <w:highlight w:val="none"/>
          <w14:textFill>
            <w14:solidFill>
              <w14:schemeClr w14:val="tx1"/>
            </w14:solidFill>
          </w14:textFill>
        </w:rPr>
        <w:t xml:space="preserve"> </w:t>
      </w:r>
      <w:r>
        <w:rPr>
          <w:rFonts w:hint="eastAsia"/>
          <w:b/>
          <w:color w:val="000000" w:themeColor="text1"/>
          <w:sz w:val="24"/>
          <w:szCs w:val="22"/>
          <w:highlight w:val="none"/>
          <w14:textFill>
            <w14:solidFill>
              <w14:schemeClr w14:val="tx1"/>
            </w14:solidFill>
          </w14:textFill>
        </w:rPr>
        <w:t>周口市政府采购合同（货物类）标准文本、合同签订指引、供应商履约验收指引</w:t>
      </w:r>
      <w:r>
        <w:rPr>
          <w:b/>
          <w:color w:val="000000" w:themeColor="text1"/>
          <w:sz w:val="24"/>
          <w:szCs w:val="22"/>
          <w:highlight w:val="none"/>
          <w14:textFill>
            <w14:solidFill>
              <w14:schemeClr w14:val="tx1"/>
            </w14:solidFill>
          </w14:textFill>
        </w:rPr>
        <w:tab/>
      </w:r>
      <w:r>
        <w:rPr>
          <w:rFonts w:hint="eastAsia"/>
          <w:b/>
          <w:color w:val="000000" w:themeColor="text1"/>
          <w:sz w:val="24"/>
          <w:szCs w:val="22"/>
          <w:highlight w:val="none"/>
          <w14:textFill>
            <w14:solidFill>
              <w14:schemeClr w14:val="tx1"/>
            </w14:solidFill>
          </w14:textFill>
        </w:rPr>
        <w:t>2</w:t>
      </w:r>
      <w:r>
        <w:rPr>
          <w:b/>
          <w:color w:val="000000" w:themeColor="text1"/>
          <w:sz w:val="24"/>
          <w:szCs w:val="22"/>
          <w:highlight w:val="none"/>
          <w14:textFill>
            <w14:solidFill>
              <w14:schemeClr w14:val="tx1"/>
            </w14:solidFill>
          </w14:textFill>
        </w:rPr>
        <w:fldChar w:fldCharType="end"/>
      </w:r>
      <w:r>
        <w:rPr>
          <w:rFonts w:hint="eastAsia"/>
          <w:b/>
          <w:color w:val="000000" w:themeColor="text1"/>
          <w:sz w:val="24"/>
          <w:szCs w:val="22"/>
          <w:highlight w:val="none"/>
          <w14:textFill>
            <w14:solidFill>
              <w14:schemeClr w14:val="tx1"/>
            </w14:solidFill>
          </w14:textFill>
        </w:rPr>
        <w:t>9</w:t>
      </w:r>
    </w:p>
    <w:p w14:paraId="5756C736">
      <w:pPr>
        <w:pStyle w:val="58"/>
        <w:tabs>
          <w:tab w:val="right" w:leader="dot" w:pos="8380"/>
        </w:tabs>
        <w:spacing w:line="360" w:lineRule="auto"/>
        <w:rPr>
          <w:rFonts w:hint="eastAsia"/>
          <w:b/>
          <w:color w:val="000000" w:themeColor="text1"/>
          <w:sz w:val="24"/>
          <w:szCs w:val="22"/>
          <w:highlight w:val="none"/>
          <w14:textFill>
            <w14:solidFill>
              <w14:schemeClr w14:val="tx1"/>
            </w14:solidFill>
          </w14:textFill>
        </w:rPr>
      </w:pPr>
      <w:r>
        <w:rPr>
          <w:rFonts w:hint="eastAsia"/>
          <w:b/>
          <w:color w:val="000000" w:themeColor="text1"/>
          <w:sz w:val="24"/>
          <w:szCs w:val="22"/>
          <w:highlight w:val="none"/>
          <w14:textFill>
            <w14:solidFill>
              <w14:schemeClr w14:val="tx1"/>
            </w14:solidFill>
          </w14:textFill>
        </w:rPr>
        <w:t>第七章 投标文件格式</w:t>
      </w:r>
      <w:r>
        <w:rPr>
          <w:rFonts w:hint="eastAsia"/>
          <w:b/>
          <w:color w:val="000000" w:themeColor="text1"/>
          <w:sz w:val="24"/>
          <w:szCs w:val="22"/>
          <w:highlight w:val="none"/>
          <w14:textFill>
            <w14:solidFill>
              <w14:schemeClr w14:val="tx1"/>
            </w14:solidFill>
          </w14:textFill>
        </w:rPr>
        <w:tab/>
      </w:r>
      <w:r>
        <w:rPr>
          <w:rFonts w:hint="eastAsia"/>
          <w:b/>
          <w:color w:val="000000" w:themeColor="text1"/>
          <w:sz w:val="24"/>
          <w:szCs w:val="22"/>
          <w:highlight w:val="none"/>
          <w14:textFill>
            <w14:solidFill>
              <w14:schemeClr w14:val="tx1"/>
            </w14:solidFill>
          </w14:textFill>
        </w:rPr>
        <w:t>36</w:t>
      </w:r>
    </w:p>
    <w:p w14:paraId="14C97C79">
      <w:pPr>
        <w:pStyle w:val="58"/>
        <w:tabs>
          <w:tab w:val="right" w:leader="dot" w:pos="8380"/>
        </w:tabs>
        <w:spacing w:line="360" w:lineRule="auto"/>
        <w:rPr>
          <w:b/>
          <w:color w:val="000000" w:themeColor="text1"/>
          <w:sz w:val="24"/>
          <w:szCs w:val="22"/>
          <w:highlight w:val="none"/>
          <w14:textFill>
            <w14:solidFill>
              <w14:schemeClr w14:val="tx1"/>
            </w14:solidFill>
          </w14:textFill>
        </w:rPr>
      </w:pPr>
      <w:r>
        <w:rPr>
          <w:rFonts w:hint="eastAsia"/>
          <w:b/>
          <w:color w:val="000000" w:themeColor="text1"/>
          <w:sz w:val="24"/>
          <w:szCs w:val="22"/>
          <w:highlight w:val="none"/>
          <w14:textFill>
            <w14:solidFill>
              <w14:schemeClr w14:val="tx1"/>
            </w14:solidFill>
          </w14:textFill>
        </w:rPr>
        <w:t>周口市政府采购合同融资政策告知函</w:t>
      </w:r>
      <w:r>
        <w:rPr>
          <w:rFonts w:hint="eastAsia"/>
          <w:b/>
          <w:color w:val="000000" w:themeColor="text1"/>
          <w:sz w:val="24"/>
          <w:szCs w:val="22"/>
          <w:highlight w:val="none"/>
          <w14:textFill>
            <w14:solidFill>
              <w14:schemeClr w14:val="tx1"/>
            </w14:solidFill>
          </w14:textFill>
        </w:rPr>
        <w:tab/>
      </w:r>
      <w:r>
        <w:rPr>
          <w:rFonts w:hint="eastAsia"/>
          <w:b/>
          <w:color w:val="000000" w:themeColor="text1"/>
          <w:sz w:val="24"/>
          <w:szCs w:val="22"/>
          <w:highlight w:val="none"/>
          <w:lang w:val="en-US" w:eastAsia="zh-CN"/>
          <w14:textFill>
            <w14:solidFill>
              <w14:schemeClr w14:val="tx1"/>
            </w14:solidFill>
          </w14:textFill>
        </w:rPr>
        <w:t>5</w:t>
      </w:r>
      <w:r>
        <w:rPr>
          <w:rFonts w:hint="eastAsia"/>
          <w:b/>
          <w:color w:val="000000" w:themeColor="text1"/>
          <w:sz w:val="24"/>
          <w:szCs w:val="22"/>
          <w:highlight w:val="none"/>
          <w14:textFill>
            <w14:solidFill>
              <w14:schemeClr w14:val="tx1"/>
            </w14:solidFill>
          </w14:textFill>
        </w:rPr>
        <w:t>8</w:t>
      </w:r>
    </w:p>
    <w:p w14:paraId="427EBC18">
      <w:pPr>
        <w:pStyle w:val="58"/>
        <w:tabs>
          <w:tab w:val="right" w:leader="dot" w:pos="8380"/>
        </w:tabs>
        <w:spacing w:line="360" w:lineRule="auto"/>
        <w:rPr>
          <w:b/>
          <w:color w:val="000000" w:themeColor="text1"/>
          <w:sz w:val="24"/>
          <w:szCs w:val="22"/>
          <w:highlight w:val="none"/>
          <w14:textFill>
            <w14:solidFill>
              <w14:schemeClr w14:val="tx1"/>
            </w14:solidFill>
          </w14:textFill>
        </w:rPr>
      </w:pPr>
    </w:p>
    <w:p w14:paraId="713021C9">
      <w:pPr>
        <w:rPr>
          <w:rFonts w:hint="eastAsia"/>
          <w:color w:val="000000" w:themeColor="text1"/>
          <w:highlight w:val="none"/>
          <w14:textFill>
            <w14:solidFill>
              <w14:schemeClr w14:val="tx1"/>
            </w14:solidFill>
          </w14:textFill>
        </w:rPr>
      </w:pPr>
    </w:p>
    <w:p w14:paraId="6A4304B7">
      <w:pPr>
        <w:rPr>
          <w:color w:val="000000" w:themeColor="text1"/>
          <w:highlight w:val="none"/>
          <w14:textFill>
            <w14:solidFill>
              <w14:schemeClr w14:val="tx1"/>
            </w14:solidFill>
          </w14:textFill>
        </w:rPr>
      </w:pPr>
    </w:p>
    <w:p w14:paraId="2AC04203">
      <w:pPr>
        <w:pStyle w:val="58"/>
        <w:tabs>
          <w:tab w:val="right" w:leader="dot" w:pos="8380"/>
        </w:tabs>
        <w:spacing w:line="360" w:lineRule="auto"/>
        <w:rPr>
          <w:rFonts w:hint="eastAsia"/>
          <w:b/>
          <w:color w:val="000000" w:themeColor="text1"/>
          <w:sz w:val="24"/>
          <w:szCs w:val="22"/>
          <w:highlight w:val="none"/>
          <w14:textFill>
            <w14:solidFill>
              <w14:schemeClr w14:val="tx1"/>
            </w14:solidFill>
          </w14:textFill>
        </w:rPr>
      </w:pPr>
    </w:p>
    <w:p w14:paraId="08745061">
      <w:pPr>
        <w:pStyle w:val="58"/>
        <w:tabs>
          <w:tab w:val="right" w:leader="dot" w:pos="8380"/>
        </w:tabs>
        <w:spacing w:line="360" w:lineRule="auto"/>
        <w:rPr>
          <w:rFonts w:hint="eastAsia"/>
          <w:b/>
          <w:color w:val="000000" w:themeColor="text1"/>
          <w:sz w:val="24"/>
          <w:szCs w:val="22"/>
          <w:highlight w:val="none"/>
          <w14:textFill>
            <w14:solidFill>
              <w14:schemeClr w14:val="tx1"/>
            </w14:solidFill>
          </w14:textFill>
        </w:rPr>
      </w:pPr>
      <w:r>
        <w:rPr>
          <w:rFonts w:hint="eastAsia"/>
          <w:b/>
          <w:color w:val="000000" w:themeColor="text1"/>
          <w:sz w:val="24"/>
          <w:szCs w:val="22"/>
          <w:highlight w:val="none"/>
          <w14:textFill>
            <w14:solidFill>
              <w14:schemeClr w14:val="tx1"/>
            </w14:solidFill>
          </w14:textFill>
        </w:rPr>
        <w:fldChar w:fldCharType="end"/>
      </w:r>
    </w:p>
    <w:p w14:paraId="2D519917">
      <w:pPr>
        <w:rPr>
          <w:rFonts w:hint="eastAsia" w:ascii="宋体" w:hAnsi="宋体" w:cs="宋体"/>
          <w:b/>
          <w:bCs/>
          <w:caps/>
          <w:color w:val="000000" w:themeColor="text1"/>
          <w:sz w:val="24"/>
          <w:szCs w:val="24"/>
          <w:highlight w:val="none"/>
          <w14:textFill>
            <w14:solidFill>
              <w14:schemeClr w14:val="tx1"/>
            </w14:solidFill>
          </w14:textFill>
        </w:rPr>
      </w:pPr>
    </w:p>
    <w:p w14:paraId="666D6727">
      <w:pPr>
        <w:rPr>
          <w:rFonts w:hint="eastAsia" w:ascii="宋体" w:hAnsi="宋体" w:cs="宋体"/>
          <w:b/>
          <w:bCs/>
          <w:caps/>
          <w:color w:val="000000" w:themeColor="text1"/>
          <w:sz w:val="24"/>
          <w:szCs w:val="24"/>
          <w:highlight w:val="none"/>
          <w14:textFill>
            <w14:solidFill>
              <w14:schemeClr w14:val="tx1"/>
            </w14:solidFill>
          </w14:textFill>
        </w:rPr>
      </w:pPr>
    </w:p>
    <w:p w14:paraId="3D8E524C">
      <w:pPr>
        <w:rPr>
          <w:rFonts w:hint="eastAsia" w:ascii="宋体" w:hAnsi="宋体" w:cs="宋体"/>
          <w:b/>
          <w:bCs/>
          <w:caps/>
          <w:color w:val="000000" w:themeColor="text1"/>
          <w:sz w:val="24"/>
          <w:szCs w:val="24"/>
          <w:highlight w:val="none"/>
          <w14:textFill>
            <w14:solidFill>
              <w14:schemeClr w14:val="tx1"/>
            </w14:solidFill>
          </w14:textFill>
        </w:rPr>
      </w:pPr>
    </w:p>
    <w:p w14:paraId="3DADCE1F">
      <w:pPr>
        <w:rPr>
          <w:rFonts w:hint="eastAsia" w:ascii="宋体" w:hAnsi="宋体" w:cs="宋体"/>
          <w:b/>
          <w:bCs/>
          <w:caps/>
          <w:color w:val="000000" w:themeColor="text1"/>
          <w:sz w:val="24"/>
          <w:szCs w:val="24"/>
          <w:highlight w:val="none"/>
          <w14:textFill>
            <w14:solidFill>
              <w14:schemeClr w14:val="tx1"/>
            </w14:solidFill>
          </w14:textFill>
        </w:rPr>
      </w:pPr>
    </w:p>
    <w:p w14:paraId="471C2536">
      <w:pPr>
        <w:rPr>
          <w:rFonts w:hint="eastAsia" w:ascii="宋体" w:hAnsi="宋体" w:cs="宋体"/>
          <w:b/>
          <w:bCs/>
          <w:caps/>
          <w:color w:val="000000" w:themeColor="text1"/>
          <w:sz w:val="24"/>
          <w:szCs w:val="24"/>
          <w:highlight w:val="none"/>
          <w14:textFill>
            <w14:solidFill>
              <w14:schemeClr w14:val="tx1"/>
            </w14:solidFill>
          </w14:textFill>
        </w:rPr>
      </w:pPr>
    </w:p>
    <w:p w14:paraId="77BB29C6">
      <w:pPr>
        <w:rPr>
          <w:rFonts w:hint="eastAsia" w:ascii="宋体" w:hAnsi="宋体" w:cs="宋体"/>
          <w:b/>
          <w:bCs/>
          <w:caps/>
          <w:color w:val="000000" w:themeColor="text1"/>
          <w:sz w:val="24"/>
          <w:szCs w:val="24"/>
          <w:highlight w:val="none"/>
          <w14:textFill>
            <w14:solidFill>
              <w14:schemeClr w14:val="tx1"/>
            </w14:solidFill>
          </w14:textFill>
        </w:rPr>
      </w:pPr>
    </w:p>
    <w:p w14:paraId="7C772EAA">
      <w:pPr>
        <w:rPr>
          <w:rFonts w:hint="eastAsia" w:ascii="宋体" w:hAnsi="宋体" w:cs="宋体"/>
          <w:b/>
          <w:bCs/>
          <w:caps/>
          <w:color w:val="000000" w:themeColor="text1"/>
          <w:sz w:val="24"/>
          <w:szCs w:val="24"/>
          <w:highlight w:val="none"/>
          <w14:textFill>
            <w14:solidFill>
              <w14:schemeClr w14:val="tx1"/>
            </w14:solidFill>
          </w14:textFill>
        </w:rPr>
      </w:pPr>
    </w:p>
    <w:p w14:paraId="4C1ACEC2">
      <w:pPr>
        <w:rPr>
          <w:rFonts w:hint="eastAsia" w:ascii="宋体" w:hAnsi="宋体" w:cs="宋体"/>
          <w:b/>
          <w:bCs/>
          <w:caps/>
          <w:color w:val="000000" w:themeColor="text1"/>
          <w:sz w:val="24"/>
          <w:szCs w:val="24"/>
          <w:highlight w:val="none"/>
          <w14:textFill>
            <w14:solidFill>
              <w14:schemeClr w14:val="tx1"/>
            </w14:solidFill>
          </w14:textFill>
        </w:rPr>
      </w:pPr>
    </w:p>
    <w:p w14:paraId="1AC5FFDB">
      <w:pPr>
        <w:rPr>
          <w:rFonts w:hint="eastAsia" w:ascii="宋体" w:hAnsi="宋体" w:cs="宋体"/>
          <w:b/>
          <w:bCs/>
          <w:caps/>
          <w:color w:val="000000" w:themeColor="text1"/>
          <w:sz w:val="24"/>
          <w:szCs w:val="24"/>
          <w:highlight w:val="none"/>
          <w14:textFill>
            <w14:solidFill>
              <w14:schemeClr w14:val="tx1"/>
            </w14:solidFill>
          </w14:textFill>
        </w:rPr>
      </w:pPr>
    </w:p>
    <w:p w14:paraId="56DBA454">
      <w:pPr>
        <w:jc w:val="center"/>
        <w:outlineLvl w:val="0"/>
        <w:rPr>
          <w:rFonts w:hint="eastAsia" w:ascii="宋体" w:hAnsi="宋体" w:cs="宋体"/>
          <w:b w:val="0"/>
          <w:bCs w:val="0"/>
          <w:i w:val="0"/>
          <w:iCs w:val="0"/>
          <w:color w:val="000000" w:themeColor="text1"/>
          <w:kern w:val="0"/>
          <w:sz w:val="24"/>
          <w:szCs w:val="24"/>
          <w:highlight w:val="none"/>
          <w:u w:val="none"/>
          <w:lang w:val="en-US" w:eastAsia="zh-CN" w:bidi="ar"/>
          <w14:textFill>
            <w14:solidFill>
              <w14:schemeClr w14:val="tx1"/>
            </w14:solidFill>
          </w14:textFill>
        </w:rPr>
      </w:pPr>
      <w:r>
        <w:rPr>
          <w:rFonts w:ascii="宋体" w:hAnsi="宋体" w:cs="宋体"/>
          <w:b/>
          <w:bCs/>
          <w:caps/>
          <w:color w:val="000000" w:themeColor="text1"/>
          <w:sz w:val="24"/>
          <w:szCs w:val="24"/>
          <w:highlight w:val="none"/>
          <w14:textFill>
            <w14:solidFill>
              <w14:schemeClr w14:val="tx1"/>
            </w14:solidFill>
          </w14:textFill>
        </w:rPr>
        <w:br w:type="page"/>
      </w:r>
      <w:bookmarkStart w:id="5" w:name="_Toc28426_WPSOffice_Level1"/>
      <w:bookmarkStart w:id="6" w:name="_Toc40975436"/>
      <w:r>
        <w:rPr>
          <w:rFonts w:hint="eastAsia" w:ascii="宋体" w:hAnsi="宋体" w:cs="宋体"/>
          <w:b w:val="0"/>
          <w:bCs w:val="0"/>
          <w:i w:val="0"/>
          <w:iCs w:val="0"/>
          <w:color w:val="000000" w:themeColor="text1"/>
          <w:kern w:val="0"/>
          <w:sz w:val="24"/>
          <w:szCs w:val="24"/>
          <w:highlight w:val="none"/>
          <w:u w:val="none"/>
          <w:lang w:val="en-US" w:eastAsia="zh-CN" w:bidi="ar"/>
          <w14:textFill>
            <w14:solidFill>
              <w14:schemeClr w14:val="tx1"/>
            </w14:solidFill>
          </w14:textFill>
        </w:rPr>
        <w:t>第一章  招标公告</w:t>
      </w:r>
      <w:bookmarkEnd w:id="5"/>
      <w:bookmarkEnd w:id="6"/>
    </w:p>
    <w:p w14:paraId="2F1F34D5">
      <w:pPr>
        <w:pStyle w:val="65"/>
        <w:shd w:val="clear" w:color="auto" w:fill="FFFFFF"/>
        <w:snapToGrid w:val="0"/>
        <w:spacing w:before="0" w:beforeAutospacing="0" w:after="0" w:afterAutospacing="0" w:line="360" w:lineRule="auto"/>
        <w:ind w:firstLine="480"/>
        <w:jc w:val="both"/>
        <w:rPr>
          <w:rFonts w:hint="eastAsia" w:cs="宋体"/>
          <w:color w:val="000000" w:themeColor="text1"/>
          <w:highlight w:val="none"/>
          <w:shd w:val="clear" w:color="auto" w:fill="FFFFFF"/>
          <w14:textFill>
            <w14:solidFill>
              <w14:schemeClr w14:val="tx1"/>
            </w14:solidFill>
          </w14:textFill>
        </w:rPr>
      </w:pPr>
    </w:p>
    <w:p w14:paraId="601C1271">
      <w:pPr>
        <w:spacing w:line="36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7" w:name="_Hlt510343011"/>
      <w:bookmarkStart w:id="8" w:name="_Hlt510342998"/>
      <w:bookmarkStart w:id="9" w:name="_Toc7329_WPSOffice_Level1"/>
      <w:r>
        <w:rPr>
          <w:rFonts w:hint="eastAsia" w:ascii="宋体" w:hAnsi="宋体" w:cs="宋体"/>
          <w:color w:val="000000" w:themeColor="text1"/>
          <w:sz w:val="24"/>
          <w:szCs w:val="24"/>
          <w:highlight w:val="none"/>
          <w14:textFill>
            <w14:solidFill>
              <w14:schemeClr w14:val="tx1"/>
            </w14:solidFill>
          </w14:textFill>
        </w:rPr>
        <w:t>项目概况</w:t>
      </w:r>
      <w:r>
        <w:rPr>
          <w:rFonts w:hint="eastAsia" w:ascii="宋体" w:hAnsi="宋体" w:cs="宋体"/>
          <w:color w:val="000000" w:themeColor="text1"/>
          <w:sz w:val="24"/>
          <w:szCs w:val="24"/>
          <w:highlight w:val="none"/>
          <w:lang w:eastAsia="zh-CN"/>
          <w14:textFill>
            <w14:solidFill>
              <w14:schemeClr w14:val="tx1"/>
            </w14:solidFill>
          </w14:textFill>
        </w:rPr>
        <w:t>：</w:t>
      </w:r>
    </w:p>
    <w:p w14:paraId="67E24C20">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b w:val="0"/>
          <w:bCs w:val="0"/>
          <w:color w:val="000000" w:themeColor="text1"/>
          <w:sz w:val="24"/>
          <w:szCs w:val="24"/>
          <w:highlight w:val="none"/>
          <w14:textFill>
            <w14:solidFill>
              <w14:schemeClr w14:val="tx1"/>
            </w14:solidFill>
          </w14:textFill>
        </w:rPr>
        <w:t xml:space="preserve"> </w:t>
      </w:r>
      <w:r>
        <w:rPr>
          <w:rFonts w:hint="eastAsia" w:ascii="宋体" w:hAnsi="宋体" w:cs="宋体"/>
          <w:b w:val="0"/>
          <w:bCs w:val="0"/>
          <w:i w:val="0"/>
          <w:iCs w:val="0"/>
          <w:color w:val="000000" w:themeColor="text1"/>
          <w:kern w:val="0"/>
          <w:sz w:val="24"/>
          <w:szCs w:val="24"/>
          <w:highlight w:val="none"/>
          <w:u w:val="none"/>
          <w:lang w:val="en-US" w:eastAsia="zh-CN" w:bidi="ar"/>
          <w14:textFill>
            <w14:solidFill>
              <w14:schemeClr w14:val="tx1"/>
            </w14:solidFill>
          </w14:textFill>
        </w:rPr>
        <w:t>周口市淮阳区农业农村局淮阳区2025年西红柿产业园分拣设备采购安装项目</w:t>
      </w:r>
      <w:r>
        <w:rPr>
          <w:rFonts w:hint="eastAsia" w:ascii="宋体" w:hAnsi="宋体" w:cs="宋体"/>
          <w:color w:val="000000" w:themeColor="text1"/>
          <w:sz w:val="24"/>
          <w:szCs w:val="24"/>
          <w:highlight w:val="none"/>
          <w14:textFill>
            <w14:solidFill>
              <w14:schemeClr w14:val="tx1"/>
            </w14:solidFill>
          </w14:textFill>
        </w:rPr>
        <w:t>的潜在投标人应在周口市公共资源交易中心网（http://jyzx.zhoukou.gov.cn）获取招标文件，并于</w:t>
      </w:r>
      <w:r>
        <w:rPr>
          <w:rFonts w:hint="eastAsia" w:ascii="宋体" w:hAnsi="宋体" w:cs="宋体"/>
          <w:color w:val="000000" w:themeColor="text1"/>
          <w:sz w:val="24"/>
          <w:szCs w:val="24"/>
          <w:highlight w:val="none"/>
          <w:lang w:val="en-US" w:eastAsia="zh-CN"/>
          <w14:textFill>
            <w14:solidFill>
              <w14:schemeClr w14:val="tx1"/>
            </w14:solidFill>
          </w14:textFill>
        </w:rPr>
        <w:t>2026</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28</w:t>
      </w:r>
      <w:r>
        <w:rPr>
          <w:rFonts w:hint="eastAsia" w:ascii="宋体" w:hAnsi="宋体" w:cs="宋体"/>
          <w:color w:val="000000" w:themeColor="text1"/>
          <w:sz w:val="24"/>
          <w:szCs w:val="24"/>
          <w:highlight w:val="none"/>
          <w14:textFill>
            <w14:solidFill>
              <w14:schemeClr w14:val="tx1"/>
            </w14:solidFill>
          </w14:textFill>
        </w:rPr>
        <w:t>日</w:t>
      </w:r>
      <w:r>
        <w:rPr>
          <w:rFonts w:hint="eastAsia" w:ascii="宋体" w:hAnsi="宋体" w:cs="宋体"/>
          <w:color w:val="000000" w:themeColor="text1"/>
          <w:sz w:val="24"/>
          <w:szCs w:val="24"/>
          <w:highlight w:val="none"/>
          <w:lang w:val="en-US" w:eastAsia="zh-CN"/>
          <w14:textFill>
            <w14:solidFill>
              <w14:schemeClr w14:val="tx1"/>
            </w14:solidFill>
          </w14:textFill>
        </w:rPr>
        <w:t>10</w:t>
      </w:r>
      <w:r>
        <w:rPr>
          <w:rFonts w:hint="eastAsia" w:ascii="宋体" w:hAnsi="宋体" w:cs="宋体"/>
          <w:color w:val="000000" w:themeColor="text1"/>
          <w:sz w:val="24"/>
          <w:szCs w:val="24"/>
          <w:highlight w:val="none"/>
          <w14:textFill>
            <w14:solidFill>
              <w14:schemeClr w14:val="tx1"/>
            </w14:solidFill>
          </w14:textFill>
        </w:rPr>
        <w:t>点</w:t>
      </w:r>
      <w:r>
        <w:rPr>
          <w:rFonts w:hint="eastAsia" w:ascii="宋体" w:hAnsi="宋体" w:cs="宋体"/>
          <w:color w:val="000000" w:themeColor="text1"/>
          <w:sz w:val="24"/>
          <w:szCs w:val="24"/>
          <w:highlight w:val="none"/>
          <w:lang w:val="en-US" w:eastAsia="zh-CN"/>
          <w14:textFill>
            <w14:solidFill>
              <w14:schemeClr w14:val="tx1"/>
            </w14:solidFill>
          </w14:textFill>
        </w:rPr>
        <w:t>00</w:t>
      </w:r>
      <w:r>
        <w:rPr>
          <w:rFonts w:hint="eastAsia" w:ascii="宋体" w:hAnsi="宋体" w:cs="宋体"/>
          <w:color w:val="000000" w:themeColor="text1"/>
          <w:sz w:val="24"/>
          <w:szCs w:val="24"/>
          <w:highlight w:val="none"/>
          <w14:textFill>
            <w14:solidFill>
              <w14:schemeClr w14:val="tx1"/>
            </w14:solidFill>
          </w14:textFill>
        </w:rPr>
        <w:t>分（北京时间）前递交投标文件。</w:t>
      </w:r>
    </w:p>
    <w:p w14:paraId="6C22F031">
      <w:pPr>
        <w:spacing w:line="360" w:lineRule="auto"/>
        <w:ind w:firstLine="480" w:firstLineChars="200"/>
        <w:jc w:val="left"/>
        <w:outlineLvl w:val="1"/>
        <w:rPr>
          <w:rFonts w:hint="eastAsia" w:ascii="宋体" w:hAnsi="宋体" w:cs="宋体"/>
          <w:color w:val="000000" w:themeColor="text1"/>
          <w:sz w:val="24"/>
          <w:szCs w:val="24"/>
          <w:highlight w:val="none"/>
          <w14:textFill>
            <w14:solidFill>
              <w14:schemeClr w14:val="tx1"/>
            </w14:solidFill>
          </w14:textFill>
        </w:rPr>
      </w:pPr>
      <w:bookmarkStart w:id="10" w:name="_Toc35393621"/>
      <w:bookmarkStart w:id="11" w:name="_Toc28359002"/>
      <w:bookmarkStart w:id="12" w:name="_Toc35393790"/>
      <w:bookmarkStart w:id="13" w:name="_Toc28359079"/>
      <w:bookmarkStart w:id="14" w:name="_Hlk24379207"/>
      <w:r>
        <w:rPr>
          <w:rFonts w:hint="eastAsia" w:ascii="宋体" w:hAnsi="宋体" w:cs="宋体"/>
          <w:color w:val="000000" w:themeColor="text1"/>
          <w:sz w:val="24"/>
          <w:szCs w:val="24"/>
          <w:highlight w:val="none"/>
          <w14:textFill>
            <w14:solidFill>
              <w14:schemeClr w14:val="tx1"/>
            </w14:solidFill>
          </w14:textFill>
        </w:rPr>
        <w:t>一、项目基本情况</w:t>
      </w:r>
      <w:bookmarkEnd w:id="10"/>
      <w:bookmarkEnd w:id="11"/>
      <w:bookmarkEnd w:id="12"/>
      <w:bookmarkEnd w:id="13"/>
    </w:p>
    <w:p w14:paraId="56A895A5">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项目编号：</w:t>
      </w:r>
      <w:r>
        <w:rPr>
          <w:rFonts w:hint="eastAsia" w:ascii="宋体" w:hAnsi="宋体" w:cs="宋体"/>
          <w:color w:val="000000" w:themeColor="text1"/>
          <w:sz w:val="24"/>
          <w:szCs w:val="24"/>
          <w:highlight w:val="none"/>
          <w:lang w:val="en-US" w:eastAsia="zh-CN"/>
          <w14:textFill>
            <w14:solidFill>
              <w14:schemeClr w14:val="tx1"/>
            </w14:solidFill>
          </w14:textFill>
        </w:rPr>
        <w:t>淮财招标采购-2025-63</w:t>
      </w:r>
    </w:p>
    <w:p w14:paraId="5A0BE340">
      <w:pPr>
        <w:spacing w:line="360" w:lineRule="auto"/>
        <w:ind w:firstLine="480" w:firstLineChars="200"/>
        <w:jc w:val="left"/>
        <w:rPr>
          <w:rFonts w:hint="eastAsia" w:ascii="宋体" w:hAnsi="宋体" w:eastAsia="宋体" w:cs="宋体"/>
          <w:b w:val="0"/>
          <w:bCs w:val="0"/>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项目名称：</w:t>
      </w:r>
      <w:bookmarkEnd w:id="14"/>
      <w:r>
        <w:rPr>
          <w:rFonts w:hint="eastAsia" w:ascii="宋体" w:hAnsi="宋体" w:cs="宋体"/>
          <w:b w:val="0"/>
          <w:bCs w:val="0"/>
          <w:i w:val="0"/>
          <w:iCs w:val="0"/>
          <w:color w:val="000000" w:themeColor="text1"/>
          <w:kern w:val="0"/>
          <w:sz w:val="24"/>
          <w:szCs w:val="24"/>
          <w:highlight w:val="none"/>
          <w:u w:val="none"/>
          <w:lang w:val="en-US" w:eastAsia="zh-CN" w:bidi="ar"/>
          <w14:textFill>
            <w14:solidFill>
              <w14:schemeClr w14:val="tx1"/>
            </w14:solidFill>
          </w14:textFill>
        </w:rPr>
        <w:t>周口市淮阳区农业农村局淮阳区2025年西红柿产业园分拣设备采购安装项目</w:t>
      </w:r>
    </w:p>
    <w:p w14:paraId="47CE0EB5">
      <w:pPr>
        <w:spacing w:line="360" w:lineRule="auto"/>
        <w:ind w:firstLine="480" w:firstLineChars="20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预算金额：</w:t>
      </w:r>
      <w:r>
        <w:rPr>
          <w:rFonts w:hint="eastAsia" w:ascii="宋体" w:hAnsi="宋体" w:cs="宋体"/>
          <w:color w:val="000000" w:themeColor="text1"/>
          <w:sz w:val="24"/>
          <w:szCs w:val="24"/>
          <w:highlight w:val="none"/>
          <w:lang w:val="en-US" w:eastAsia="zh-CN"/>
          <w14:textFill>
            <w14:solidFill>
              <w14:schemeClr w14:val="tx1"/>
            </w14:solidFill>
          </w14:textFill>
        </w:rPr>
        <w:t>3579095.73元</w:t>
      </w:r>
    </w:p>
    <w:p w14:paraId="09BC7E50">
      <w:pPr>
        <w:spacing w:line="360" w:lineRule="auto"/>
        <w:ind w:firstLine="480" w:firstLineChars="20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最高限价（如有）：</w:t>
      </w:r>
      <w:r>
        <w:rPr>
          <w:rFonts w:hint="eastAsia" w:ascii="宋体" w:hAnsi="宋体" w:cs="宋体"/>
          <w:color w:val="000000" w:themeColor="text1"/>
          <w:sz w:val="24"/>
          <w:szCs w:val="24"/>
          <w:highlight w:val="none"/>
          <w:lang w:val="en-US" w:eastAsia="zh-CN"/>
          <w14:textFill>
            <w14:solidFill>
              <w14:schemeClr w14:val="tx1"/>
            </w14:solidFill>
          </w14:textFill>
        </w:rPr>
        <w:t>3579095.73元</w:t>
      </w:r>
    </w:p>
    <w:p w14:paraId="3082876D">
      <w:pPr>
        <w:pStyle w:val="26"/>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hAnsi="宋体" w:cs="宋体"/>
          <w:color w:val="000000" w:themeColor="text1"/>
          <w:kern w:val="0"/>
          <w:sz w:val="24"/>
          <w:szCs w:val="24"/>
          <w:highlight w:val="none"/>
          <w:lang w:val="en-US" w:eastAsia="zh-CN"/>
          <w14:textFill>
            <w14:solidFill>
              <w14:schemeClr w14:val="tx1"/>
            </w14:solidFill>
          </w14:textFill>
        </w:rPr>
        <w:t>采购方式：公开招标</w:t>
      </w:r>
    </w:p>
    <w:p w14:paraId="5742F2A5">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包别划分：</w:t>
      </w:r>
      <w:r>
        <w:rPr>
          <w:rFonts w:hint="eastAsia" w:ascii="宋体" w:hAnsi="宋体" w:cs="宋体"/>
          <w:color w:val="000000" w:themeColor="text1"/>
          <w:sz w:val="24"/>
          <w:szCs w:val="24"/>
          <w:highlight w:val="none"/>
          <w:u w:val="single"/>
          <w14:textFill>
            <w14:solidFill>
              <w14:schemeClr w14:val="tx1"/>
            </w14:solidFill>
          </w14:textFill>
        </w:rPr>
        <w:t>1</w:t>
      </w:r>
      <w:r>
        <w:rPr>
          <w:rFonts w:hint="eastAsia" w:ascii="宋体" w:hAnsi="宋体" w:cs="宋体"/>
          <w:color w:val="000000" w:themeColor="text1"/>
          <w:sz w:val="24"/>
          <w:szCs w:val="24"/>
          <w:highlight w:val="none"/>
          <w14:textFill>
            <w14:solidFill>
              <w14:schemeClr w14:val="tx1"/>
            </w14:solidFill>
          </w14:textFill>
        </w:rPr>
        <w:t>个包</w:t>
      </w:r>
    </w:p>
    <w:tbl>
      <w:tblPr>
        <w:tblStyle w:val="72"/>
        <w:tblpPr w:leftFromText="180" w:rightFromText="180" w:vertAnchor="text" w:horzAnchor="margin" w:tblpXSpec="center" w:tblpY="154"/>
        <w:tblW w:w="8161" w:type="dxa"/>
        <w:tblInd w:w="-7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5101"/>
        <w:gridCol w:w="2140"/>
      </w:tblGrid>
      <w:tr w14:paraId="60178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20" w:type="dxa"/>
            <w:noWrap w:val="0"/>
            <w:vAlign w:val="center"/>
          </w:tcPr>
          <w:p w14:paraId="3C474FAD">
            <w:pPr>
              <w:spacing w:line="360" w:lineRule="auto"/>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包号</w:t>
            </w:r>
          </w:p>
        </w:tc>
        <w:tc>
          <w:tcPr>
            <w:tcW w:w="5101" w:type="dxa"/>
            <w:noWrap w:val="0"/>
            <w:vAlign w:val="center"/>
          </w:tcPr>
          <w:p w14:paraId="0065BD5F">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包名称</w:t>
            </w:r>
          </w:p>
        </w:tc>
        <w:tc>
          <w:tcPr>
            <w:tcW w:w="2140" w:type="dxa"/>
            <w:noWrap w:val="0"/>
            <w:vAlign w:val="center"/>
          </w:tcPr>
          <w:p w14:paraId="255C64C2">
            <w:pPr>
              <w:spacing w:line="360" w:lineRule="auto"/>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包最高限价万元</w:t>
            </w:r>
          </w:p>
        </w:tc>
      </w:tr>
      <w:tr w14:paraId="5260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20" w:type="dxa"/>
            <w:noWrap w:val="0"/>
            <w:vAlign w:val="center"/>
          </w:tcPr>
          <w:p w14:paraId="36165988">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5101" w:type="dxa"/>
            <w:noWrap w:val="0"/>
            <w:vAlign w:val="center"/>
          </w:tcPr>
          <w:p w14:paraId="74C8B03E">
            <w:pPr>
              <w:spacing w:line="360" w:lineRule="auto"/>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周口市淮阳区农业农村局淮阳区2025年西红柿产业园分拣设备采购安装项目</w:t>
            </w:r>
          </w:p>
        </w:tc>
        <w:tc>
          <w:tcPr>
            <w:tcW w:w="2140" w:type="dxa"/>
            <w:noWrap w:val="0"/>
            <w:vAlign w:val="center"/>
          </w:tcPr>
          <w:p w14:paraId="5A5F8F60">
            <w:pPr>
              <w:spacing w:line="360" w:lineRule="auto"/>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3579095.73元</w:t>
            </w:r>
          </w:p>
        </w:tc>
      </w:tr>
    </w:tbl>
    <w:p w14:paraId="3615E1CC">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p>
    <w:p w14:paraId="281DDF6B">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p>
    <w:p w14:paraId="07CE4DA0">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p>
    <w:p w14:paraId="1F20EB51">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p>
    <w:p w14:paraId="2DD41223">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采购需求：</w:t>
      </w:r>
      <w:r>
        <w:rPr>
          <w:rFonts w:hint="eastAsia" w:ascii="宋体" w:hAnsi="宋体" w:cs="宋体"/>
          <w:b w:val="0"/>
          <w:bCs w:val="0"/>
          <w:i w:val="0"/>
          <w:iCs w:val="0"/>
          <w:color w:val="000000" w:themeColor="text1"/>
          <w:kern w:val="0"/>
          <w:sz w:val="24"/>
          <w:szCs w:val="24"/>
          <w:highlight w:val="none"/>
          <w:u w:val="none"/>
          <w:lang w:val="en-US" w:eastAsia="zh-CN" w:bidi="ar"/>
          <w14:textFill>
            <w14:solidFill>
              <w14:schemeClr w14:val="tx1"/>
            </w14:solidFill>
          </w14:textFill>
        </w:rPr>
        <w:t>周口市淮阳区农业农村局淮阳区2025年西红柿产业园分拣设备采购安装项目</w:t>
      </w:r>
      <w:r>
        <w:rPr>
          <w:rFonts w:hint="eastAsia" w:ascii="宋体" w:hAnsi="宋体" w:cs="宋体"/>
          <w:color w:val="000000" w:themeColor="text1"/>
          <w:sz w:val="24"/>
          <w:szCs w:val="24"/>
          <w:highlight w:val="none"/>
          <w14:textFill>
            <w14:solidFill>
              <w14:schemeClr w14:val="tx1"/>
            </w14:solidFill>
          </w14:textFill>
        </w:rPr>
        <w:t>包括的全部内容（包括但不限于标的的名称、数量、简要技术需求或服务要求等）</w:t>
      </w:r>
    </w:p>
    <w:p w14:paraId="6A911C38">
      <w:pPr>
        <w:spacing w:line="36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合同履行期限：</w:t>
      </w:r>
      <w:r>
        <w:rPr>
          <w:rFonts w:hint="eastAsia" w:ascii="宋体" w:hAnsi="宋体" w:cs="宋体"/>
          <w:color w:val="000000" w:themeColor="text1"/>
          <w:sz w:val="24"/>
          <w:szCs w:val="24"/>
          <w:highlight w:val="none"/>
          <w:lang w:eastAsia="zh-CN"/>
          <w14:textFill>
            <w14:solidFill>
              <w14:schemeClr w14:val="tx1"/>
            </w14:solidFill>
          </w14:textFill>
        </w:rPr>
        <w:t>合同签订后60日历天内</w:t>
      </w:r>
    </w:p>
    <w:p w14:paraId="48B0A4BC">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bookmarkStart w:id="15" w:name="_Toc35393791"/>
      <w:bookmarkStart w:id="16" w:name="_Toc28359003"/>
      <w:bookmarkStart w:id="17" w:name="_Toc28359080"/>
      <w:bookmarkStart w:id="18" w:name="_Toc35393622"/>
      <w:r>
        <w:rPr>
          <w:rFonts w:hint="eastAsia" w:ascii="宋体" w:hAnsi="宋体" w:cs="宋体"/>
          <w:color w:val="000000" w:themeColor="text1"/>
          <w:sz w:val="24"/>
          <w:szCs w:val="24"/>
          <w:highlight w:val="none"/>
          <w14:textFill>
            <w14:solidFill>
              <w14:schemeClr w14:val="tx1"/>
            </w14:solidFill>
          </w14:textFill>
        </w:rPr>
        <w:t>是否接受进口产品：否</w:t>
      </w:r>
    </w:p>
    <w:p w14:paraId="0A909745">
      <w:pPr>
        <w:spacing w:line="360" w:lineRule="auto"/>
        <w:ind w:firstLine="480" w:firstLineChars="20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本项目是否接受联合体投标：否</w:t>
      </w:r>
    </w:p>
    <w:p w14:paraId="333DAB60">
      <w:pPr>
        <w:keepNext w:val="0"/>
        <w:keepLines w:val="0"/>
        <w:pageBreakBefore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本项目是否为只面向中小企业采购：</w:t>
      </w:r>
      <w:r>
        <w:rPr>
          <w:rFonts w:hint="eastAsia" w:ascii="宋体" w:hAnsi="宋体" w:cs="宋体"/>
          <w:color w:val="000000" w:themeColor="text1"/>
          <w:sz w:val="24"/>
          <w:szCs w:val="24"/>
          <w:highlight w:val="none"/>
          <w:u w:val="none"/>
          <w:lang w:val="en-US" w:eastAsia="zh-CN"/>
          <w14:textFill>
            <w14:solidFill>
              <w14:schemeClr w14:val="tx1"/>
            </w14:solidFill>
          </w14:textFill>
        </w:rPr>
        <w:t>否</w:t>
      </w:r>
    </w:p>
    <w:p w14:paraId="75F5BBDD">
      <w:pPr>
        <w:spacing w:line="360" w:lineRule="auto"/>
        <w:ind w:firstLine="480" w:firstLineChars="200"/>
        <w:jc w:val="left"/>
        <w:outlineLvl w:val="1"/>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二、申请人的资格要求：</w:t>
      </w:r>
      <w:bookmarkEnd w:id="15"/>
      <w:bookmarkEnd w:id="16"/>
      <w:bookmarkEnd w:id="17"/>
      <w:bookmarkEnd w:id="18"/>
    </w:p>
    <w:p w14:paraId="3D09D185">
      <w:pPr>
        <w:spacing w:line="360" w:lineRule="auto"/>
        <w:ind w:firstLine="480" w:firstLineChars="200"/>
        <w:jc w:val="left"/>
        <w:outlineLvl w:val="2"/>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1.满足《中华人民共和国政府采购法》第二十二条规定；</w:t>
      </w:r>
    </w:p>
    <w:p w14:paraId="52590091">
      <w:pPr>
        <w:pStyle w:val="26"/>
        <w:adjustRightInd w:val="0"/>
        <w:snapToGrid w:val="0"/>
        <w:spacing w:line="360" w:lineRule="auto"/>
        <w:ind w:firstLine="480" w:firstLineChars="200"/>
        <w:rPr>
          <w:rFonts w:hint="eastAsia"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（1）具有独立承担民事责任的能力（企业营业执照</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正副本</w:t>
      </w:r>
      <w:r>
        <w:rPr>
          <w:rFonts w:hint="eastAsia" w:hAnsi="宋体" w:cs="宋体"/>
          <w:color w:val="000000" w:themeColor="text1"/>
          <w:sz w:val="24"/>
          <w:szCs w:val="24"/>
          <w:highlight w:val="none"/>
          <w14:textFill>
            <w14:solidFill>
              <w14:schemeClr w14:val="tx1"/>
            </w14:solidFill>
          </w14:textFill>
        </w:rPr>
        <w:t>等证明文件）；</w:t>
      </w:r>
    </w:p>
    <w:p w14:paraId="734794A8">
      <w:pPr>
        <w:pStyle w:val="26"/>
        <w:adjustRightInd w:val="0"/>
        <w:snapToGrid w:val="0"/>
        <w:spacing w:line="360" w:lineRule="auto"/>
        <w:ind w:firstLine="480" w:firstLineChars="200"/>
        <w:rPr>
          <w:rFonts w:hint="eastAsia"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（2）具有良好的商业信誉和健全的财务会计制度；</w:t>
      </w:r>
    </w:p>
    <w:p w14:paraId="4A68D464">
      <w:pPr>
        <w:pStyle w:val="26"/>
        <w:adjustRightInd w:val="0"/>
        <w:snapToGrid w:val="0"/>
        <w:spacing w:line="360" w:lineRule="auto"/>
        <w:ind w:firstLine="480" w:firstLineChars="200"/>
        <w:rPr>
          <w:rFonts w:hint="eastAsia"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（3）具有履行合同所必需的设备和专业技术能力；</w:t>
      </w:r>
    </w:p>
    <w:p w14:paraId="70E6464D">
      <w:pPr>
        <w:pStyle w:val="26"/>
        <w:adjustRightInd w:val="0"/>
        <w:snapToGrid w:val="0"/>
        <w:spacing w:line="360" w:lineRule="auto"/>
        <w:ind w:firstLine="480" w:firstLineChars="200"/>
        <w:rPr>
          <w:rFonts w:hint="eastAsia"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0B1D403A">
      <w:pPr>
        <w:pStyle w:val="26"/>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（5）参加政府采购活动前三年内，在经营活动中没有重大违法记录（提供没有重大违法记录的书面声明函，格式自拟）；</w:t>
      </w:r>
    </w:p>
    <w:p w14:paraId="2D7FC153">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bookmarkStart w:id="19" w:name="_Toc28359004"/>
      <w:bookmarkStart w:id="20" w:name="_Toc28359081"/>
      <w:r>
        <w:rPr>
          <w:rFonts w:hint="eastAsia" w:ascii="宋体" w:hAnsi="宋体" w:cs="宋体"/>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2781FB32">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3.本项目的特定资格要求：</w:t>
      </w:r>
      <w:r>
        <w:rPr>
          <w:rFonts w:hint="eastAsia" w:ascii="宋体" w:hAnsi="宋体" w:cs="宋体"/>
          <w:color w:val="000000" w:themeColor="text1"/>
          <w:sz w:val="24"/>
          <w:szCs w:val="24"/>
          <w:highlight w:val="none"/>
          <w:lang w:val="en-US" w:eastAsia="zh-CN"/>
          <w14:textFill>
            <w14:solidFill>
              <w14:schemeClr w14:val="tx1"/>
            </w14:solidFill>
          </w14:textFill>
        </w:rPr>
        <w:t>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站（www.creditchina.gov.cn)、“中国执行信息公开网”（zxgk.court.gov.cn）对“列入失信被执行人、重大税收违法失信主体、政府采购严重违法失信行为记录名单”企业和法定代表人、授权委托人的查询，须未被国家企业信用信息公示系统(www.gsxt.gov.cn)列入严重违法失信名单等，通过“中国政府采购网”（www.ccgp.gov.cn）对“政府采购严重违法失信行为信息记录”企业信用记录查询（在投标文件中附加盖公章的网页查询扫描件，查询日期为公告发布之日起至投标截止之日止）。</w:t>
      </w:r>
    </w:p>
    <w:p w14:paraId="7588FB4D">
      <w:pPr>
        <w:spacing w:line="360" w:lineRule="auto"/>
        <w:ind w:firstLine="480" w:firstLineChars="200"/>
        <w:jc w:val="left"/>
        <w:outlineLvl w:val="1"/>
        <w:rPr>
          <w:rFonts w:hint="eastAsia" w:ascii="宋体" w:hAnsi="宋体" w:cs="宋体"/>
          <w:color w:val="000000" w:themeColor="text1"/>
          <w:sz w:val="24"/>
          <w:szCs w:val="24"/>
          <w:highlight w:val="none"/>
          <w14:textFill>
            <w14:solidFill>
              <w14:schemeClr w14:val="tx1"/>
            </w14:solidFill>
          </w14:textFill>
        </w:rPr>
      </w:pPr>
      <w:bookmarkStart w:id="21" w:name="_Toc35393792"/>
      <w:bookmarkStart w:id="22" w:name="_Toc35393623"/>
      <w:r>
        <w:rPr>
          <w:rFonts w:hint="eastAsia" w:ascii="宋体" w:hAnsi="宋体" w:cs="宋体"/>
          <w:color w:val="000000" w:themeColor="text1"/>
          <w:sz w:val="24"/>
          <w:szCs w:val="24"/>
          <w:highlight w:val="none"/>
          <w14:textFill>
            <w14:solidFill>
              <w14:schemeClr w14:val="tx1"/>
            </w14:solidFill>
          </w14:textFill>
        </w:rPr>
        <w:t>三、获取招标文件</w:t>
      </w:r>
      <w:bookmarkEnd w:id="19"/>
      <w:bookmarkEnd w:id="20"/>
      <w:bookmarkEnd w:id="21"/>
      <w:bookmarkEnd w:id="22"/>
    </w:p>
    <w:p w14:paraId="11F67702">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时间：</w:t>
      </w:r>
      <w:r>
        <w:rPr>
          <w:rFonts w:hint="eastAsia" w:ascii="宋体" w:hAnsi="宋体" w:cs="宋体"/>
          <w:color w:val="000000" w:themeColor="text1"/>
          <w:sz w:val="24"/>
          <w:szCs w:val="24"/>
          <w:highlight w:val="none"/>
          <w:lang w:eastAsia="zh-CN"/>
          <w14:textFill>
            <w14:solidFill>
              <w14:schemeClr w14:val="tx1"/>
            </w14:solidFill>
          </w14:textFill>
        </w:rPr>
        <w:t>2026年</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lang w:eastAsia="zh-CN"/>
          <w14:textFill>
            <w14:solidFill>
              <w14:schemeClr w14:val="tx1"/>
            </w14:solidFill>
          </w14:textFill>
        </w:rPr>
        <w:t>日</w:t>
      </w:r>
      <w:r>
        <w:rPr>
          <w:rFonts w:hint="eastAsia" w:ascii="宋体" w:hAnsi="宋体" w:cs="宋体"/>
          <w:color w:val="000000" w:themeColor="text1"/>
          <w:sz w:val="24"/>
          <w:szCs w:val="24"/>
          <w:highlight w:val="none"/>
          <w14:textFill>
            <w14:solidFill>
              <w14:schemeClr w14:val="tx1"/>
            </w14:solidFill>
          </w14:textFill>
        </w:rPr>
        <w:t>至 202</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14</w:t>
      </w:r>
      <w:r>
        <w:rPr>
          <w:rFonts w:hint="eastAsia" w:ascii="宋体" w:hAnsi="宋体" w:cs="宋体"/>
          <w:color w:val="000000" w:themeColor="text1"/>
          <w:sz w:val="24"/>
          <w:szCs w:val="24"/>
          <w:highlight w:val="none"/>
          <w14:textFill>
            <w14:solidFill>
              <w14:schemeClr w14:val="tx1"/>
            </w14:solidFill>
          </w14:textFill>
        </w:rPr>
        <w:t>日23:59</w:t>
      </w:r>
      <w:r>
        <w:rPr>
          <w:rFonts w:hint="eastAsia" w:ascii="宋体" w:hAnsi="宋体" w:cs="宋体"/>
          <w:color w:val="000000" w:themeColor="text1"/>
          <w:sz w:val="24"/>
          <w:szCs w:val="24"/>
          <w:highlight w:val="none"/>
          <w:lang w:val="en-US" w:eastAsia="zh-CN"/>
          <w14:textFill>
            <w14:solidFill>
              <w14:schemeClr w14:val="tx1"/>
            </w14:solidFill>
          </w14:textFill>
        </w:rPr>
        <w:t>分</w:t>
      </w:r>
      <w:r>
        <w:rPr>
          <w:rFonts w:hint="eastAsia" w:ascii="宋体" w:hAnsi="宋体" w:cs="宋体"/>
          <w:color w:val="000000" w:themeColor="text1"/>
          <w:sz w:val="24"/>
          <w:szCs w:val="24"/>
          <w:highlight w:val="none"/>
          <w14:textFill>
            <w14:solidFill>
              <w14:schemeClr w14:val="tx1"/>
            </w14:solidFill>
          </w14:textFill>
        </w:rPr>
        <w:t>（北京时间，法定节假日除外。）</w:t>
      </w:r>
    </w:p>
    <w:p w14:paraId="2C971C2D">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地点：周口市公共资源交易中心网（http://jyzx.zhoukou.gov.cn）</w:t>
      </w:r>
    </w:p>
    <w:p w14:paraId="4A3B687F">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方式：供应商请在网站自主注册后下载采购文件（zkzf格式）及资料，需办理CA数字证书后方可提交</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，具体办理事宜请查阅周口市公共资源交易中心网站。</w:t>
      </w:r>
    </w:p>
    <w:p w14:paraId="06B177EF">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售价：0</w:t>
      </w:r>
    </w:p>
    <w:p w14:paraId="59D9CB4C">
      <w:pPr>
        <w:spacing w:line="360" w:lineRule="auto"/>
        <w:ind w:firstLine="480" w:firstLineChars="200"/>
        <w:jc w:val="left"/>
        <w:outlineLvl w:val="1"/>
        <w:rPr>
          <w:rFonts w:hint="eastAsia" w:ascii="宋体" w:hAnsi="宋体" w:cs="宋体"/>
          <w:color w:val="000000" w:themeColor="text1"/>
          <w:sz w:val="24"/>
          <w:szCs w:val="24"/>
          <w:highlight w:val="none"/>
          <w14:textFill>
            <w14:solidFill>
              <w14:schemeClr w14:val="tx1"/>
            </w14:solidFill>
          </w14:textFill>
        </w:rPr>
      </w:pPr>
      <w:bookmarkStart w:id="23" w:name="_Toc28359082"/>
      <w:bookmarkStart w:id="24" w:name="_Toc28359005"/>
      <w:bookmarkStart w:id="25" w:name="_Toc35393793"/>
      <w:bookmarkStart w:id="26" w:name="_Toc35393624"/>
      <w:r>
        <w:rPr>
          <w:rFonts w:hint="eastAsia" w:ascii="宋体" w:hAnsi="宋体" w:cs="宋体"/>
          <w:color w:val="000000" w:themeColor="text1"/>
          <w:sz w:val="24"/>
          <w:szCs w:val="24"/>
          <w:highlight w:val="none"/>
          <w14:textFill>
            <w14:solidFill>
              <w14:schemeClr w14:val="tx1"/>
            </w14:solidFill>
          </w14:textFill>
        </w:rPr>
        <w:t>四、提交投标文件</w:t>
      </w:r>
      <w:bookmarkEnd w:id="23"/>
      <w:bookmarkEnd w:id="24"/>
      <w:r>
        <w:rPr>
          <w:rFonts w:hint="eastAsia" w:ascii="宋体" w:hAnsi="宋体" w:cs="宋体"/>
          <w:color w:val="000000" w:themeColor="text1"/>
          <w:sz w:val="24"/>
          <w:szCs w:val="24"/>
          <w:highlight w:val="none"/>
          <w14:textFill>
            <w14:solidFill>
              <w14:schemeClr w14:val="tx1"/>
            </w14:solidFill>
          </w14:textFill>
        </w:rPr>
        <w:t>截止时间、开标时间和地点</w:t>
      </w:r>
      <w:bookmarkEnd w:id="25"/>
      <w:bookmarkEnd w:id="26"/>
    </w:p>
    <w:p w14:paraId="5AF5DF4A">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时间：202</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28</w:t>
      </w:r>
      <w:r>
        <w:rPr>
          <w:rFonts w:hint="eastAsia" w:ascii="宋体" w:hAnsi="宋体" w:cs="宋体"/>
          <w:color w:val="000000" w:themeColor="text1"/>
          <w:sz w:val="24"/>
          <w:szCs w:val="24"/>
          <w:highlight w:val="none"/>
          <w14:textFill>
            <w14:solidFill>
              <w14:schemeClr w14:val="tx1"/>
            </w14:solidFill>
          </w14:textFill>
        </w:rPr>
        <w:t>日10点</w:t>
      </w:r>
      <w:r>
        <w:rPr>
          <w:rFonts w:hint="eastAsia" w:ascii="宋体" w:hAnsi="宋体" w:cs="宋体"/>
          <w:color w:val="000000" w:themeColor="text1"/>
          <w:sz w:val="24"/>
          <w:szCs w:val="24"/>
          <w:highlight w:val="none"/>
          <w:lang w:val="en-US" w:eastAsia="zh-CN"/>
          <w14:textFill>
            <w14:solidFill>
              <w14:schemeClr w14:val="tx1"/>
            </w14:solidFill>
          </w14:textFill>
        </w:rPr>
        <w:t>00</w:t>
      </w:r>
      <w:r>
        <w:rPr>
          <w:rFonts w:hint="eastAsia" w:ascii="宋体" w:hAnsi="宋体" w:cs="宋体"/>
          <w:color w:val="000000" w:themeColor="text1"/>
          <w:sz w:val="24"/>
          <w:szCs w:val="24"/>
          <w:highlight w:val="none"/>
          <w14:textFill>
            <w14:solidFill>
              <w14:schemeClr w14:val="tx1"/>
            </w14:solidFill>
          </w14:textFill>
        </w:rPr>
        <w:t>分（北京时间）</w:t>
      </w:r>
    </w:p>
    <w:p w14:paraId="74D68815">
      <w:pPr>
        <w:spacing w:line="360" w:lineRule="auto"/>
        <w:ind w:firstLine="480" w:firstLineChars="20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地点：周口市公共资源交易中心开标室</w:t>
      </w:r>
    </w:p>
    <w:p w14:paraId="283D6C88">
      <w:pPr>
        <w:spacing w:line="360" w:lineRule="auto"/>
        <w:ind w:firstLine="480" w:firstLineChars="200"/>
        <w:jc w:val="left"/>
        <w:outlineLvl w:val="1"/>
        <w:rPr>
          <w:rFonts w:hint="eastAsia" w:ascii="宋体" w:hAnsi="宋体" w:cs="宋体"/>
          <w:color w:val="000000" w:themeColor="text1"/>
          <w:sz w:val="24"/>
          <w:szCs w:val="24"/>
          <w:highlight w:val="none"/>
          <w14:textFill>
            <w14:solidFill>
              <w14:schemeClr w14:val="tx1"/>
            </w14:solidFill>
          </w14:textFill>
        </w:rPr>
      </w:pPr>
      <w:bookmarkStart w:id="27" w:name="_Toc28359084"/>
      <w:bookmarkStart w:id="28" w:name="_Toc28359007"/>
      <w:bookmarkStart w:id="29" w:name="_Toc35393794"/>
      <w:bookmarkStart w:id="30" w:name="_Toc35393625"/>
      <w:r>
        <w:rPr>
          <w:rFonts w:hint="eastAsia" w:ascii="宋体" w:hAnsi="宋体" w:cs="宋体"/>
          <w:color w:val="000000" w:themeColor="text1"/>
          <w:sz w:val="24"/>
          <w:szCs w:val="24"/>
          <w:highlight w:val="none"/>
          <w14:textFill>
            <w14:solidFill>
              <w14:schemeClr w14:val="tx1"/>
            </w14:solidFill>
          </w14:textFill>
        </w:rPr>
        <w:t>五、公告期限</w:t>
      </w:r>
      <w:bookmarkEnd w:id="27"/>
      <w:bookmarkEnd w:id="28"/>
      <w:bookmarkEnd w:id="29"/>
      <w:bookmarkEnd w:id="30"/>
    </w:p>
    <w:p w14:paraId="2D532303">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自本公告发布之日起5个工作日。</w:t>
      </w:r>
    </w:p>
    <w:p w14:paraId="69C6459D">
      <w:pPr>
        <w:spacing w:line="360" w:lineRule="auto"/>
        <w:ind w:firstLine="480" w:firstLineChars="200"/>
        <w:jc w:val="left"/>
        <w:outlineLvl w:val="1"/>
        <w:rPr>
          <w:rFonts w:hint="eastAsia" w:ascii="宋体" w:hAnsi="宋体" w:cs="宋体"/>
          <w:color w:val="000000" w:themeColor="text1"/>
          <w:sz w:val="24"/>
          <w:szCs w:val="24"/>
          <w:highlight w:val="none"/>
          <w14:textFill>
            <w14:solidFill>
              <w14:schemeClr w14:val="tx1"/>
            </w14:solidFill>
          </w14:textFill>
        </w:rPr>
      </w:pPr>
      <w:bookmarkStart w:id="31" w:name="_Toc35393795"/>
      <w:bookmarkStart w:id="32" w:name="_Toc35393626"/>
      <w:r>
        <w:rPr>
          <w:rFonts w:hint="eastAsia" w:ascii="宋体" w:hAnsi="宋体" w:cs="宋体"/>
          <w:color w:val="000000" w:themeColor="text1"/>
          <w:sz w:val="24"/>
          <w:szCs w:val="24"/>
          <w:highlight w:val="none"/>
          <w14:textFill>
            <w14:solidFill>
              <w14:schemeClr w14:val="tx1"/>
            </w14:solidFill>
          </w14:textFill>
        </w:rPr>
        <w:t>六、其他补充事宜</w:t>
      </w:r>
      <w:bookmarkEnd w:id="31"/>
      <w:bookmarkEnd w:id="32"/>
    </w:p>
    <w:p w14:paraId="19A94315">
      <w:pPr>
        <w:spacing w:line="360" w:lineRule="auto"/>
        <w:ind w:firstLine="480" w:firstLineChars="200"/>
        <w:jc w:val="left"/>
        <w:rPr>
          <w:rFonts w:hint="eastAsia" w:ascii="宋体" w:hAnsi="宋体" w:cs="宋体"/>
          <w:color w:val="000000" w:themeColor="text1"/>
          <w:sz w:val="24"/>
          <w:szCs w:val="24"/>
          <w:highlight w:val="none"/>
          <w14:textFill>
            <w14:solidFill>
              <w14:schemeClr w14:val="tx1"/>
            </w14:solidFill>
          </w14:textFill>
        </w:rPr>
      </w:pPr>
      <w:bookmarkStart w:id="33" w:name="_Toc28359085"/>
      <w:bookmarkStart w:id="34" w:name="_Toc28359008"/>
      <w:bookmarkStart w:id="35" w:name="_Toc35393796"/>
      <w:bookmarkStart w:id="36" w:name="_Toc35393627"/>
      <w:r>
        <w:rPr>
          <w:rFonts w:hint="eastAsia" w:ascii="宋体" w:hAnsi="宋体" w:cs="宋体"/>
          <w:color w:val="000000" w:themeColor="text1"/>
          <w:sz w:val="24"/>
          <w:szCs w:val="24"/>
          <w:highlight w:val="none"/>
          <w14:textFill>
            <w14:solidFill>
              <w14:schemeClr w14:val="tx1"/>
            </w14:solidFill>
          </w14:textFill>
        </w:rPr>
        <w:t>无</w:t>
      </w:r>
    </w:p>
    <w:p w14:paraId="0AC9C42E">
      <w:pPr>
        <w:spacing w:line="360" w:lineRule="auto"/>
        <w:ind w:firstLine="480" w:firstLineChars="200"/>
        <w:jc w:val="left"/>
        <w:outlineLvl w:val="1"/>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七、对本次招标提出询问，请按以下方式联系。</w:t>
      </w:r>
      <w:bookmarkEnd w:id="33"/>
      <w:bookmarkEnd w:id="34"/>
      <w:bookmarkEnd w:id="35"/>
      <w:bookmarkEnd w:id="36"/>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eastAsia="宋体" w:cs="宋体"/>
          <w:i w:val="0"/>
          <w:iCs w:val="0"/>
          <w:color w:val="000000" w:themeColor="text1"/>
          <w:sz w:val="24"/>
          <w:szCs w:val="24"/>
          <w:highlight w:val="none"/>
          <w14:textFill>
            <w14:solidFill>
              <w14:schemeClr w14:val="tx1"/>
            </w14:solidFill>
          </w14:textFill>
        </w:rPr>
        <w:t>.采购人信息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 称：</w:t>
      </w:r>
      <w:r>
        <w:rPr>
          <w:rFonts w:hint="eastAsia" w:asciiTheme="minorEastAsia" w:hAnsiTheme="minorEastAsia" w:eastAsiaTheme="minorEastAsia" w:cstheme="minorEastAsia"/>
          <w:b w:val="0"/>
          <w:color w:val="000000" w:themeColor="text1"/>
          <w:sz w:val="24"/>
          <w:szCs w:val="24"/>
          <w:highlight w:val="none"/>
          <w:lang w:eastAsia="zh-CN"/>
          <w14:textFill>
            <w14:solidFill>
              <w14:schemeClr w14:val="tx1"/>
            </w14:solidFill>
          </w14:textFill>
        </w:rPr>
        <w:t>周口市淮阳区农业农村局</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周口市淮阳区</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杨番</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15803859714</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bookmarkStart w:id="37" w:name="_Toc28359086"/>
      <w:bookmarkStart w:id="38" w:name="_Toc28359009"/>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7"/>
      <w:bookmarkEnd w:id="38"/>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 称：周口市公共资源交易中心政府采购中心　　　　　　　　　　　　</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　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077BC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刘宇</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9" w:name="_Toc28359087"/>
      <w:bookmarkStart w:id="40" w:name="_Toc28359010"/>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0394-8106517</w:t>
      </w:r>
    </w:p>
    <w:bookmarkEnd w:id="39"/>
    <w:bookmarkEnd w:id="40"/>
    <w:p w14:paraId="090B2460">
      <w:pPr>
        <w:spacing w:line="360" w:lineRule="auto"/>
        <w:ind w:firstLine="480" w:firstLineChars="200"/>
        <w:jc w:val="left"/>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bookmarkStart w:id="41" w:name="_Toc35393808"/>
      <w:bookmarkStart w:id="42" w:name="_Toc35393639"/>
      <w:bookmarkStart w:id="43" w:name="_Toc28359021"/>
      <w:bookmarkStart w:id="44" w:name="_Toc28359098"/>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w:t>
      </w:r>
      <w:bookmarkEnd w:id="41"/>
      <w:bookmarkEnd w:id="42"/>
      <w:bookmarkEnd w:id="43"/>
      <w:bookmarkEnd w:id="44"/>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监督单位：周口市淮阳区财政局</w:t>
      </w:r>
    </w:p>
    <w:p w14:paraId="6301C0A3">
      <w:pPr>
        <w:spacing w:line="360" w:lineRule="auto"/>
        <w:ind w:firstLine="480" w:firstLineChars="200"/>
        <w:jc w:val="left"/>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zh-CN" w:eastAsia="zh-CN"/>
          <w14:textFill>
            <w14:solidFill>
              <w14:schemeClr w14:val="tx1"/>
            </w14:solidFill>
          </w14:textFill>
        </w:rPr>
        <w:t>联系方式：</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 xml:space="preserve"> 0394-8107059 </w:t>
      </w:r>
    </w:p>
    <w:p w14:paraId="17D54198">
      <w:pPr>
        <w:spacing w:line="360" w:lineRule="auto"/>
        <w:ind w:firstLine="420" w:firstLineChars="200"/>
        <w:jc w:val="left"/>
        <w:rPr>
          <w:color w:val="000000" w:themeColor="text1"/>
          <w:highlight w:val="none"/>
          <w14:textFill>
            <w14:solidFill>
              <w14:schemeClr w14:val="tx1"/>
            </w14:solidFill>
          </w14:textFill>
        </w:rPr>
      </w:pPr>
    </w:p>
    <w:p w14:paraId="1CA3B154">
      <w:pPr>
        <w:pStyle w:val="117"/>
        <w:ind w:firstLine="0" w:firstLineChars="0"/>
        <w:rPr>
          <w:color w:val="000000" w:themeColor="text1"/>
          <w:highlight w:val="none"/>
          <w14:textFill>
            <w14:solidFill>
              <w14:schemeClr w14:val="tx1"/>
            </w14:solidFill>
          </w14:textFill>
        </w:rPr>
      </w:pPr>
    </w:p>
    <w:p w14:paraId="3D07D409">
      <w:pPr>
        <w:pStyle w:val="26"/>
        <w:adjustRightInd w:val="0"/>
        <w:snapToGrid w:val="0"/>
        <w:spacing w:line="360" w:lineRule="auto"/>
        <w:ind w:firstLine="2040" w:firstLineChars="850"/>
        <w:jc w:val="right"/>
        <w:outlineLvl w:val="0"/>
        <w:rPr>
          <w:rFonts w:hint="eastAsia" w:hAnsi="宋体" w:cs="宋体"/>
          <w:color w:val="000000" w:themeColor="text1"/>
          <w:sz w:val="24"/>
          <w:szCs w:val="24"/>
          <w:highlight w:val="none"/>
          <w14:textFill>
            <w14:solidFill>
              <w14:schemeClr w14:val="tx1"/>
            </w14:solidFill>
          </w14:textFill>
        </w:rPr>
      </w:pPr>
    </w:p>
    <w:p w14:paraId="4E53718F">
      <w:pPr>
        <w:pStyle w:val="26"/>
        <w:adjustRightInd w:val="0"/>
        <w:snapToGrid w:val="0"/>
        <w:spacing w:line="360" w:lineRule="auto"/>
        <w:ind w:firstLine="2040" w:firstLineChars="850"/>
        <w:jc w:val="right"/>
        <w:outlineLvl w:val="0"/>
        <w:rPr>
          <w:rFonts w:hint="eastAsia" w:hAnsi="宋体" w:cs="宋体"/>
          <w:color w:val="000000" w:themeColor="text1"/>
          <w:sz w:val="24"/>
          <w:szCs w:val="24"/>
          <w:highlight w:val="none"/>
          <w14:textFill>
            <w14:solidFill>
              <w14:schemeClr w14:val="tx1"/>
            </w14:solidFill>
          </w14:textFill>
        </w:rPr>
      </w:pPr>
    </w:p>
    <w:p w14:paraId="50CB3716">
      <w:pPr>
        <w:pStyle w:val="26"/>
        <w:adjustRightInd w:val="0"/>
        <w:snapToGrid w:val="0"/>
        <w:spacing w:line="360" w:lineRule="auto"/>
        <w:ind w:firstLine="2040" w:firstLineChars="850"/>
        <w:jc w:val="right"/>
        <w:outlineLvl w:val="0"/>
        <w:rPr>
          <w:rFonts w:hint="eastAsia" w:hAnsi="宋体" w:cs="宋体"/>
          <w:color w:val="000000" w:themeColor="text1"/>
          <w:sz w:val="24"/>
          <w:szCs w:val="24"/>
          <w:highlight w:val="none"/>
          <w14:textFill>
            <w14:solidFill>
              <w14:schemeClr w14:val="tx1"/>
            </w14:solidFill>
          </w14:textFill>
        </w:rPr>
      </w:pPr>
    </w:p>
    <w:p w14:paraId="4CC2F2DF">
      <w:pPr>
        <w:pStyle w:val="26"/>
        <w:adjustRightInd w:val="0"/>
        <w:snapToGrid w:val="0"/>
        <w:spacing w:line="360" w:lineRule="auto"/>
        <w:ind w:firstLine="2040" w:firstLineChars="850"/>
        <w:jc w:val="right"/>
        <w:outlineLvl w:val="0"/>
        <w:rPr>
          <w:rFonts w:hint="eastAsia" w:hAnsi="宋体" w:cs="宋体"/>
          <w:color w:val="000000" w:themeColor="text1"/>
          <w:sz w:val="24"/>
          <w:szCs w:val="24"/>
          <w:highlight w:val="none"/>
          <w14:textFill>
            <w14:solidFill>
              <w14:schemeClr w14:val="tx1"/>
            </w14:solidFill>
          </w14:textFill>
        </w:rPr>
      </w:pPr>
    </w:p>
    <w:p w14:paraId="2D29AD90">
      <w:pPr>
        <w:pStyle w:val="26"/>
        <w:adjustRightInd w:val="0"/>
        <w:snapToGrid w:val="0"/>
        <w:spacing w:line="360" w:lineRule="auto"/>
        <w:ind w:firstLine="2040" w:firstLineChars="850"/>
        <w:jc w:val="right"/>
        <w:outlineLvl w:val="0"/>
        <w:rPr>
          <w:rFonts w:hint="eastAsia" w:hAnsi="宋体" w:cs="宋体"/>
          <w:color w:val="000000" w:themeColor="text1"/>
          <w:sz w:val="24"/>
          <w:szCs w:val="24"/>
          <w:highlight w:val="none"/>
          <w14:textFill>
            <w14:solidFill>
              <w14:schemeClr w14:val="tx1"/>
            </w14:solidFill>
          </w14:textFill>
        </w:rPr>
      </w:pPr>
    </w:p>
    <w:p w14:paraId="7788D510">
      <w:pPr>
        <w:pStyle w:val="26"/>
        <w:adjustRightInd w:val="0"/>
        <w:snapToGrid w:val="0"/>
        <w:spacing w:line="360" w:lineRule="auto"/>
        <w:ind w:firstLine="2040" w:firstLineChars="850"/>
        <w:jc w:val="right"/>
        <w:outlineLvl w:val="0"/>
        <w:rPr>
          <w:rFonts w:hint="eastAsia" w:hAnsi="宋体" w:cs="宋体"/>
          <w:color w:val="000000" w:themeColor="text1"/>
          <w:sz w:val="24"/>
          <w:szCs w:val="24"/>
          <w:highlight w:val="none"/>
          <w14:textFill>
            <w14:solidFill>
              <w14:schemeClr w14:val="tx1"/>
            </w14:solidFill>
          </w14:textFill>
        </w:rPr>
      </w:pPr>
    </w:p>
    <w:p w14:paraId="154A7C90">
      <w:pPr>
        <w:pStyle w:val="26"/>
        <w:adjustRightInd w:val="0"/>
        <w:snapToGrid w:val="0"/>
        <w:spacing w:line="360" w:lineRule="auto"/>
        <w:ind w:firstLine="2040" w:firstLineChars="850"/>
        <w:jc w:val="right"/>
        <w:outlineLvl w:val="0"/>
        <w:rPr>
          <w:rFonts w:hint="eastAsia" w:hAnsi="宋体" w:cs="宋体"/>
          <w:color w:val="000000" w:themeColor="text1"/>
          <w:sz w:val="24"/>
          <w:szCs w:val="24"/>
          <w:highlight w:val="none"/>
          <w14:textFill>
            <w14:solidFill>
              <w14:schemeClr w14:val="tx1"/>
            </w14:solidFill>
          </w14:textFill>
        </w:rPr>
      </w:pPr>
    </w:p>
    <w:p w14:paraId="0163BF12">
      <w:pPr>
        <w:pStyle w:val="26"/>
        <w:adjustRightInd w:val="0"/>
        <w:snapToGrid w:val="0"/>
        <w:spacing w:line="360" w:lineRule="auto"/>
        <w:ind w:firstLine="2040" w:firstLineChars="850"/>
        <w:jc w:val="right"/>
        <w:outlineLvl w:val="0"/>
        <w:rPr>
          <w:rFonts w:hint="eastAsia" w:hAnsi="宋体" w:cs="宋体"/>
          <w:color w:val="000000" w:themeColor="text1"/>
          <w:sz w:val="24"/>
          <w:szCs w:val="24"/>
          <w:highlight w:val="none"/>
          <w:lang w:eastAsia="zh-CN"/>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周口市公共资源交易中心政府采购中心</w:t>
      </w:r>
    </w:p>
    <w:p w14:paraId="24A62DC9">
      <w:pPr>
        <w:pStyle w:val="51"/>
        <w:adjustRightInd w:val="0"/>
        <w:spacing w:line="360" w:lineRule="auto"/>
        <w:ind w:firstLine="6000" w:firstLineChars="25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2026年1月7</w:t>
      </w:r>
      <w:bookmarkStart w:id="166" w:name="_GoBack"/>
      <w:bookmarkEnd w:id="166"/>
      <w:r>
        <w:rPr>
          <w:rFonts w:hint="eastAsia" w:ascii="宋体" w:hAnsi="宋体" w:cs="宋体"/>
          <w:color w:val="000000" w:themeColor="text1"/>
          <w:sz w:val="24"/>
          <w:szCs w:val="24"/>
          <w:highlight w:val="none"/>
          <w:lang w:val="en-US" w:eastAsia="zh-CN"/>
          <w14:textFill>
            <w14:solidFill>
              <w14:schemeClr w14:val="tx1"/>
            </w14:solidFill>
          </w14:textFill>
        </w:rPr>
        <w:t>日</w:t>
      </w:r>
      <w:r>
        <w:rPr>
          <w:rFonts w:hint="eastAsia" w:ascii="宋体" w:hAnsi="宋体" w:cs="宋体"/>
          <w:color w:val="000000" w:themeColor="text1"/>
          <w:sz w:val="24"/>
          <w:szCs w:val="24"/>
          <w:highlight w:val="none"/>
          <w14:textFill>
            <w14:solidFill>
              <w14:schemeClr w14:val="tx1"/>
            </w14:solidFill>
          </w14:textFill>
        </w:rPr>
        <w:t>　　</w:t>
      </w:r>
    </w:p>
    <w:p w14:paraId="6C2C61DC">
      <w:pPr>
        <w:pStyle w:val="51"/>
        <w:adjustRightInd w:val="0"/>
        <w:spacing w:line="360" w:lineRule="auto"/>
        <w:rPr>
          <w:rFonts w:hint="eastAsia"/>
          <w:color w:val="000000" w:themeColor="text1"/>
          <w:highlight w:val="none"/>
          <w14:textFill>
            <w14:solidFill>
              <w14:schemeClr w14:val="tx1"/>
            </w14:solidFill>
          </w14:textFill>
        </w:rPr>
      </w:pPr>
    </w:p>
    <w:p w14:paraId="73F59190">
      <w:pPr>
        <w:pStyle w:val="51"/>
        <w:adjustRightInd w:val="0"/>
        <w:spacing w:line="360" w:lineRule="auto"/>
        <w:rPr>
          <w:rFonts w:hint="eastAsia"/>
          <w:color w:val="000000" w:themeColor="text1"/>
          <w:highlight w:val="none"/>
          <w14:textFill>
            <w14:solidFill>
              <w14:schemeClr w14:val="tx1"/>
            </w14:solidFill>
          </w14:textFill>
        </w:rPr>
      </w:pPr>
    </w:p>
    <w:p w14:paraId="1FBF4DB3">
      <w:pPr>
        <w:pStyle w:val="51"/>
        <w:adjustRightInd w:val="0"/>
        <w:spacing w:line="360" w:lineRule="auto"/>
        <w:rPr>
          <w:rFonts w:hint="eastAsia"/>
          <w:color w:val="000000" w:themeColor="text1"/>
          <w:highlight w:val="none"/>
          <w14:textFill>
            <w14:solidFill>
              <w14:schemeClr w14:val="tx1"/>
            </w14:solidFill>
          </w14:textFill>
        </w:rPr>
      </w:pPr>
    </w:p>
    <w:p w14:paraId="10ACF8A5">
      <w:pPr>
        <w:pStyle w:val="51"/>
        <w:adjustRightInd w:val="0"/>
        <w:spacing w:line="360" w:lineRule="auto"/>
        <w:rPr>
          <w:rFonts w:hint="eastAsia"/>
          <w:color w:val="000000" w:themeColor="text1"/>
          <w:highlight w:val="none"/>
          <w14:textFill>
            <w14:solidFill>
              <w14:schemeClr w14:val="tx1"/>
            </w14:solidFill>
          </w14:textFill>
        </w:rPr>
      </w:pPr>
    </w:p>
    <w:p w14:paraId="07BF6A26">
      <w:pPr>
        <w:pStyle w:val="51"/>
        <w:adjustRightInd w:val="0"/>
        <w:spacing w:line="360" w:lineRule="auto"/>
        <w:rPr>
          <w:rFonts w:hint="eastAsia"/>
          <w:color w:val="000000" w:themeColor="text1"/>
          <w:highlight w:val="none"/>
          <w14:textFill>
            <w14:solidFill>
              <w14:schemeClr w14:val="tx1"/>
            </w14:solidFill>
          </w14:textFill>
        </w:rPr>
      </w:pPr>
    </w:p>
    <w:p w14:paraId="41EAF19F">
      <w:pPr>
        <w:pStyle w:val="51"/>
        <w:adjustRightInd w:val="0"/>
        <w:spacing w:line="360" w:lineRule="auto"/>
        <w:rPr>
          <w:rFonts w:hint="eastAsia"/>
          <w:color w:val="000000" w:themeColor="text1"/>
          <w:highlight w:val="none"/>
          <w14:textFill>
            <w14:solidFill>
              <w14:schemeClr w14:val="tx1"/>
            </w14:solidFill>
          </w14:textFill>
        </w:rPr>
      </w:pPr>
    </w:p>
    <w:p w14:paraId="4A36CC4E">
      <w:pPr>
        <w:pStyle w:val="51"/>
        <w:adjustRightInd w:val="0"/>
        <w:spacing w:line="360" w:lineRule="auto"/>
        <w:rPr>
          <w:rFonts w:hint="eastAsia"/>
          <w:color w:val="000000" w:themeColor="text1"/>
          <w:highlight w:val="none"/>
          <w14:textFill>
            <w14:solidFill>
              <w14:schemeClr w14:val="tx1"/>
            </w14:solidFill>
          </w14:textFill>
        </w:rPr>
      </w:pPr>
    </w:p>
    <w:p w14:paraId="1E55DF7A">
      <w:pPr>
        <w:pStyle w:val="51"/>
        <w:adjustRightInd w:val="0"/>
        <w:spacing w:line="360" w:lineRule="auto"/>
        <w:rPr>
          <w:rFonts w:hint="eastAsia"/>
          <w:color w:val="000000" w:themeColor="text1"/>
          <w:highlight w:val="none"/>
          <w14:textFill>
            <w14:solidFill>
              <w14:schemeClr w14:val="tx1"/>
            </w14:solidFill>
          </w14:textFill>
        </w:rPr>
      </w:pPr>
    </w:p>
    <w:p w14:paraId="0AC2DBE9">
      <w:pPr>
        <w:pStyle w:val="51"/>
        <w:adjustRightInd w:val="0"/>
        <w:spacing w:line="360" w:lineRule="auto"/>
        <w:rPr>
          <w:rFonts w:hint="eastAsia"/>
          <w:color w:val="000000" w:themeColor="text1"/>
          <w:highlight w:val="none"/>
          <w14:textFill>
            <w14:solidFill>
              <w14:schemeClr w14:val="tx1"/>
            </w14:solidFill>
          </w14:textFill>
        </w:rPr>
      </w:pPr>
    </w:p>
    <w:p w14:paraId="1B525336">
      <w:pPr>
        <w:pStyle w:val="51"/>
        <w:adjustRightInd w:val="0"/>
        <w:spacing w:line="360" w:lineRule="auto"/>
        <w:rPr>
          <w:rFonts w:hint="eastAsia"/>
          <w:color w:val="000000" w:themeColor="text1"/>
          <w:highlight w:val="none"/>
          <w14:textFill>
            <w14:solidFill>
              <w14:schemeClr w14:val="tx1"/>
            </w14:solidFill>
          </w14:textFill>
        </w:rPr>
      </w:pPr>
    </w:p>
    <w:p w14:paraId="75227F7A">
      <w:pPr>
        <w:pStyle w:val="51"/>
        <w:adjustRightInd w:val="0"/>
        <w:spacing w:line="360" w:lineRule="auto"/>
        <w:rPr>
          <w:rFonts w:hint="eastAsia"/>
          <w:color w:val="000000" w:themeColor="text1"/>
          <w:highlight w:val="none"/>
          <w14:textFill>
            <w14:solidFill>
              <w14:schemeClr w14:val="tx1"/>
            </w14:solidFill>
          </w14:textFill>
        </w:rPr>
      </w:pPr>
    </w:p>
    <w:p w14:paraId="0AC62C31">
      <w:pPr>
        <w:rPr>
          <w:rFonts w:hint="eastAsia" w:ascii="宋体" w:hAnsi="宋体" w:eastAsia="宋体" w:cs="宋体"/>
          <w:color w:val="000000" w:themeColor="text1"/>
          <w:highlight w:val="none"/>
          <w14:textFill>
            <w14:solidFill>
              <w14:schemeClr w14:val="tx1"/>
            </w14:solidFill>
          </w14:textFill>
        </w:rPr>
      </w:pPr>
      <w:bookmarkStart w:id="45" w:name="_Toc40975437"/>
      <w:r>
        <w:rPr>
          <w:rFonts w:hint="eastAsia" w:ascii="宋体" w:hAnsi="宋体" w:eastAsia="宋体" w:cs="宋体"/>
          <w:color w:val="000000" w:themeColor="text1"/>
          <w:highlight w:val="none"/>
          <w14:textFill>
            <w14:solidFill>
              <w14:schemeClr w14:val="tx1"/>
            </w14:solidFill>
          </w14:textFill>
        </w:rPr>
        <w:br w:type="page"/>
      </w:r>
    </w:p>
    <w:p w14:paraId="43B76AE6">
      <w:pPr>
        <w:pStyle w:val="4"/>
        <w:ind w:firstLine="0"/>
        <w:outlineLvl w:val="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第二章 投标人须</w:t>
      </w:r>
      <w:bookmarkEnd w:id="7"/>
      <w:r>
        <w:rPr>
          <w:rFonts w:hint="eastAsia" w:ascii="宋体" w:hAnsi="宋体" w:eastAsia="宋体" w:cs="宋体"/>
          <w:color w:val="000000" w:themeColor="text1"/>
          <w:highlight w:val="none"/>
          <w14:textFill>
            <w14:solidFill>
              <w14:schemeClr w14:val="tx1"/>
            </w14:solidFill>
          </w14:textFill>
        </w:rPr>
        <w:t>知前</w:t>
      </w:r>
      <w:bookmarkEnd w:id="8"/>
      <w:r>
        <w:rPr>
          <w:rFonts w:hint="eastAsia" w:ascii="宋体" w:hAnsi="宋体" w:eastAsia="宋体" w:cs="宋体"/>
          <w:color w:val="000000" w:themeColor="text1"/>
          <w:highlight w:val="none"/>
          <w14:textFill>
            <w14:solidFill>
              <w14:schemeClr w14:val="tx1"/>
            </w14:solidFill>
          </w14:textFill>
        </w:rPr>
        <w:t>附表</w:t>
      </w:r>
      <w:bookmarkEnd w:id="9"/>
      <w:bookmarkEnd w:id="45"/>
    </w:p>
    <w:tbl>
      <w:tblPr>
        <w:tblStyle w:val="72"/>
        <w:tblW w:w="9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6985"/>
      </w:tblGrid>
      <w:tr w14:paraId="784D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05B4FF63">
            <w:pPr>
              <w:rPr>
                <w:rFonts w:hint="eastAsia" w:ascii="宋体" w:hAnsi="宋体"/>
                <w:color w:val="000000" w:themeColor="text1"/>
                <w:sz w:val="24"/>
                <w:szCs w:val="24"/>
                <w:highlight w:val="none"/>
                <w14:textFill>
                  <w14:solidFill>
                    <w14:schemeClr w14:val="tx1"/>
                  </w14:solidFill>
                </w14:textFill>
              </w:rPr>
            </w:pPr>
            <w:bookmarkStart w:id="46" w:name="_Hlt509650027"/>
            <w:bookmarkEnd w:id="46"/>
            <w:bookmarkStart w:id="47" w:name="_Hlt516969057"/>
            <w:bookmarkEnd w:id="47"/>
            <w:bookmarkStart w:id="48" w:name="_Hlt519045778"/>
            <w:bookmarkEnd w:id="48"/>
            <w:bookmarkStart w:id="49" w:name="_Hlt509650351"/>
            <w:bookmarkEnd w:id="49"/>
            <w:bookmarkStart w:id="50" w:name="_Toc450_WPSOffice_Level1"/>
            <w:bookmarkStart w:id="51" w:name="_Toc220232390"/>
            <w:r>
              <w:rPr>
                <w:rFonts w:hint="eastAsia" w:ascii="宋体" w:hAnsi="宋体"/>
                <w:color w:val="000000" w:themeColor="text1"/>
                <w:sz w:val="24"/>
                <w:szCs w:val="24"/>
                <w:highlight w:val="none"/>
                <w14:textFill>
                  <w14:solidFill>
                    <w14:schemeClr w14:val="tx1"/>
                  </w14:solidFill>
                </w14:textFill>
              </w:rPr>
              <w:t>序号</w:t>
            </w:r>
          </w:p>
        </w:tc>
        <w:tc>
          <w:tcPr>
            <w:tcW w:w="2084" w:type="dxa"/>
            <w:noWrap w:val="0"/>
            <w:vAlign w:val="center"/>
          </w:tcPr>
          <w:p w14:paraId="3CE0265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内容</w:t>
            </w:r>
          </w:p>
        </w:tc>
        <w:tc>
          <w:tcPr>
            <w:tcW w:w="6985" w:type="dxa"/>
            <w:noWrap w:val="0"/>
            <w:vAlign w:val="center"/>
          </w:tcPr>
          <w:p w14:paraId="4E5A4BF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说明与要求</w:t>
            </w:r>
          </w:p>
        </w:tc>
      </w:tr>
      <w:tr w14:paraId="6EDE5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F620DA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p>
        </w:tc>
        <w:tc>
          <w:tcPr>
            <w:tcW w:w="2084" w:type="dxa"/>
            <w:noWrap w:val="0"/>
            <w:vAlign w:val="center"/>
          </w:tcPr>
          <w:p w14:paraId="7B8CA8A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w:t>
            </w:r>
          </w:p>
        </w:tc>
        <w:tc>
          <w:tcPr>
            <w:tcW w:w="6985" w:type="dxa"/>
            <w:noWrap w:val="0"/>
            <w:vAlign w:val="center"/>
          </w:tcPr>
          <w:p w14:paraId="68502025">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周口市淮阳区农业农村局</w:t>
            </w:r>
          </w:p>
        </w:tc>
      </w:tr>
      <w:tr w14:paraId="05EE9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46F8047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w:t>
            </w:r>
          </w:p>
        </w:tc>
        <w:tc>
          <w:tcPr>
            <w:tcW w:w="2084" w:type="dxa"/>
            <w:noWrap w:val="0"/>
            <w:vAlign w:val="center"/>
          </w:tcPr>
          <w:p w14:paraId="6E3C12F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委托人</w:t>
            </w:r>
          </w:p>
        </w:tc>
        <w:tc>
          <w:tcPr>
            <w:tcW w:w="6985" w:type="dxa"/>
            <w:noWrap w:val="0"/>
            <w:vAlign w:val="center"/>
          </w:tcPr>
          <w:p w14:paraId="7A0C9053">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周口市淮阳区农业农村局</w:t>
            </w:r>
          </w:p>
        </w:tc>
      </w:tr>
      <w:tr w14:paraId="4906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617FAD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w:t>
            </w:r>
          </w:p>
        </w:tc>
        <w:tc>
          <w:tcPr>
            <w:tcW w:w="2084" w:type="dxa"/>
            <w:noWrap w:val="0"/>
            <w:vAlign w:val="center"/>
          </w:tcPr>
          <w:p w14:paraId="20F99B8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采购代理机构</w:t>
            </w:r>
          </w:p>
        </w:tc>
        <w:tc>
          <w:tcPr>
            <w:tcW w:w="6985" w:type="dxa"/>
            <w:noWrap w:val="0"/>
            <w:vAlign w:val="center"/>
          </w:tcPr>
          <w:p w14:paraId="40C6D2B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名  称：周口市公共资源交易中心政府采购中心</w:t>
            </w:r>
          </w:p>
          <w:p w14:paraId="775832F6">
            <w:pPr>
              <w:spacing w:line="360" w:lineRule="auto"/>
              <w:jc w:val="left"/>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地  址：</w:t>
            </w:r>
            <w:r>
              <w:rPr>
                <w:rFonts w:hint="eastAsia" w:ascii="宋体" w:hAnsi="宋体" w:cs="宋体"/>
                <w:color w:val="000000" w:themeColor="text1"/>
                <w:sz w:val="24"/>
                <w:szCs w:val="24"/>
                <w:highlight w:val="none"/>
                <w14:textFill>
                  <w14:solidFill>
                    <w14:schemeClr w14:val="tx1"/>
                  </w14:solidFill>
                </w14:textFill>
              </w:rPr>
              <w:t>周口市光明路与政通路交叉口向北100米路东</w:t>
            </w:r>
          </w:p>
        </w:tc>
      </w:tr>
      <w:tr w14:paraId="0996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FEE24B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w:t>
            </w:r>
          </w:p>
        </w:tc>
        <w:tc>
          <w:tcPr>
            <w:tcW w:w="2084" w:type="dxa"/>
            <w:noWrap w:val="0"/>
            <w:vAlign w:val="center"/>
          </w:tcPr>
          <w:p w14:paraId="5A93CFF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项目名称</w:t>
            </w:r>
          </w:p>
        </w:tc>
        <w:tc>
          <w:tcPr>
            <w:tcW w:w="6985" w:type="dxa"/>
            <w:noWrap w:val="0"/>
            <w:vAlign w:val="center"/>
          </w:tcPr>
          <w:p w14:paraId="12FDFDE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s="宋体"/>
                <w:b w:val="0"/>
                <w:bCs w:val="0"/>
                <w:i w:val="0"/>
                <w:iCs w:val="0"/>
                <w:color w:val="000000" w:themeColor="text1"/>
                <w:kern w:val="0"/>
                <w:sz w:val="24"/>
                <w:szCs w:val="24"/>
                <w:highlight w:val="none"/>
                <w:u w:val="none"/>
                <w:lang w:val="en-US" w:eastAsia="zh-CN" w:bidi="ar"/>
                <w14:textFill>
                  <w14:solidFill>
                    <w14:schemeClr w14:val="tx1"/>
                  </w14:solidFill>
                </w14:textFill>
              </w:rPr>
              <w:t>周口市淮阳区农业农村局淮阳区2025年西红柿产业园分拣设备采购安装项目</w:t>
            </w:r>
          </w:p>
        </w:tc>
      </w:tr>
      <w:tr w14:paraId="3D4C5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69" w:type="dxa"/>
            <w:noWrap w:val="0"/>
            <w:vAlign w:val="center"/>
          </w:tcPr>
          <w:p w14:paraId="2E9514A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w:t>
            </w:r>
          </w:p>
        </w:tc>
        <w:tc>
          <w:tcPr>
            <w:tcW w:w="2084" w:type="dxa"/>
            <w:noWrap w:val="0"/>
            <w:vAlign w:val="center"/>
          </w:tcPr>
          <w:p w14:paraId="4D1DFAF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项目编号</w:t>
            </w:r>
          </w:p>
        </w:tc>
        <w:tc>
          <w:tcPr>
            <w:tcW w:w="6985" w:type="dxa"/>
            <w:noWrap w:val="0"/>
            <w:vAlign w:val="center"/>
          </w:tcPr>
          <w:p w14:paraId="0CCFC47A">
            <w:pPr>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淮财招标采购-2025-63</w:t>
            </w:r>
          </w:p>
        </w:tc>
      </w:tr>
      <w:tr w14:paraId="39B97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242F467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w:t>
            </w:r>
          </w:p>
        </w:tc>
        <w:tc>
          <w:tcPr>
            <w:tcW w:w="2084" w:type="dxa"/>
            <w:noWrap w:val="0"/>
            <w:vAlign w:val="center"/>
          </w:tcPr>
          <w:p w14:paraId="313F41D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项目性质</w:t>
            </w:r>
          </w:p>
        </w:tc>
        <w:tc>
          <w:tcPr>
            <w:tcW w:w="6985" w:type="dxa"/>
            <w:noWrap w:val="0"/>
            <w:vAlign w:val="center"/>
          </w:tcPr>
          <w:p w14:paraId="10D11169">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货物类</w:t>
            </w:r>
          </w:p>
        </w:tc>
      </w:tr>
      <w:tr w14:paraId="561E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ED906B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w:t>
            </w:r>
          </w:p>
        </w:tc>
        <w:tc>
          <w:tcPr>
            <w:tcW w:w="2084" w:type="dxa"/>
            <w:noWrap w:val="0"/>
            <w:vAlign w:val="center"/>
          </w:tcPr>
          <w:p w14:paraId="4FB9E53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资金来源</w:t>
            </w:r>
          </w:p>
        </w:tc>
        <w:tc>
          <w:tcPr>
            <w:tcW w:w="6985" w:type="dxa"/>
            <w:noWrap w:val="0"/>
            <w:vAlign w:val="center"/>
          </w:tcPr>
          <w:p w14:paraId="4975795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财政资金</w:t>
            </w:r>
          </w:p>
        </w:tc>
      </w:tr>
      <w:tr w14:paraId="42D9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72A9D8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8</w:t>
            </w:r>
          </w:p>
        </w:tc>
        <w:tc>
          <w:tcPr>
            <w:tcW w:w="2084" w:type="dxa"/>
            <w:noWrap w:val="0"/>
            <w:vAlign w:val="top"/>
          </w:tcPr>
          <w:p w14:paraId="35A888C3">
            <w:pPr>
              <w:rPr>
                <w:rFonts w:hint="eastAsia" w:ascii="宋体" w:hAnsi="宋体"/>
                <w:color w:val="000000" w:themeColor="text1"/>
                <w:sz w:val="24"/>
                <w:szCs w:val="24"/>
                <w:highlight w:val="none"/>
                <w14:textFill>
                  <w14:solidFill>
                    <w14:schemeClr w14:val="tx1"/>
                  </w14:solidFill>
                </w14:textFill>
              </w:rPr>
            </w:pPr>
          </w:p>
          <w:p w14:paraId="0E8713F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包别划分</w:t>
            </w:r>
          </w:p>
        </w:tc>
        <w:tc>
          <w:tcPr>
            <w:tcW w:w="6985" w:type="dxa"/>
            <w:noWrap w:val="0"/>
            <w:vAlign w:val="center"/>
          </w:tcPr>
          <w:p w14:paraId="04AA005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本次招标为</w:t>
            </w: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olor w:val="000000" w:themeColor="text1"/>
                <w:sz w:val="24"/>
                <w:szCs w:val="24"/>
                <w:highlight w:val="none"/>
                <w14:textFill>
                  <w14:solidFill>
                    <w14:schemeClr w14:val="tx1"/>
                  </w14:solidFill>
                </w14:textFill>
              </w:rPr>
              <w:t>个包</w:t>
            </w:r>
          </w:p>
        </w:tc>
      </w:tr>
      <w:tr w14:paraId="1C45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69" w:type="dxa"/>
            <w:noWrap w:val="0"/>
            <w:vAlign w:val="center"/>
          </w:tcPr>
          <w:p w14:paraId="3F54AA0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9</w:t>
            </w:r>
          </w:p>
        </w:tc>
        <w:tc>
          <w:tcPr>
            <w:tcW w:w="2084" w:type="dxa"/>
            <w:noWrap w:val="0"/>
            <w:vAlign w:val="center"/>
          </w:tcPr>
          <w:p w14:paraId="28EBA71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付款方式</w:t>
            </w:r>
          </w:p>
        </w:tc>
        <w:tc>
          <w:tcPr>
            <w:tcW w:w="6985" w:type="dxa"/>
            <w:noWrap w:val="0"/>
            <w:vAlign w:val="center"/>
          </w:tcPr>
          <w:p w14:paraId="365F1F08">
            <w:pPr>
              <w:pStyle w:val="81"/>
              <w:numPr>
                <w:ilvl w:val="0"/>
                <w:numId w:val="0"/>
              </w:numPr>
              <w:rPr>
                <w:color w:val="000000" w:themeColor="text1"/>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本项目预付款金额为合同总价的30%，经验收合格，提交相关资料后付至合同总额的80%。待产权移交后，剩余资金据实拨付。</w:t>
            </w:r>
          </w:p>
        </w:tc>
      </w:tr>
      <w:tr w14:paraId="6969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869" w:type="dxa"/>
            <w:noWrap w:val="0"/>
            <w:vAlign w:val="center"/>
          </w:tcPr>
          <w:p w14:paraId="5B38283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10</w:t>
            </w:r>
          </w:p>
        </w:tc>
        <w:tc>
          <w:tcPr>
            <w:tcW w:w="2084" w:type="dxa"/>
            <w:noWrap w:val="0"/>
            <w:vAlign w:val="center"/>
          </w:tcPr>
          <w:p w14:paraId="6E0AAE3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联合体投标</w:t>
            </w:r>
          </w:p>
        </w:tc>
        <w:tc>
          <w:tcPr>
            <w:tcW w:w="6985" w:type="dxa"/>
            <w:noWrap w:val="0"/>
            <w:vAlign w:val="center"/>
          </w:tcPr>
          <w:p w14:paraId="154930AD">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不允许</w:t>
            </w:r>
          </w:p>
        </w:tc>
      </w:tr>
      <w:tr w14:paraId="5AB6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69" w:type="dxa"/>
            <w:noWrap w:val="0"/>
            <w:vAlign w:val="center"/>
          </w:tcPr>
          <w:p w14:paraId="736FFF9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w:t>
            </w:r>
          </w:p>
        </w:tc>
        <w:tc>
          <w:tcPr>
            <w:tcW w:w="2084" w:type="dxa"/>
            <w:noWrap w:val="0"/>
            <w:vAlign w:val="center"/>
          </w:tcPr>
          <w:p w14:paraId="7CB2F36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投标有效期</w:t>
            </w:r>
          </w:p>
        </w:tc>
        <w:tc>
          <w:tcPr>
            <w:tcW w:w="6985" w:type="dxa"/>
            <w:noWrap w:val="0"/>
            <w:vAlign w:val="center"/>
          </w:tcPr>
          <w:p w14:paraId="1B800CD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开标后60天</w:t>
            </w:r>
          </w:p>
        </w:tc>
      </w:tr>
      <w:tr w14:paraId="6CCE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2A804C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12</w:t>
            </w:r>
          </w:p>
        </w:tc>
        <w:tc>
          <w:tcPr>
            <w:tcW w:w="2084" w:type="dxa"/>
            <w:noWrap w:val="0"/>
            <w:vAlign w:val="center"/>
          </w:tcPr>
          <w:p w14:paraId="7AB0A547">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供货地点</w:t>
            </w:r>
          </w:p>
        </w:tc>
        <w:tc>
          <w:tcPr>
            <w:tcW w:w="6985" w:type="dxa"/>
            <w:noWrap w:val="0"/>
            <w:vAlign w:val="center"/>
          </w:tcPr>
          <w:p w14:paraId="0EBA90D6">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采购人指定地点</w:t>
            </w:r>
          </w:p>
        </w:tc>
      </w:tr>
      <w:tr w14:paraId="6158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A88DB7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13</w:t>
            </w:r>
          </w:p>
        </w:tc>
        <w:tc>
          <w:tcPr>
            <w:tcW w:w="2084" w:type="dxa"/>
            <w:noWrap w:val="0"/>
            <w:vAlign w:val="center"/>
          </w:tcPr>
          <w:p w14:paraId="3A5345EC">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供货期限</w:t>
            </w:r>
          </w:p>
        </w:tc>
        <w:tc>
          <w:tcPr>
            <w:tcW w:w="6985" w:type="dxa"/>
            <w:noWrap w:val="0"/>
            <w:vAlign w:val="center"/>
          </w:tcPr>
          <w:p w14:paraId="26FD1BFF">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合同签订后60日历天内</w:t>
            </w:r>
          </w:p>
        </w:tc>
      </w:tr>
      <w:tr w14:paraId="14D7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C3B317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14</w:t>
            </w:r>
          </w:p>
        </w:tc>
        <w:tc>
          <w:tcPr>
            <w:tcW w:w="2084" w:type="dxa"/>
            <w:noWrap w:val="0"/>
            <w:vAlign w:val="center"/>
          </w:tcPr>
          <w:p w14:paraId="50D3522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免费质保期</w:t>
            </w:r>
          </w:p>
        </w:tc>
        <w:tc>
          <w:tcPr>
            <w:tcW w:w="6985" w:type="dxa"/>
            <w:noWrap w:val="0"/>
            <w:vAlign w:val="center"/>
          </w:tcPr>
          <w:p w14:paraId="718E1F52">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按照国家及行业标准执行</w:t>
            </w:r>
          </w:p>
        </w:tc>
      </w:tr>
      <w:tr w14:paraId="0B06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869" w:type="dxa"/>
            <w:noWrap w:val="0"/>
            <w:vAlign w:val="center"/>
          </w:tcPr>
          <w:p w14:paraId="6EED2F7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15</w:t>
            </w:r>
          </w:p>
        </w:tc>
        <w:tc>
          <w:tcPr>
            <w:tcW w:w="2084" w:type="dxa"/>
            <w:noWrap w:val="0"/>
            <w:vAlign w:val="center"/>
          </w:tcPr>
          <w:p w14:paraId="5F2836B8">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投标保证金金额</w:t>
            </w:r>
          </w:p>
        </w:tc>
        <w:tc>
          <w:tcPr>
            <w:tcW w:w="6985" w:type="dxa"/>
            <w:noWrap w:val="0"/>
            <w:vAlign w:val="center"/>
          </w:tcPr>
          <w:p w14:paraId="6CD50CE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不需要缴纳投标保证金（</w:t>
            </w:r>
            <w:r>
              <w:rPr>
                <w:rFonts w:hint="eastAsia"/>
                <w:color w:val="000000" w:themeColor="text1"/>
                <w:sz w:val="24"/>
                <w:szCs w:val="24"/>
                <w:highlight w:val="none"/>
                <w14:textFill>
                  <w14:solidFill>
                    <w14:schemeClr w14:val="tx1"/>
                  </w14:solidFill>
                </w14:textFill>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tc>
      </w:tr>
      <w:tr w14:paraId="7D82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atLeast"/>
        </w:trPr>
        <w:tc>
          <w:tcPr>
            <w:tcW w:w="869" w:type="dxa"/>
            <w:noWrap w:val="0"/>
            <w:vAlign w:val="center"/>
          </w:tcPr>
          <w:p w14:paraId="2526E28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16</w:t>
            </w:r>
          </w:p>
        </w:tc>
        <w:tc>
          <w:tcPr>
            <w:tcW w:w="2084" w:type="dxa"/>
            <w:noWrap w:val="0"/>
            <w:vAlign w:val="center"/>
          </w:tcPr>
          <w:p w14:paraId="0676D90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答疑</w:t>
            </w:r>
          </w:p>
        </w:tc>
        <w:tc>
          <w:tcPr>
            <w:tcW w:w="6985" w:type="dxa"/>
            <w:noWrap w:val="0"/>
            <w:vAlign w:val="center"/>
          </w:tcPr>
          <w:p w14:paraId="36402A0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疑问的提出与答疑获取详见招标文件第二部分第五章投标人须知第36条。</w:t>
            </w:r>
          </w:p>
          <w:p w14:paraId="61FFE6D5">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F4BC659">
        <w:tblPrEx>
          <w:tblCellMar>
            <w:top w:w="0" w:type="dxa"/>
            <w:left w:w="108" w:type="dxa"/>
            <w:bottom w:w="0" w:type="dxa"/>
            <w:right w:w="108" w:type="dxa"/>
          </w:tblCellMar>
        </w:tblPrEx>
        <w:trPr>
          <w:trHeight w:val="383" w:hRule="atLeast"/>
        </w:trPr>
        <w:tc>
          <w:tcPr>
            <w:tcW w:w="869" w:type="dxa"/>
            <w:shd w:val="clear" w:color="auto" w:fill="auto"/>
            <w:noWrap w:val="0"/>
            <w:vAlign w:val="center"/>
          </w:tcPr>
          <w:p w14:paraId="081E7741">
            <w:pPr>
              <w:rPr>
                <w:rFonts w:hint="eastAsia" w:ascii="宋体" w:hAnsi="宋体" w:eastAsia="宋体" w:cs="Times New Roman"/>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w:t>
            </w:r>
          </w:p>
        </w:tc>
        <w:tc>
          <w:tcPr>
            <w:tcW w:w="2084" w:type="dxa"/>
            <w:shd w:val="clear" w:color="auto" w:fill="auto"/>
            <w:noWrap w:val="0"/>
            <w:vAlign w:val="center"/>
          </w:tcPr>
          <w:p w14:paraId="5C502023">
            <w:pPr>
              <w:rPr>
                <w:rFonts w:hint="eastAsia" w:ascii="宋体" w:hAnsi="宋体" w:eastAsia="宋体" w:cs="Times New Roman"/>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勘察现场</w:t>
            </w:r>
          </w:p>
        </w:tc>
        <w:tc>
          <w:tcPr>
            <w:tcW w:w="6985" w:type="dxa"/>
            <w:shd w:val="clear" w:color="auto" w:fill="auto"/>
            <w:noWrap w:val="0"/>
            <w:vAlign w:val="center"/>
          </w:tcPr>
          <w:p w14:paraId="68DEB470">
            <w:pPr>
              <w:rPr>
                <w:rFonts w:hint="default" w:ascii="宋体" w:hAnsi="宋体" w:eastAsia="宋体" w:cs="Times New Roman"/>
                <w:color w:val="000000" w:themeColor="text1"/>
                <w:kern w:val="2"/>
                <w:sz w:val="24"/>
                <w:szCs w:val="24"/>
                <w:highlight w:val="none"/>
                <w:lang w:val="en-US" w:eastAsia="zh-CN" w:bidi="ar-SA"/>
                <w14:textFill>
                  <w14:solidFill>
                    <w14:schemeClr w14:val="tx1"/>
                  </w14:solidFill>
                </w14:textFill>
              </w:rPr>
            </w:pPr>
            <w:r>
              <w:rPr>
                <w:rFonts w:hint="eastAsia" w:ascii="宋体" w:hAnsi="宋体" w:cs="Times New Roman"/>
                <w:color w:val="000000" w:themeColor="text1"/>
                <w:kern w:val="2"/>
                <w:sz w:val="24"/>
                <w:szCs w:val="24"/>
                <w:highlight w:val="none"/>
                <w:lang w:val="en-US" w:eastAsia="zh-CN" w:bidi="ar-SA"/>
                <w14:textFill>
                  <w14:solidFill>
                    <w14:schemeClr w14:val="tx1"/>
                  </w14:solidFill>
                </w14:textFill>
              </w:rPr>
              <w:t>不组织</w:t>
            </w:r>
          </w:p>
        </w:tc>
      </w:tr>
      <w:tr w14:paraId="4D4D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7C49DD4F">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r>
              <w:rPr>
                <w:rFonts w:hint="eastAsia" w:ascii="宋体" w:hAnsi="宋体"/>
                <w:color w:val="000000" w:themeColor="text1"/>
                <w:sz w:val="24"/>
                <w:szCs w:val="24"/>
                <w:highlight w:val="none"/>
                <w:lang w:val="en-US" w:eastAsia="zh-CN"/>
                <w14:textFill>
                  <w14:solidFill>
                    <w14:schemeClr w14:val="tx1"/>
                  </w14:solidFill>
                </w14:textFill>
              </w:rPr>
              <w:t>8</w:t>
            </w:r>
          </w:p>
        </w:tc>
        <w:tc>
          <w:tcPr>
            <w:tcW w:w="2084" w:type="dxa"/>
            <w:noWrap w:val="0"/>
            <w:vAlign w:val="center"/>
          </w:tcPr>
          <w:p w14:paraId="667014A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投标文件</w:t>
            </w:r>
          </w:p>
        </w:tc>
        <w:tc>
          <w:tcPr>
            <w:tcW w:w="6985" w:type="dxa"/>
            <w:noWrap w:val="0"/>
            <w:vAlign w:val="center"/>
          </w:tcPr>
          <w:p w14:paraId="6F85188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1、投标文件为使用周口市公共资源交易中心提供的电子标书制作工具软件（</w:t>
            </w:r>
            <w:r>
              <w:rPr>
                <w:rFonts w:hint="eastAsia" w:ascii="宋体" w:hAnsi="宋体"/>
                <w:color w:val="000000" w:themeColor="text1"/>
                <w:highlight w:val="none"/>
                <w14:textFill>
                  <w14:solidFill>
                    <w14:schemeClr w14:val="tx1"/>
                  </w14:solidFill>
                </w14:textFill>
              </w:rPr>
              <w:t>http://jyzx.zhoukou.gov.cn</w:t>
            </w:r>
            <w:r>
              <w:rPr>
                <w:rFonts w:hint="eastAsia" w:ascii="宋体" w:hAnsi="宋体"/>
                <w:color w:val="000000" w:themeColor="text1"/>
                <w:sz w:val="24"/>
                <w:szCs w:val="24"/>
                <w:highlight w:val="none"/>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460E0EC">
            <w:pPr>
              <w:pStyle w:val="51"/>
              <w:rPr>
                <w:rFonts w:hint="eastAsia"/>
                <w:color w:val="000000" w:themeColor="text1"/>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2、本项目实行网上远程开标无须到现场提交投标文件，未加密的电子投标文件和纸质文件不再提交。</w:t>
            </w:r>
          </w:p>
        </w:tc>
      </w:tr>
      <w:tr w14:paraId="4B84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76210E1D">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r>
              <w:rPr>
                <w:rFonts w:hint="eastAsia" w:ascii="宋体" w:hAnsi="宋体"/>
                <w:color w:val="000000" w:themeColor="text1"/>
                <w:sz w:val="24"/>
                <w:szCs w:val="24"/>
                <w:highlight w:val="none"/>
                <w:lang w:val="en-US" w:eastAsia="zh-CN"/>
                <w14:textFill>
                  <w14:solidFill>
                    <w14:schemeClr w14:val="tx1"/>
                  </w14:solidFill>
                </w14:textFill>
              </w:rPr>
              <w:t>9</w:t>
            </w:r>
          </w:p>
        </w:tc>
        <w:tc>
          <w:tcPr>
            <w:tcW w:w="2084" w:type="dxa"/>
            <w:noWrap w:val="0"/>
            <w:vAlign w:val="center"/>
          </w:tcPr>
          <w:p w14:paraId="44189590">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投标时间及地点</w:t>
            </w:r>
          </w:p>
        </w:tc>
        <w:tc>
          <w:tcPr>
            <w:tcW w:w="6985" w:type="dxa"/>
            <w:noWrap w:val="0"/>
            <w:vAlign w:val="center"/>
          </w:tcPr>
          <w:p w14:paraId="6A24071B">
            <w:pPr>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投标截止时间：</w:t>
            </w:r>
            <w:r>
              <w:rPr>
                <w:rFonts w:hint="eastAsia" w:ascii="宋体" w:hAnsi="宋体" w:cs="宋体"/>
                <w:color w:val="000000" w:themeColor="text1"/>
                <w:sz w:val="24"/>
                <w:szCs w:val="24"/>
                <w:highlight w:val="none"/>
                <w14:textFill>
                  <w14:solidFill>
                    <w14:schemeClr w14:val="tx1"/>
                  </w14:solidFill>
                </w14:textFill>
              </w:rPr>
              <w:t>202</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日10点</w:t>
            </w:r>
            <w:r>
              <w:rPr>
                <w:rFonts w:hint="eastAsia" w:ascii="宋体" w:hAnsi="宋体" w:cs="宋体"/>
                <w:color w:val="000000" w:themeColor="text1"/>
                <w:sz w:val="24"/>
                <w:szCs w:val="24"/>
                <w:highlight w:val="none"/>
                <w:lang w:val="en-US" w:eastAsia="zh-CN"/>
                <w14:textFill>
                  <w14:solidFill>
                    <w14:schemeClr w14:val="tx1"/>
                  </w14:solidFill>
                </w14:textFill>
              </w:rPr>
              <w:t>00</w:t>
            </w:r>
            <w:r>
              <w:rPr>
                <w:rFonts w:hint="eastAsia" w:ascii="宋体" w:hAnsi="宋体" w:cs="宋体"/>
                <w:color w:val="000000" w:themeColor="text1"/>
                <w:sz w:val="24"/>
                <w:szCs w:val="24"/>
                <w:highlight w:val="none"/>
                <w14:textFill>
                  <w14:solidFill>
                    <w14:schemeClr w14:val="tx1"/>
                  </w14:solidFill>
                </w14:textFill>
              </w:rPr>
              <w:t>分</w:t>
            </w:r>
          </w:p>
          <w:p w14:paraId="46CC8433">
            <w:pP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标书递交地点：</w:t>
            </w:r>
            <w:r>
              <w:rPr>
                <w:rFonts w:hint="eastAsia" w:ascii="宋体" w:hAnsi="宋体"/>
                <w:color w:val="000000" w:themeColor="text1"/>
                <w:sz w:val="24"/>
                <w:highlight w:val="none"/>
                <w14:textFill>
                  <w14:solidFill>
                    <w14:schemeClr w14:val="tx1"/>
                  </w14:solidFill>
                </w14:textFill>
              </w:rPr>
              <w:t>周口市公共资源交易中心网</w:t>
            </w:r>
          </w:p>
          <w:p w14:paraId="0760F8D6">
            <w:pPr>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宋体" w:hAnsi="宋体"/>
                <w:color w:val="000000" w:themeColor="text1"/>
                <w:highlight w:val="none"/>
                <w14:textFill>
                  <w14:solidFill>
                    <w14:schemeClr w14:val="tx1"/>
                  </w14:solidFill>
                </w14:textFill>
              </w:rPr>
              <w:t>http://jyzx.zhoukou.gov.cn）</w:t>
            </w:r>
          </w:p>
          <w:p w14:paraId="46F13D5A">
            <w:pPr>
              <w:rPr>
                <w:rFonts w:hint="eastAsia" w:ascii="宋体" w:hAnsi="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（本项目实行网上远程开标无须到现场提交</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w:t>
            </w:r>
          </w:p>
        </w:tc>
      </w:tr>
      <w:tr w14:paraId="452D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6BE3A217">
            <w:pPr>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20</w:t>
            </w:r>
          </w:p>
        </w:tc>
        <w:tc>
          <w:tcPr>
            <w:tcW w:w="2084" w:type="dxa"/>
            <w:noWrap w:val="0"/>
            <w:vAlign w:val="center"/>
          </w:tcPr>
          <w:p w14:paraId="5C713D71">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开标时间及地点</w:t>
            </w:r>
          </w:p>
        </w:tc>
        <w:tc>
          <w:tcPr>
            <w:tcW w:w="6985" w:type="dxa"/>
            <w:noWrap w:val="0"/>
            <w:vAlign w:val="center"/>
          </w:tcPr>
          <w:p w14:paraId="39B07D7F">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开标时间：</w:t>
            </w:r>
            <w:r>
              <w:rPr>
                <w:rFonts w:hint="eastAsia" w:ascii="宋体" w:hAnsi="宋体" w:cs="宋体"/>
                <w:color w:val="000000" w:themeColor="text1"/>
                <w:sz w:val="24"/>
                <w:szCs w:val="24"/>
                <w:highlight w:val="none"/>
                <w14:textFill>
                  <w14:solidFill>
                    <w14:schemeClr w14:val="tx1"/>
                  </w14:solidFill>
                </w14:textFill>
              </w:rPr>
              <w:t>202</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日10点</w:t>
            </w:r>
            <w:r>
              <w:rPr>
                <w:rFonts w:hint="eastAsia" w:ascii="宋体" w:hAnsi="宋体" w:cs="宋体"/>
                <w:color w:val="000000" w:themeColor="text1"/>
                <w:sz w:val="24"/>
                <w:szCs w:val="24"/>
                <w:highlight w:val="none"/>
                <w:lang w:val="en-US" w:eastAsia="zh-CN"/>
                <w14:textFill>
                  <w14:solidFill>
                    <w14:schemeClr w14:val="tx1"/>
                  </w14:solidFill>
                </w14:textFill>
              </w:rPr>
              <w:t>00</w:t>
            </w:r>
            <w:r>
              <w:rPr>
                <w:rFonts w:hint="eastAsia" w:ascii="宋体" w:hAnsi="宋体" w:cs="宋体"/>
                <w:color w:val="000000" w:themeColor="text1"/>
                <w:sz w:val="24"/>
                <w:szCs w:val="24"/>
                <w:highlight w:val="none"/>
                <w14:textFill>
                  <w14:solidFill>
                    <w14:schemeClr w14:val="tx1"/>
                  </w14:solidFill>
                </w14:textFill>
              </w:rPr>
              <w:t>分</w:t>
            </w:r>
            <w:r>
              <w:rPr>
                <w:rFonts w:hint="eastAsia" w:ascii="宋体" w:hAnsi="宋体"/>
                <w:color w:val="000000" w:themeColor="text1"/>
                <w:sz w:val="24"/>
                <w:szCs w:val="24"/>
                <w:highlight w:val="none"/>
                <w14:textFill>
                  <w14:solidFill>
                    <w14:schemeClr w14:val="tx1"/>
                  </w14:solidFill>
                </w14:textFill>
              </w:rPr>
              <w:t xml:space="preserve">      </w:t>
            </w:r>
          </w:p>
          <w:p w14:paraId="5AA094B4">
            <w:pPr>
              <w:ind w:left="360" w:hanging="360" w:hangingChars="15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开标地点：</w:t>
            </w: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开标室</w:t>
            </w:r>
            <w:r>
              <w:rPr>
                <w:rFonts w:hint="eastAsia" w:ascii="宋体" w:hAnsi="宋体"/>
                <w:color w:val="000000" w:themeColor="text1"/>
                <w:sz w:val="24"/>
                <w:szCs w:val="24"/>
                <w:highlight w:val="none"/>
                <w14:textFill>
                  <w14:solidFill>
                    <w14:schemeClr w14:val="tx1"/>
                  </w14:solidFill>
                </w14:textFill>
              </w:rPr>
              <w:t>（本项目实行网上远程开标无须到现场提交</w:t>
            </w:r>
            <w:r>
              <w:rPr>
                <w:rFonts w:hint="eastAsia" w:ascii="宋体" w:hAnsi="宋体"/>
                <w:color w:val="000000" w:themeColor="text1"/>
                <w:sz w:val="24"/>
                <w:szCs w:val="24"/>
                <w:highlight w:val="none"/>
                <w:lang w:eastAsia="zh-CN"/>
                <w14:textFill>
                  <w14:solidFill>
                    <w14:schemeClr w14:val="tx1"/>
                  </w14:solidFill>
                </w14:textFill>
              </w:rPr>
              <w:t>投标文件</w:t>
            </w:r>
            <w:r>
              <w:rPr>
                <w:rFonts w:hint="eastAsia" w:ascii="宋体" w:hAnsi="宋体"/>
                <w:color w:val="000000" w:themeColor="text1"/>
                <w:sz w:val="24"/>
                <w:szCs w:val="24"/>
                <w:highlight w:val="none"/>
                <w14:textFill>
                  <w14:solidFill>
                    <w14:schemeClr w14:val="tx1"/>
                  </w14:solidFill>
                </w14:textFill>
              </w:rPr>
              <w:t>）</w:t>
            </w:r>
          </w:p>
        </w:tc>
      </w:tr>
      <w:tr w14:paraId="4734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76CFA468">
            <w:pPr>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color w:val="000000" w:themeColor="text1"/>
                <w:sz w:val="24"/>
                <w:szCs w:val="24"/>
                <w:highlight w:val="none"/>
                <w:lang w:val="en-US" w:eastAsia="zh-CN"/>
                <w14:textFill>
                  <w14:solidFill>
                    <w14:schemeClr w14:val="tx1"/>
                  </w14:solidFill>
                </w14:textFill>
              </w:rPr>
              <w:t>1</w:t>
            </w:r>
          </w:p>
        </w:tc>
        <w:tc>
          <w:tcPr>
            <w:tcW w:w="2084" w:type="dxa"/>
            <w:noWrap w:val="0"/>
            <w:vAlign w:val="center"/>
          </w:tcPr>
          <w:p w14:paraId="4446F404">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评标办法</w:t>
            </w:r>
          </w:p>
        </w:tc>
        <w:tc>
          <w:tcPr>
            <w:tcW w:w="6985" w:type="dxa"/>
            <w:noWrap w:val="0"/>
            <w:vAlign w:val="center"/>
          </w:tcPr>
          <w:p w14:paraId="6D4074FE">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综合评分法 详见招标文件第一部分第四章评标办法</w:t>
            </w:r>
          </w:p>
        </w:tc>
      </w:tr>
      <w:tr w14:paraId="2071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227CE8D5">
            <w:pPr>
              <w:spacing w:line="500" w:lineRule="exac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color w:val="000000" w:themeColor="text1"/>
                <w:sz w:val="24"/>
                <w:szCs w:val="24"/>
                <w:highlight w:val="none"/>
                <w:lang w:val="en-US" w:eastAsia="zh-CN"/>
                <w14:textFill>
                  <w14:solidFill>
                    <w14:schemeClr w14:val="tx1"/>
                  </w14:solidFill>
                </w14:textFill>
              </w:rPr>
              <w:t>2</w:t>
            </w:r>
          </w:p>
        </w:tc>
        <w:tc>
          <w:tcPr>
            <w:tcW w:w="2084" w:type="dxa"/>
            <w:noWrap w:val="0"/>
            <w:vAlign w:val="center"/>
          </w:tcPr>
          <w:p w14:paraId="206CCD23">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其它</w:t>
            </w:r>
          </w:p>
        </w:tc>
        <w:tc>
          <w:tcPr>
            <w:tcW w:w="6985" w:type="dxa"/>
            <w:noWrap w:val="0"/>
            <w:vAlign w:val="center"/>
          </w:tcPr>
          <w:p w14:paraId="595153A2">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采购人验收如需第三方质检部门介入，第三方质检验收所需费用由中标人负担。</w:t>
            </w:r>
          </w:p>
        </w:tc>
      </w:tr>
      <w:tr w14:paraId="7D6A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649B80AC">
            <w:pPr>
              <w:spacing w:line="500" w:lineRule="exact"/>
              <w:jc w:val="both"/>
              <w:rPr>
                <w:rFonts w:hint="eastAsia" w:ascii="宋体" w:hAnsi="宋体"/>
                <w:color w:val="000000" w:themeColor="text1"/>
                <w:sz w:val="24"/>
                <w:szCs w:val="24"/>
                <w:highlight w:val="none"/>
                <w14:textFill>
                  <w14:solidFill>
                    <w14:schemeClr w14:val="tx1"/>
                  </w14:solidFill>
                </w14:textFill>
              </w:rPr>
            </w:pPr>
            <w:bookmarkStart w:id="52" w:name="_Toc40975438"/>
            <w:r>
              <w:rPr>
                <w:rFonts w:hint="eastAsia" w:ascii="宋体" w:hAnsi="宋体"/>
                <w:color w:val="000000" w:themeColor="text1"/>
                <w:sz w:val="24"/>
                <w:szCs w:val="24"/>
                <w:highlight w:val="none"/>
                <w:lang w:val="en-US" w:eastAsia="zh-CN"/>
                <w14:textFill>
                  <w14:solidFill>
                    <w14:schemeClr w14:val="tx1"/>
                  </w14:solidFill>
                </w14:textFill>
              </w:rPr>
              <w:t>23</w:t>
            </w:r>
          </w:p>
        </w:tc>
        <w:tc>
          <w:tcPr>
            <w:tcW w:w="2084" w:type="dxa"/>
            <w:noWrap w:val="0"/>
            <w:vAlign w:val="center"/>
          </w:tcPr>
          <w:p w14:paraId="583CFB3B">
            <w:pPr>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所属行业</w:t>
            </w:r>
          </w:p>
        </w:tc>
        <w:tc>
          <w:tcPr>
            <w:tcW w:w="6985" w:type="dxa"/>
            <w:noWrap w:val="0"/>
            <w:vAlign w:val="center"/>
          </w:tcPr>
          <w:p w14:paraId="653DC602">
            <w:pPr>
              <w:rPr>
                <w:rFonts w:hint="eastAsia"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工业</w:t>
            </w:r>
          </w:p>
        </w:tc>
      </w:tr>
    </w:tbl>
    <w:p w14:paraId="6F159003">
      <w:pPr>
        <w:rPr>
          <w:rFonts w:hint="eastAsia"/>
          <w:color w:val="000000" w:themeColor="text1"/>
          <w:highlight w:val="none"/>
          <w14:textFill>
            <w14:solidFill>
              <w14:schemeClr w14:val="tx1"/>
            </w14:solidFill>
          </w14:textFill>
        </w:rPr>
      </w:pPr>
    </w:p>
    <w:p w14:paraId="20731865">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580A2575">
      <w:pPr>
        <w:pStyle w:val="4"/>
        <w:ind w:firstLine="0"/>
        <w:outlineLvl w:val="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第三章 货物需求一览表</w:t>
      </w:r>
      <w:bookmarkEnd w:id="50"/>
      <w:bookmarkEnd w:id="51"/>
      <w:bookmarkEnd w:id="52"/>
    </w:p>
    <w:p w14:paraId="5CBEA598">
      <w:pPr>
        <w:spacing w:line="360" w:lineRule="auto"/>
        <w:ind w:firstLine="480" w:firstLineChars="200"/>
        <w:rPr>
          <w:rFonts w:hint="eastAsia" w:ascii="宋体" w:hAnsi="宋体" w:cs="宋体"/>
          <w:color w:val="000000" w:themeColor="text1"/>
          <w:sz w:val="24"/>
          <w:szCs w:val="28"/>
          <w:highlight w:val="none"/>
          <w14:textFill>
            <w14:solidFill>
              <w14:schemeClr w14:val="tx1"/>
            </w14:solidFill>
          </w14:textFill>
        </w:rPr>
      </w:pPr>
      <w:bookmarkStart w:id="53" w:name="_Hlt509716920"/>
      <w:bookmarkEnd w:id="53"/>
      <w:r>
        <w:rPr>
          <w:rFonts w:hint="eastAsia" w:ascii="宋体" w:hAnsi="宋体" w:cs="宋体"/>
          <w:color w:val="000000" w:themeColor="text1"/>
          <w:sz w:val="24"/>
          <w:szCs w:val="28"/>
          <w:highlight w:val="none"/>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szCs w:val="24"/>
          <w:highlight w:val="none"/>
          <w14:textFill>
            <w14:solidFill>
              <w14:schemeClr w14:val="tx1"/>
            </w14:solidFill>
          </w14:textFill>
        </w:rPr>
        <w:t>技术方案或者设备配置，且此方案或配置须经评委会审核认可；</w:t>
      </w:r>
      <w:r>
        <w:rPr>
          <w:rFonts w:hint="eastAsia" w:ascii="宋体" w:hAnsi="宋体" w:cs="宋体"/>
          <w:color w:val="000000" w:themeColor="text1"/>
          <w:sz w:val="24"/>
          <w:szCs w:val="24"/>
          <w:highlight w:val="none"/>
          <w14:textFill>
            <w14:solidFill>
              <w14:schemeClr w14:val="tx1"/>
            </w14:solidFill>
          </w14:textFill>
        </w:rPr>
        <w:cr/>
      </w:r>
      <w:r>
        <w:rPr>
          <w:rFonts w:hint="eastAsia" w:ascii="宋体" w:hAnsi="宋体" w:cs="宋体"/>
          <w:color w:val="000000" w:themeColor="text1"/>
          <w:sz w:val="24"/>
          <w:szCs w:val="24"/>
          <w:highlight w:val="none"/>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60605B8E">
      <w:pPr>
        <w:spacing w:line="360" w:lineRule="auto"/>
        <w:ind w:firstLine="480" w:firstLineChars="200"/>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highlight w:val="none"/>
          <w14:textFill>
            <w14:solidFill>
              <w14:schemeClr w14:val="tx1"/>
            </w14:solidFill>
          </w14:textFill>
        </w:rPr>
        <w:cr/>
      </w:r>
      <w:r>
        <w:rPr>
          <w:rFonts w:hint="eastAsia" w:ascii="宋体" w:hAnsi="宋体" w:cs="宋体"/>
          <w:color w:val="000000" w:themeColor="text1"/>
          <w:sz w:val="24"/>
          <w:szCs w:val="28"/>
          <w:highlight w:val="none"/>
          <w14:textFill>
            <w14:solidFill>
              <w14:schemeClr w14:val="tx1"/>
            </w14:solidFill>
          </w14:textFill>
        </w:rPr>
        <w:t xml:space="preserve">    4） 投标人应当在投标文件中列出完成本项目并通过验收所需的所有各项服务等明细表及全部费用。中标人必须书面保证整体通过用户方及有关主管部门验收一次性通过,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highlight w:val="none"/>
          <w14:textFill>
            <w14:solidFill>
              <w14:schemeClr w14:val="tx1"/>
            </w14:solidFill>
          </w14:textFill>
        </w:rPr>
        <w:cr/>
      </w:r>
      <w:r>
        <w:rPr>
          <w:rFonts w:hint="eastAsia" w:ascii="宋体" w:hAnsi="宋体" w:cs="宋体"/>
          <w:color w:val="000000" w:themeColor="text1"/>
          <w:sz w:val="24"/>
          <w:szCs w:val="28"/>
          <w:highlight w:val="none"/>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4" w:name="_Toc6821_WPSOffice_Level2"/>
    </w:p>
    <w:p w14:paraId="56DE8B12">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p w14:paraId="69B00772">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p w14:paraId="18EC9564">
      <w:pPr>
        <w:spacing w:line="360" w:lineRule="auto"/>
        <w:ind w:firstLine="643" w:firstLineChars="200"/>
        <w:rPr>
          <w:rFonts w:hint="eastAsia" w:ascii="宋体" w:hAnsi="宋体" w:cs="宋体"/>
          <w:b/>
          <w:color w:val="000000" w:themeColor="text1"/>
          <w:sz w:val="32"/>
          <w:szCs w:val="32"/>
          <w:highlight w:val="none"/>
          <w14:textFill>
            <w14:solidFill>
              <w14:schemeClr w14:val="tx1"/>
            </w14:solidFill>
          </w14:textFill>
        </w:rPr>
      </w:pPr>
    </w:p>
    <w:bookmarkEnd w:id="54"/>
    <w:p w14:paraId="59FF9517">
      <w:pPr>
        <w:jc w:val="left"/>
        <w:rPr>
          <w:rFonts w:hint="eastAsia" w:ascii="宋体" w:hAnsi="宋体" w:cs="宋体"/>
          <w:color w:val="000000" w:themeColor="text1"/>
          <w:highlight w:val="none"/>
          <w14:textFill>
            <w14:solidFill>
              <w14:schemeClr w14:val="tx1"/>
            </w14:solidFill>
          </w14:textFill>
        </w:rPr>
        <w:sectPr>
          <w:footerReference r:id="rId3" w:type="default"/>
          <w:pgSz w:w="11906" w:h="16838"/>
          <w:pgMar w:top="1440" w:right="1080" w:bottom="1440" w:left="1080" w:header="851" w:footer="992" w:gutter="0"/>
          <w:cols w:space="720" w:num="1"/>
          <w:docGrid w:linePitch="312" w:charSpace="0"/>
        </w:sectPr>
      </w:pPr>
    </w:p>
    <w:p w14:paraId="3024917F">
      <w:pPr>
        <w:pBdr>
          <w:bottom w:val="dotted" w:color="auto" w:sz="24" w:space="1"/>
        </w:pBdr>
        <w:spacing w:line="360" w:lineRule="auto"/>
        <w:jc w:val="center"/>
        <w:outlineLvl w:val="1"/>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货物需求</w:t>
      </w:r>
      <w:bookmarkStart w:id="55" w:name="_Toc14806_WPSOffice_Level2"/>
      <w:r>
        <w:rPr>
          <w:rFonts w:hint="eastAsia" w:ascii="宋体" w:hAnsi="宋体" w:cs="宋体"/>
          <w:b/>
          <w:color w:val="000000" w:themeColor="text1"/>
          <w:sz w:val="32"/>
          <w:szCs w:val="32"/>
          <w:highlight w:val="none"/>
          <w14:textFill>
            <w14:solidFill>
              <w14:schemeClr w14:val="tx1"/>
            </w14:solidFill>
          </w14:textFill>
        </w:rPr>
        <w:t>及技术规格参数</w:t>
      </w:r>
    </w:p>
    <w:p w14:paraId="26D98FD4">
      <w:pPr>
        <w:rPr>
          <w:color w:val="000000" w:themeColor="text1"/>
          <w:highlight w:val="none"/>
          <w14:textFill>
            <w14:solidFill>
              <w14:schemeClr w14:val="tx1"/>
            </w14:solidFill>
          </w14:textFill>
        </w:rPr>
      </w:pPr>
      <w:bookmarkStart w:id="56" w:name="_Toc11739_WPSOffice_Level1"/>
      <w:bookmarkStart w:id="57" w:name="_Toc40975439"/>
    </w:p>
    <w:p w14:paraId="125D2752">
      <w:pPr>
        <w:rPr>
          <w:rFonts w:hint="eastAsia" w:ascii="宋体" w:hAnsi="宋体" w:cs="宋体"/>
          <w:color w:val="000000" w:themeColor="text1"/>
          <w:highlight w:val="none"/>
          <w14:textFill>
            <w14:solidFill>
              <w14:schemeClr w14:val="tx1"/>
            </w14:solidFill>
          </w14:textFill>
        </w:rPr>
      </w:pPr>
    </w:p>
    <w:tbl>
      <w:tblPr>
        <w:tblStyle w:val="72"/>
        <w:tblW w:w="98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6"/>
        <w:gridCol w:w="1384"/>
        <w:gridCol w:w="6165"/>
        <w:gridCol w:w="774"/>
        <w:gridCol w:w="824"/>
      </w:tblGrid>
      <w:tr w14:paraId="47933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3301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序号</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D4C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名称</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80EA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规格参数</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128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单位</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DB5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数量</w:t>
            </w:r>
          </w:p>
        </w:tc>
      </w:tr>
      <w:tr w14:paraId="6E0D0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jc w:val="center"/>
        </w:trPr>
        <w:tc>
          <w:tcPr>
            <w:tcW w:w="980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CB488">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叶菜类清洗流水线</w:t>
            </w:r>
          </w:p>
        </w:tc>
      </w:tr>
      <w:tr w14:paraId="53CEF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0E73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9BA95">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六工位挑拣</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061B6">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1.名称:六工位挑拣台</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2.型号:2700*940*1200mm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输送带宽度：160mm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工作台规格：</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465*300mm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4.其它:用途：本设备主要用于加工生产线中，两设备之间的衔接输送和人工挑选、检修、配料等工序。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电源：220V 单相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功率：0.2Kw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入料口高度：930mm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出料口高度：840mm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E775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BEF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7620A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5103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BE5A">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200多功能切菜机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35CD5">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1.名称:多功能切菜机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2.型号:200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3.材质、规格:1220*570*1310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4.其它:用途：适合根茎类蔬果切丁,切片,切丝；叶菜类蔬菜切丝，切段处理。可调节，双头同时操作。</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外形尺寸：</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切割长度：1-60mm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皮带宽：200mm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产量：800-1000Kg/H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电源：380V单相50Hz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功率：2.25KW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重量：200Kg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4834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4040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15498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BAF4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3</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14F4">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自动接料车</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26E46">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1.名称:蔬菜分瓣机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2.型号:定制1750*530*720mm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3.设备尺寸：1750*530*720mm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电压：380V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设备总功率：0.2Kw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39EC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48EA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2FF5E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50F7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4</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695CC">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50L脱水机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58EC9">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1.名称:翻转风干机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3.材质、规格:1000*650*1050mm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4.其它:本机适用于灭菌后的高低温肉制品、蔬菜制品等软包装产品灭菌后的脱水工作，</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处理能力：300-500Kg/H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甩桶直径：420mm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电压：380V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功率：1.1Kw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重量：150kg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D62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DE52">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r>
      <w:tr w14:paraId="5ECEC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1" w:hRule="atLeast"/>
          <w:jc w:val="center"/>
        </w:trPr>
        <w:tc>
          <w:tcPr>
            <w:tcW w:w="980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0E559">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整颗蔬菜清洗线</w:t>
            </w:r>
          </w:p>
        </w:tc>
      </w:tr>
      <w:tr w14:paraId="27143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68C7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5</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3FB5E">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整颗菜清洗机组风干流水线</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30584">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1.名称:整颗蔬菜清洗风干流水线</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2.材质、规格:11655*1560*1585mm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3.其它:用途：对整棵蔬菜蔬菜的进行三道清洗，清洗后沥水风干。</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配置：分拣+2大鼓泡+3小鼓泡+1风干</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网链宽：520mm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处理能力：600-1000kg/h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清洗有效距离及风干距离如图所示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CEF6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D214">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73797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F9D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6</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FBD1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定制下料机（西红柿）</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C12D8">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1.名称:定制下料机（西红柿）</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3.材质、规格:2500*750*1600mm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4.其它:本设备用于两设备之间的衔接和蔬菜的输送主要技术参数：</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外形尺寸：2500*750*1600mm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电机功率：380v，0.55kw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输送带宽度：450mm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机重：115KG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D9E0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84F3B">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058DA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980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5F6A5">
            <w:pPr>
              <w:jc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根茎类蔬菜加工流水线</w:t>
            </w:r>
          </w:p>
        </w:tc>
      </w:tr>
      <w:tr w14:paraId="76810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6956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0EC69">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贡菜去根机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F3F13">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1.名称:贡菜去根机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3.材质、规格:420*420*570mm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4.其它:尺寸：420*420*570mm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去根机效率:：约1000根/小时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机壳材质：304 不锈钢材质</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设备电压：220V</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电机功率：0.55KW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机器重量：30KG 左右</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EAED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2ACC">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r>
      <w:tr w14:paraId="5AE71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E9EA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0</w:t>
            </w: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8</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15E88">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空压机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DABC">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1.名称:空压机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2.其它:外形尺寸：820*365*640mm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电压功率：220V/3.4KW 静音</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排气量：280L/min</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储气罐容积：60L</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B39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402F9">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r>
      <w:tr w14:paraId="2E529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F69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9</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F158D">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贡菜削皮机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C478F">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1.名称:贡菜削皮机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2.材质、规格:1600*650*1150mm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3.其它:用途：本产品可自动识别贡菜大小、长短进行削皮加工。</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设备尺寸:1600*650*1150mm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机壳材质:304不锈钢材质</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设备电压:220V/380V</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电机功率:1.5KW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产量：1800根/小时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出品率：60%左右</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机器重量:200KG 左右</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说明：长度低于250mm，直径大于65mm、小于16mm，弯度大35度，芮笋表面凹凸不平、非圆形部分需人工二次处理。</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D27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48F8D">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r>
      <w:tr w14:paraId="7C20E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206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w:t>
            </w: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B9214">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六工位挑拣</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台（根茎）</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55C3">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1.名称:单层修检输送机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3.材质、规格:2700*940*1200mm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4.其它:用途：本设备主要用于加工生产线中，两设备之间的衔接输送和人工挑选、检修、配料等工序。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输送带宽度：160mm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工作台规格：</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465*300mm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电源：220V 单相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功率：0.2Kw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入料口高度：930mm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出料口高度：840mm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91F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B135D">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08B2B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8192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w:t>
            </w: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1</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61448">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蔬菜分瓣机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89911">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1.名称:蔬菜分瓣机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2.型号:1330*640*810mm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3.其它:用途：用于将黄瓜、茄子、萝卜、西葫芦、红薯、娃娃菜、包菜等蔬果进行切条、等分四半。</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技术参数：定制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产量：150-200pcs/H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重量；60kg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建议外置空压机功率：3kw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注：本机需配合空气🗜️一起使用</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A897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02F3">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2B795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98C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w:t>
            </w: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2</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010B9">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切条机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931CE">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1.名称:切条机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2.型号:定制790*500*1240mm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3.其它:用途：专门切叶菜类，例如高丽菜丝、腌黄瓜切片，适合切细长型，可调整切刀和输送带的速度来切出不同尺寸的产品，符合各种客户的需求。</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切割长度：1-60mm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皮带宽：120mm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产量：300-500Kg/H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电源：380V/220V</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功率：0.75KW/1.1KW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重量：105Kg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C5E0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C656">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21A90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4"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87594">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13</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52BB">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涡流振动清洗机(低)</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F5526">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1.名称:涡流振动清洗机(低)</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3.材质、规格:4160*1300*1600mm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4.其它:用途:主要用于切制后蔬菜,物料清洗,采用涡流水循环,振动技术, 使物料上下翻滚，保证物料全方位无死角清洗,并配有振动清洗装置,让物料清洗更加彻底,碎料去除。</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电压：380V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设备总功率：3.8Kw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出口高度：850mm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处理能力：</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600-1500kg/h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重量：380KG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5F74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B127A">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r>
      <w:tr w14:paraId="72888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1B3EB">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14</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6322B">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推板漂烫机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42DC">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1.名称:推板漂烫机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2.材质、规格:4500*970*1280mm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3.其它:用途：用于漂烫蔬菜等，包括叶类蔬菜根茎类蔬菜、肉片等果蔬加工食品消毒，速冻、烘干、脱水、冻干、脱皮及其他深加工预处理外形尺寸：4500*970*1280mm（L*W*H）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主体材料：304不锈钢</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容    积：0.6t</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清洗能力：0.8-1.2t/h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电压/功率：380V  50Hz / 1.5kw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能源类型：电、蒸汽</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蒸汽耗量：1t/h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入口尺寸: 705mm*800mm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入口高度：890mm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出口高度：625mm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机重:750kg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温度范围：0-95°</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漂烫速度：2-5m/min</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入水口口径: DN40+DN25</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出水口口径 DN50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进气口口径 DN40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漂烫时间：120s-300s</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6A4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D1E9A">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4CAA6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C1FB0">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15</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30766">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气浴冷却机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74529">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1.名称:气浴冷却机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3.材质、规格:4000*1500*1250mm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4.其它:本产品采用汽泡水浴清洗，适用于各类蔬菜、水果等的清洗作业，以及配合其他清洗设备降温或漂洗，可根据产品的种类及需求来定作。</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机架、轴承、电机均采用优质SUS304不锈钢制作，产品符合国家食品行业使用标准。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采用气泡翻滚、刷洗、喷淋技术，最大限度的对物料进行清洗。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流水线可根据用户各自不同的加工特点量身定制，最大程度满足工艺要求。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清洗运行速度采用变频器控制，清洗速度可自由调整。</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外形尺寸：4000*1500*1250mm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网带宽度：1000mm（塑料链板网带）</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电源：380V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清洗时间：可调</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运行速度：变频调速</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设备总功率：5.75kw；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设备重量：500kg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4410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AB548">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71E5A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64EF1">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16</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D6AD8">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冰水机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D867">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1.名称:冰水机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2.材质、规格:1530*780*1400mm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3.其它:压缩机型号：10HP</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电压功率：380V/9KW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水箱容积：140L</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接管口径：DN50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水泵流量：200L/min</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扬程：20M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冷却方式：风冷</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风量：9800m³/H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设备重量：380kg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313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D0B9">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14581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F226E">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17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7367F">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翻转风干机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4EE6A">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1.名称:翻转风干机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3.材质、规格:3050*1300*1650mm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4.其它:本机适用于灭菌后的高低温肉制品、蔬菜制品等软包装产品灭菌后的除水工作，亦适用于蔬菜清洗后表面水的去除。</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风干机设计为多次翻转输送，并有逆反风装置防止出现吹干死角，风干机吹干效果良好。</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翻转风干机采用大风量低噪音风机自然风吹千。</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设备尺寸：3050*1300*1650mm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网带宽度：1000mm，不锈钢304网带；</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风机数量：10台</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调速方式：变频调速；</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设备总功率：9kw；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9488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5B2E7">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6175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85D37">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18</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EC7F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空气能烘干房</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C2B7">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1.名称:空气能烘干房</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2.型号:定制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3.其它:外形尺寸:长2400mm*宽1100mm*高2200mm。可放30个托盘，</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托盘尺寸800mm*600mm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烘干量：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每批次可烘300到400斤的量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烘干温度：</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15-75度之间</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耗电量：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平均每小时耗电量在3~3.5度电左右。</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这款是全功能烘干除湿一体机，符合95%以上的农产品烘干需求，米粉烘干、药材烘干、果蔬烘干、花叶类烘干，农副产品烘干等。</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F07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1700">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r>
      <w:tr w14:paraId="30D0C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1B6B">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19</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EF971">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毛刷清洗机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F1673">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1.名称:毛刷清洗机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2.材质、规格:1350*900*1205mm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3.其它:用途：用于对球茎类蔬菜进行清洗、去皮。采用高低毛，进口毛刷丝，损耗小，去皮率高效</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外形尺寸：1350*900*1205mm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毛刷长度：1000mm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产量：800-1000Kg/H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电压：380V三相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功率：1.5Kw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重量：160kg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42D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AA34">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04EF6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2A145">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8F15">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120多功能切菜机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A607C">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1.名称:多功能切菜机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3.材质、规格:1320*600*1260mm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4.其它:用途：适合根茎类蔬果切丁,切片,切丝；叶菜类蔬菜切丝，切段处理。可调节，双头同时操作。</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切割长度：1-60mm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根茎片2-6mm、丝 2-6mm、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丁 8、10、12、15、20mm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皮带宽：120mm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产量：600-800Kg/H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电源：380V单相50Hz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功率：1.87KW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重量：135Kg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EAF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AF27">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r>
      <w:tr w14:paraId="2E9DF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0DA3D">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21</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011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根茎切菜机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077A3">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1.名称:球茎类切菜机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3.材质、规格:760*550*860mm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4.其它:用途：用于对球茎类蔬菜进行切丁、切丝、切片。</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切丝尺寸：2-6mm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切片尺寸：2-6mm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切丁尺寸：8mm、10mm、12mm、15mm、20mm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产量：300Kg/H电源：380V/220V</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功率：750W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重量：70Kg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1732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229D9">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72DCA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9D9A5">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22</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CA9F6">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专用切丁机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ABF35">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1.名称:切丁机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2.材质、规格:700*800*1300mm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3.其它:用途：用于对球茎类蔬菜进行切丁。</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切丁尺寸：3-20mm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产量：500-800Kg/H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电源：380V三相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功率：0.75kw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重量：120Kg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7438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25848">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20E00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913CD">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23</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70E5C">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打泥机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D551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1.名称:打泥机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2.材质、规格:900*380*1020mm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3.其它:用途：用于对物料进行打碎。</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机器尺寸：950*390*1010mm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产量：600－800Kg/HR</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电源：380V三相/</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功率：2.2kw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重量：120Kg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E2F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BE03">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6905C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29799">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24</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2F2A">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专用切丝机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6C4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1.名称:切姜切笋机台湾</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2.型号:</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3.材质、规格:700*540*850mm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4.其它:用途：用于切制姜丝、笋丝。</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切片厚度: 2-6mm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切条尺寸：2*2mm以上</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产量：200-300Kg/H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电源：220V单相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功率：0.75kw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重量：70Kg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EE7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7BB4">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16C0F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980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6DF6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包装间</w:t>
            </w:r>
          </w:p>
        </w:tc>
      </w:tr>
      <w:tr w14:paraId="3503B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FF30">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25</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7794D">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600双室真空包装机 平板式</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46B5">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1.名称:双室真空包装机 平板式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2.材质、规格:1405×632×959mm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3.其它:材质：真空室及真空室板采用优质304不锈钢，真空室板厚3mm，局部表面喷砂处理。</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用途:将物料包装后抽真空,包装各种物料.真空包装后的物料可防止氧化、霉变、虫蛀、受潮，延长产品存储期限。</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特点：1.机内具有非常有效的油雾消除性能， 不需接管排气。</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2.自动化控制，抽真空、加热封口、冷却、 放气到真空盖开启， 全过程自动程序控制。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3.封口温度由调整时间予以控制，范围极广，适用于各种不同材料的包装袋。</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4.控制面板上设有急停按钮，如发现包装过程中出现异常，按急停按钮，即可中断包装程序。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技术参数：</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型号：LC-DZ600-2SB</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真空室尺寸：650×428×120MM×2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封口长度：600MM×2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真空室最低绝对压缩：≤1KPA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包装能力：2-5次/分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电压及功率：</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380V50Hz/3KW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其中：泵功率 2KW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热封功率：1KW </w:t>
            </w:r>
          </w:p>
          <w:p w14:paraId="6F5CD396">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重量：195Kg</w:t>
            </w:r>
          </w:p>
          <w:p w14:paraId="27B353AA">
            <w:pPr>
              <w:keepNext w:val="0"/>
              <w:keepLines w:val="0"/>
              <w:widowControl/>
              <w:suppressLineNumbers w:val="0"/>
              <w:jc w:val="left"/>
              <w:textAlignment w:val="cente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35A7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4E4F">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6BD1C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FCF4A">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26</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6523B">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600双室真空包装机 深槽</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3EFF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1.名称:双室真空包装机 深槽</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2.材质、规格:1485*720*930mm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3.其它:材质：真空室及真空室板采用优质304不锈钢，真空室板厚3mm，局部表面喷砂处理。</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用途:将物料包装后抽真空,包装各种物料.真空包装后的物料可防止氧化、霉变、虫蛀、受潮，延长产品存储期限。</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特点：1.机内具有非常有效的油雾消除性能， 不需接管排气。</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2.自动化控制，抽真空、加热封口、冷却、 放气到真空盖开启， 全过程自动程序控制。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3.封口温度由调整时间予以控制，范围极广，适用于各种不同材料的包装袋。</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4.控制面板上设有急停按钮，如发现包装过程中出现异常，按急停按钮，即可中断包装程序。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外形尺寸：1485*735*940mm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功率：380V，2.5KW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封口规格：610*10mm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封口能力：10-20秒/次</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真空室尺寸：720*550*160mm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净重：265kg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要求:包括但不限于完成此项工作所需要的全部工作内容，满足质量、使用、验收等全部要</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469A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275AC">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49C82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1"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76F8D">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46BC3">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袋式冲氮包装机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94E9">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1.名称:袋式冲氮包装机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2.材质、规格:800*800*1700mm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3.其它:用途：将各类物料，抽完真空后充氮气封口包装。增长保质期，让物料更新鲜。</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用途：将各类物料，抽完真空后充氮气封口包装。增长保质期，让物料更新鲜。</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包装能力：1-3次/min</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操作方式：脚踏开关</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电压功率：380V 1.45kw，气泵是220V/4.4Kw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压缩空压：≥0.6MPa（客户自备）</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极限真空度：0.08Mpa</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5908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7CA2F">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7BDCA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3403">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28</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C5D47">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连续滚动式真空包装机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89627">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1.名称:连续滚动式真空包装机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2.材质、规格:1800*1435*1100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3.其它:外形尺寸:1920*1900*1500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工作室尺寸:1240*690*90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封口尺寸:1100x10/8mm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包装能力:2-5 次/min</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重量:500 公斤</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电源:380V/50hz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抽气方式:上抽</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总功率:最大 4.5KW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缓冲板距离地面:810-1000cmm(可调)</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三个角度可调包装 5-10 公斤净菜</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配有真空泵底架</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9FF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F5273">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4534A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9AFC7">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29</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66059">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蔬菜枕式智能包装机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6EFE5">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1.名称:蔬菜枕式智能包装机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2.材质、规格:4330*1250*1600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3.其它:中心距（毫米） 150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包装速度 （包/分） 35-130（视产品规格而定）</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包装膜最大宽度（毫米）   600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制袋尺寸（毫 米） 长 120-600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 宽（最大） 250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 包装产品高（最大） 80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总功率（千瓦） 4.0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主电机功率（千瓦） 0.75、0.4</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机器净重（千克） 1350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机器噪声（分贝） ≤78</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成袋合格率(百分比) ≥97%</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封口压力（牛顿/毫米2） 15</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主机器外形尺寸（长*宽*高）（毫米）（不带尾架） 4330X1250X1600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电源类型 220V  50HZ</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52DC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FCD7">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2C90B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D1A2">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30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80497">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全金属探测仪</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89F7E">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1.名称:金属探测仪</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2.材质、规格:1680*830*1150mm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3.其它:检测窗口高：12/15/20cm（可选）</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检测窗口宽：40cm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机身长度：140cm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输送带离地高：70cm，外加10cm可调脚杯</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最大载重：15kg</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材质：304不锈钢</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空机状态皮带表面检测灵敏度：FEφ0.8-1.5mm，CUφ1.5-2.0mm，SUSφ2.0-2.5mm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输送速度：约24m／分</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报警方式：蜂鸣器、LED声光报警，并自动停机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检测精度：空机状态下:≥铁 1.0mm,≥不锈钢 2mm,≥非铁 1.2mm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AC8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35FC">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r w14:paraId="6CA3F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80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CF20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洗箱间</w:t>
            </w:r>
          </w:p>
        </w:tc>
      </w:tr>
      <w:tr w14:paraId="087D2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EB8C7">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eastAsia="zh-CN"/>
                <w14:textFill>
                  <w14:solidFill>
                    <w14:schemeClr w14:val="tx1"/>
                  </w14:solidFill>
                </w14:textFill>
              </w:rPr>
            </w:pPr>
            <w:r>
              <w:rPr>
                <w:rFonts w:hint="eastAsia" w:ascii="宋体" w:hAnsi="宋体" w:cs="宋体"/>
                <w:i w:val="0"/>
                <w:iCs w:val="0"/>
                <w:color w:val="000000" w:themeColor="text1"/>
                <w:sz w:val="22"/>
                <w:szCs w:val="22"/>
                <w:highlight w:val="none"/>
                <w:u w:val="none"/>
                <w:lang w:val="en-US" w:eastAsia="zh-CN"/>
                <w14:textFill>
                  <w14:solidFill>
                    <w14:schemeClr w14:val="tx1"/>
                  </w14:solidFill>
                </w14:textFill>
              </w:rPr>
              <w:t>31</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A2CAA">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洗箱机</w:t>
            </w:r>
          </w:p>
        </w:tc>
        <w:tc>
          <w:tcPr>
            <w:tcW w:w="61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0AE16">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1.名称:洗箱机</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2.材质、规格:特点：</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本产品采用优质不锈钢材料和国产著名品牌电子器件组成，结构精巧简洁、外观华丽大方、操作简单工作性能稳定、工作效率高等特点</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外形尺寸：5000*860*2000mm（L*W*H）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配置 2主洗+1吹水</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电器件品牌 德力西</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主体材料：优质304不锈钢</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产能：200-300件/h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 xml:space="preserve">电压功率：380v  50Hz </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主洗水泵 1.5KW*2</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吹水风机 750W*1</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传送电机 750W*1</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水箱加热 6KW*2</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最大配电量：16.5kw</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能源类型：电加热</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蒸发量：0.2t/h</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压力：0.6MPa</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入料尺寸：700*400mm</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进水口径 25</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排水口径 50</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3.要求:包括但不限于完成此项工作所需要的全部工作内容，满足质量、使用、验收等全部要求</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CE0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台</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7A96">
            <w:pPr>
              <w:keepNext w:val="0"/>
              <w:keepLines w:val="0"/>
              <w:widowControl/>
              <w:suppressLineNumbers w:val="0"/>
              <w:jc w:val="righ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r>
    </w:tbl>
    <w:p w14:paraId="72686690">
      <w:pPr>
        <w:rPr>
          <w:rFonts w:hint="eastAsia" w:ascii="宋体" w:hAnsi="宋体" w:eastAsia="宋体" w:cs="宋体"/>
          <w:color w:val="000000" w:themeColor="text1"/>
          <w:highlight w:val="none"/>
          <w14:textFill>
            <w14:solidFill>
              <w14:schemeClr w14:val="tx1"/>
            </w14:solidFill>
          </w14:textFill>
        </w:rPr>
      </w:pPr>
    </w:p>
    <w:p w14:paraId="4CB47A21">
      <w:pPr>
        <w:adjustRightInd w:val="0"/>
        <w:snapToGrid w:val="0"/>
        <w:spacing w:line="360" w:lineRule="auto"/>
        <w:ind w:firstLine="420" w:firstLineChars="200"/>
        <w:rPr>
          <w:rFonts w:hint="eastAsia" w:ascii="宋体" w:hAnsi="宋体" w:cs="宋体"/>
          <w:color w:val="000000" w:themeColor="text1"/>
          <w:sz w:val="28"/>
          <w:szCs w:val="2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r>
        <w:rPr>
          <w:rFonts w:hint="eastAsia" w:ascii="宋体" w:hAnsi="宋体" w:cs="宋体"/>
          <w:color w:val="000000" w:themeColor="text1"/>
          <w:sz w:val="28"/>
          <w:szCs w:val="21"/>
          <w:highlight w:val="none"/>
          <w14:textFill>
            <w14:solidFill>
              <w14:schemeClr w14:val="tx1"/>
            </w14:solidFill>
          </w14:textFill>
        </w:rPr>
        <w:t>1、供应商对其提供的产品出具《关于符合本国产品标准的声明函》或财政部会同有关部门规定的有关证明文件。</w:t>
      </w:r>
    </w:p>
    <w:p w14:paraId="42BE2B3D">
      <w:pPr>
        <w:adjustRightInd w:val="0"/>
        <w:snapToGrid w:val="0"/>
        <w:spacing w:line="360" w:lineRule="auto"/>
        <w:ind w:firstLine="560" w:firstLineChars="200"/>
        <w:rPr>
          <w:rFonts w:hint="eastAsia" w:ascii="宋体" w:hAnsi="宋体" w:cs="宋体"/>
          <w:color w:val="000000" w:themeColor="text1"/>
          <w:sz w:val="28"/>
          <w:szCs w:val="21"/>
          <w:highlight w:val="none"/>
          <w14:textFill>
            <w14:solidFill>
              <w14:schemeClr w14:val="tx1"/>
            </w14:solidFill>
          </w14:textFill>
        </w:rPr>
      </w:pPr>
      <w:r>
        <w:rPr>
          <w:rFonts w:ascii="宋体" w:hAnsi="宋体" w:cs="宋体"/>
          <w:color w:val="000000" w:themeColor="text1"/>
          <w:sz w:val="28"/>
          <w:szCs w:val="21"/>
          <w:highlight w:val="none"/>
          <w14:textFill>
            <w14:solidFill>
              <w14:schemeClr w14:val="tx1"/>
            </w14:solidFill>
          </w14:textFill>
        </w:rPr>
        <w:t>2、售后服务内容及要求：</w:t>
      </w:r>
    </w:p>
    <w:p w14:paraId="148DA88B">
      <w:pPr>
        <w:adjustRightInd w:val="0"/>
        <w:snapToGrid w:val="0"/>
        <w:spacing w:line="360" w:lineRule="auto"/>
        <w:ind w:firstLine="480"/>
        <w:rPr>
          <w:rFonts w:hint="eastAsia" w:ascii="宋体" w:hAnsi="宋体" w:cs="宋体"/>
          <w:color w:val="000000" w:themeColor="text1"/>
          <w:sz w:val="28"/>
          <w:szCs w:val="21"/>
          <w:highlight w:val="none"/>
          <w14:textFill>
            <w14:solidFill>
              <w14:schemeClr w14:val="tx1"/>
            </w14:solidFill>
          </w14:textFill>
        </w:rPr>
      </w:pPr>
      <w:r>
        <w:rPr>
          <w:rFonts w:ascii="宋体" w:hAnsi="宋体" w:cs="宋体"/>
          <w:color w:val="000000" w:themeColor="text1"/>
          <w:sz w:val="28"/>
          <w:szCs w:val="21"/>
          <w:highlight w:val="none"/>
          <w14:textFill>
            <w14:solidFill>
              <w14:schemeClr w14:val="tx1"/>
            </w14:solidFill>
          </w14:textFill>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cs="宋体"/>
          <w:color w:val="000000" w:themeColor="text1"/>
          <w:sz w:val="28"/>
          <w:szCs w:val="21"/>
          <w:highlight w:val="none"/>
          <w14:textFill>
            <w14:solidFill>
              <w14:schemeClr w14:val="tx1"/>
            </w14:solidFill>
          </w14:textFill>
        </w:rPr>
        <w:t>。</w:t>
      </w:r>
    </w:p>
    <w:p w14:paraId="198786C2">
      <w:pPr>
        <w:adjustRightInd w:val="0"/>
        <w:snapToGrid w:val="0"/>
        <w:spacing w:line="360" w:lineRule="auto"/>
        <w:ind w:firstLine="480"/>
        <w:rPr>
          <w:rFonts w:hint="eastAsia" w:ascii="宋体" w:hAnsi="宋体" w:cs="宋体"/>
          <w:color w:val="000000" w:themeColor="text1"/>
          <w:sz w:val="28"/>
          <w:szCs w:val="21"/>
          <w:highlight w:val="none"/>
          <w14:textFill>
            <w14:solidFill>
              <w14:schemeClr w14:val="tx1"/>
            </w14:solidFill>
          </w14:textFill>
        </w:rPr>
      </w:pPr>
      <w:r>
        <w:rPr>
          <w:rFonts w:ascii="宋体" w:hAnsi="宋体" w:cs="宋体"/>
          <w:color w:val="000000" w:themeColor="text1"/>
          <w:sz w:val="28"/>
          <w:szCs w:val="21"/>
          <w:highlight w:val="none"/>
          <w14:textFill>
            <w14:solidFill>
              <w14:schemeClr w14:val="tx1"/>
            </w14:solidFill>
          </w14:textFill>
        </w:rPr>
        <w:t>2.2售后服务：免费质保</w:t>
      </w:r>
      <w:r>
        <w:rPr>
          <w:rFonts w:hint="eastAsia" w:ascii="宋体" w:hAnsi="宋体" w:cs="宋体"/>
          <w:color w:val="000000" w:themeColor="text1"/>
          <w:sz w:val="28"/>
          <w:szCs w:val="21"/>
          <w:highlight w:val="none"/>
          <w14:textFill>
            <w14:solidFill>
              <w14:schemeClr w14:val="tx1"/>
            </w14:solidFill>
          </w14:textFill>
        </w:rPr>
        <w:t>12个月</w:t>
      </w:r>
      <w:r>
        <w:rPr>
          <w:rFonts w:ascii="宋体" w:hAnsi="宋体" w:cs="宋体"/>
          <w:color w:val="000000" w:themeColor="text1"/>
          <w:sz w:val="28"/>
          <w:szCs w:val="21"/>
          <w:highlight w:val="none"/>
          <w14:textFill>
            <w14:solidFill>
              <w14:schemeClr w14:val="tx1"/>
            </w14:solidFill>
          </w14:textFill>
        </w:rPr>
        <w:t>,质保期内提供免费上门服务，质保期外的收费按相关行业规则或由双方协商收取。</w:t>
      </w:r>
    </w:p>
    <w:p w14:paraId="7F498508">
      <w:pPr>
        <w:adjustRightInd w:val="0"/>
        <w:snapToGrid w:val="0"/>
        <w:spacing w:line="360" w:lineRule="auto"/>
        <w:ind w:firstLine="480"/>
        <w:rPr>
          <w:rFonts w:hint="eastAsia" w:ascii="宋体" w:hAnsi="宋体" w:cs="宋体"/>
          <w:color w:val="000000" w:themeColor="text1"/>
          <w:sz w:val="28"/>
          <w:szCs w:val="21"/>
          <w:highlight w:val="none"/>
          <w14:textFill>
            <w14:solidFill>
              <w14:schemeClr w14:val="tx1"/>
            </w14:solidFill>
          </w14:textFill>
        </w:rPr>
      </w:pPr>
      <w:r>
        <w:rPr>
          <w:rFonts w:ascii="宋体" w:hAnsi="宋体" w:cs="宋体"/>
          <w:color w:val="000000" w:themeColor="text1"/>
          <w:sz w:val="28"/>
          <w:szCs w:val="21"/>
          <w:highlight w:val="none"/>
          <w14:textFill>
            <w14:solidFill>
              <w14:schemeClr w14:val="tx1"/>
            </w14:solidFill>
          </w14:textFill>
        </w:rPr>
        <w:t>2.3交货地点：采购人指定地点。</w:t>
      </w:r>
    </w:p>
    <w:p w14:paraId="42818BD4">
      <w:pPr>
        <w:adjustRightInd w:val="0"/>
        <w:snapToGrid w:val="0"/>
        <w:spacing w:line="360" w:lineRule="auto"/>
        <w:ind w:firstLine="480"/>
        <w:rPr>
          <w:rFonts w:hint="eastAsia" w:ascii="宋体" w:hAnsi="宋体" w:cs="宋体"/>
          <w:color w:val="000000" w:themeColor="text1"/>
          <w:sz w:val="28"/>
          <w:szCs w:val="21"/>
          <w:highlight w:val="none"/>
          <w14:textFill>
            <w14:solidFill>
              <w14:schemeClr w14:val="tx1"/>
            </w14:solidFill>
          </w14:textFill>
        </w:rPr>
      </w:pPr>
      <w:r>
        <w:rPr>
          <w:rFonts w:ascii="宋体" w:hAnsi="宋体" w:cs="宋体"/>
          <w:color w:val="000000" w:themeColor="text1"/>
          <w:sz w:val="28"/>
          <w:szCs w:val="21"/>
          <w:highlight w:val="none"/>
          <w14:textFill>
            <w14:solidFill>
              <w14:schemeClr w14:val="tx1"/>
            </w14:solidFill>
          </w14:textFill>
        </w:rPr>
        <w:t>2.4交货日期：双方签订合同后</w:t>
      </w:r>
      <w:r>
        <w:rPr>
          <w:rFonts w:hint="eastAsia" w:ascii="宋体" w:hAnsi="宋体" w:cs="宋体"/>
          <w:color w:val="000000" w:themeColor="text1"/>
          <w:sz w:val="28"/>
          <w:szCs w:val="21"/>
          <w:highlight w:val="none"/>
          <w:u w:val="single"/>
          <w14:textFill>
            <w14:solidFill>
              <w14:schemeClr w14:val="tx1"/>
            </w14:solidFill>
          </w14:textFill>
        </w:rPr>
        <w:t xml:space="preserve"> </w:t>
      </w:r>
      <w:r>
        <w:rPr>
          <w:rFonts w:hint="eastAsia" w:ascii="宋体" w:hAnsi="宋体" w:cs="宋体"/>
          <w:color w:val="000000" w:themeColor="text1"/>
          <w:sz w:val="28"/>
          <w:szCs w:val="21"/>
          <w:highlight w:val="none"/>
          <w:u w:val="single"/>
          <w:lang w:val="en-US" w:eastAsia="zh-CN"/>
          <w14:textFill>
            <w14:solidFill>
              <w14:schemeClr w14:val="tx1"/>
            </w14:solidFill>
          </w14:textFill>
        </w:rPr>
        <w:t>60</w:t>
      </w:r>
      <w:r>
        <w:rPr>
          <w:rFonts w:ascii="宋体" w:hAnsi="宋体" w:cs="宋体"/>
          <w:color w:val="000000" w:themeColor="text1"/>
          <w:sz w:val="28"/>
          <w:szCs w:val="21"/>
          <w:highlight w:val="none"/>
          <w:u w:val="single"/>
          <w14:textFill>
            <w14:solidFill>
              <w14:schemeClr w14:val="tx1"/>
            </w14:solidFill>
          </w14:textFill>
        </w:rPr>
        <w:t xml:space="preserve"> </w:t>
      </w:r>
      <w:r>
        <w:rPr>
          <w:rFonts w:ascii="宋体" w:hAnsi="宋体" w:cs="宋体"/>
          <w:color w:val="000000" w:themeColor="text1"/>
          <w:sz w:val="28"/>
          <w:szCs w:val="21"/>
          <w:highlight w:val="none"/>
          <w14:textFill>
            <w14:solidFill>
              <w14:schemeClr w14:val="tx1"/>
            </w14:solidFill>
          </w14:textFill>
        </w:rPr>
        <w:t>日内。</w:t>
      </w:r>
    </w:p>
    <w:p w14:paraId="7EDE0AAB">
      <w:pPr>
        <w:adjustRightInd w:val="0"/>
        <w:snapToGrid w:val="0"/>
        <w:spacing w:line="360" w:lineRule="auto"/>
        <w:ind w:firstLine="560" w:firstLineChars="200"/>
        <w:rPr>
          <w:rStyle w:val="656"/>
          <w:rFonts w:hint="eastAsia" w:ascii="宋体" w:hAnsi="宋体" w:cs="宋体"/>
          <w:color w:val="000000" w:themeColor="text1"/>
          <w:sz w:val="28"/>
          <w:szCs w:val="21"/>
          <w:highlight w:val="none"/>
          <w:lang w:val="zh-CN"/>
          <w14:textFill>
            <w14:solidFill>
              <w14:schemeClr w14:val="tx1"/>
            </w14:solidFill>
          </w14:textFill>
        </w:rPr>
      </w:pPr>
      <w:r>
        <w:rPr>
          <w:rStyle w:val="656"/>
          <w:rFonts w:hint="eastAsia" w:ascii="宋体" w:hAnsi="宋体" w:cs="宋体"/>
          <w:color w:val="000000" w:themeColor="text1"/>
          <w:sz w:val="28"/>
          <w:szCs w:val="21"/>
          <w:highlight w:val="none"/>
          <w:lang w:val="zh-CN"/>
          <w14:textFill>
            <w14:solidFill>
              <w14:schemeClr w14:val="tx1"/>
            </w14:solidFill>
          </w14:textFill>
        </w:rPr>
        <w:t>2.5 质量标准：符合相关要求，合格。</w:t>
      </w:r>
    </w:p>
    <w:p w14:paraId="274C4D57">
      <w:pPr>
        <w:adjustRightInd w:val="0"/>
        <w:snapToGrid w:val="0"/>
        <w:spacing w:line="360" w:lineRule="auto"/>
        <w:ind w:firstLine="560" w:firstLineChars="200"/>
        <w:rPr>
          <w:rStyle w:val="656"/>
          <w:rFonts w:hint="eastAsia" w:ascii="宋体" w:hAnsi="宋体" w:cs="宋体"/>
          <w:color w:val="000000" w:themeColor="text1"/>
          <w:sz w:val="24"/>
          <w:highlight w:val="none"/>
          <w:lang w:val="zh-CN"/>
          <w14:textFill>
            <w14:solidFill>
              <w14:schemeClr w14:val="tx1"/>
            </w14:solidFill>
          </w14:textFill>
        </w:rPr>
      </w:pPr>
      <w:r>
        <w:rPr>
          <w:rStyle w:val="656"/>
          <w:rFonts w:hint="eastAsia" w:ascii="宋体" w:hAnsi="宋体" w:cs="宋体"/>
          <w:color w:val="000000" w:themeColor="text1"/>
          <w:sz w:val="28"/>
          <w:szCs w:val="21"/>
          <w:highlight w:val="none"/>
          <w:lang w:val="zh-CN"/>
          <w14:textFill>
            <w14:solidFill>
              <w14:schemeClr w14:val="tx1"/>
            </w14:solidFill>
          </w14:textFill>
        </w:rPr>
        <w:t>2.6 验收：由最终用户组织验收</w:t>
      </w:r>
      <w:r>
        <w:rPr>
          <w:rStyle w:val="656"/>
          <w:rFonts w:hint="eastAsia" w:ascii="宋体" w:hAnsi="宋体" w:cs="宋体"/>
          <w:color w:val="000000" w:themeColor="text1"/>
          <w:sz w:val="24"/>
          <w:highlight w:val="none"/>
          <w:lang w:val="zh-CN"/>
          <w14:textFill>
            <w14:solidFill>
              <w14:schemeClr w14:val="tx1"/>
            </w14:solidFill>
          </w14:textFill>
        </w:rPr>
        <w:t>。</w:t>
      </w:r>
    </w:p>
    <w:p w14:paraId="06ED1C24">
      <w:pPr>
        <w:rPr>
          <w:rFonts w:hint="eastAsia" w:ascii="宋体" w:hAnsi="宋体" w:eastAsia="宋体" w:cs="宋体"/>
          <w:color w:val="000000" w:themeColor="text1"/>
          <w:highlight w:val="none"/>
          <w14:textFill>
            <w14:solidFill>
              <w14:schemeClr w14:val="tx1"/>
            </w14:solidFill>
          </w14:textFill>
        </w:rPr>
      </w:pPr>
    </w:p>
    <w:p w14:paraId="3762A89C">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40E5AD37">
      <w:pPr>
        <w:pStyle w:val="4"/>
        <w:ind w:firstLine="0"/>
        <w:outlineLvl w:val="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w:t>
      </w:r>
      <w:bookmarkStart w:id="58" w:name="_Hlt240110027"/>
      <w:bookmarkEnd w:id="58"/>
      <w:r>
        <w:rPr>
          <w:rFonts w:hint="eastAsia" w:ascii="宋体" w:hAnsi="宋体" w:eastAsia="宋体" w:cs="宋体"/>
          <w:color w:val="000000" w:themeColor="text1"/>
          <w:highlight w:val="none"/>
          <w14:textFill>
            <w14:solidFill>
              <w14:schemeClr w14:val="tx1"/>
            </w14:solidFill>
          </w14:textFill>
        </w:rPr>
        <w:t>四章 评标办法</w:t>
      </w:r>
      <w:bookmarkEnd w:id="56"/>
      <w:bookmarkEnd w:id="57"/>
    </w:p>
    <w:p w14:paraId="7257513A">
      <w:pPr>
        <w:tabs>
          <w:tab w:val="left" w:pos="360"/>
          <w:tab w:val="left" w:pos="540"/>
          <w:tab w:val="left" w:pos="3600"/>
          <w:tab w:val="left" w:pos="3780"/>
          <w:tab w:val="left" w:pos="8460"/>
          <w:tab w:val="left" w:pos="9180"/>
        </w:tabs>
        <w:adjustRightInd w:val="0"/>
        <w:snapToGrid w:val="0"/>
        <w:spacing w:line="360" w:lineRule="auto"/>
        <w:ind w:firstLine="3313" w:firstLineChars="1375"/>
        <w:outlineLvl w:val="1"/>
        <w:rPr>
          <w:rFonts w:hint="eastAsia" w:ascii="宋体" w:hAnsi="宋体" w:cs="宋体"/>
          <w:b/>
          <w:color w:val="000000" w:themeColor="text1"/>
          <w:sz w:val="24"/>
          <w:highlight w:val="none"/>
          <w14:textFill>
            <w14:solidFill>
              <w14:schemeClr w14:val="tx1"/>
            </w14:solidFill>
          </w14:textFill>
        </w:rPr>
      </w:pPr>
      <w:bookmarkStart w:id="59" w:name="_Toc10750_WPSOffice_Level2"/>
      <w:r>
        <w:rPr>
          <w:rFonts w:hint="eastAsia" w:ascii="宋体" w:hAnsi="宋体" w:cs="宋体"/>
          <w:b/>
          <w:color w:val="000000" w:themeColor="text1"/>
          <w:sz w:val="24"/>
          <w:highlight w:val="none"/>
          <w14:textFill>
            <w14:solidFill>
              <w14:schemeClr w14:val="tx1"/>
            </w14:solidFill>
          </w14:textFill>
        </w:rPr>
        <w:t>一．总  则</w:t>
      </w:r>
      <w:bookmarkEnd w:id="59"/>
    </w:p>
    <w:p w14:paraId="328001C8">
      <w:pPr>
        <w:adjustRightInd w:val="0"/>
        <w:snapToGrid w:val="0"/>
        <w:spacing w:line="360" w:lineRule="auto"/>
        <w:ind w:right="-10" w:firstLine="422" w:firstLineChars="175"/>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第一条 </w:t>
      </w:r>
      <w:r>
        <w:rPr>
          <w:rFonts w:hint="eastAsia" w:ascii="宋体" w:hAnsi="宋体" w:cs="宋体"/>
          <w:color w:val="000000" w:themeColor="text1"/>
          <w:sz w:val="24"/>
          <w:highlight w:val="none"/>
          <w14:textFill>
            <w14:solidFill>
              <w14:schemeClr w14:val="tx1"/>
            </w14:solidFill>
          </w14:textFill>
        </w:rPr>
        <w:t>为了做好本项目（项目编</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淮财招标采购-2025-63</w:t>
      </w:r>
      <w:r>
        <w:rPr>
          <w:rFonts w:hint="eastAsia" w:ascii="宋体" w:hAnsi="宋体" w:cs="宋体"/>
          <w:color w:val="000000" w:themeColor="text1"/>
          <w:sz w:val="24"/>
          <w:highlight w:val="none"/>
          <w14:textFill>
            <w14:solidFill>
              <w14:schemeClr w14:val="tx1"/>
            </w14:solidFill>
          </w14:textFill>
        </w:rPr>
        <w:t>）的招标评标工作，保证项目评审工作的正常有序进行，维护采购人、投标人的合法权益，依据《中华人民共和国政府采购法》及其它相关法律法规，本着公开、公平、公正的原则，制定评标办法。</w:t>
      </w:r>
    </w:p>
    <w:p w14:paraId="189C94BF">
      <w:pPr>
        <w:adjustRightInd w:val="0"/>
        <w:snapToGrid w:val="0"/>
        <w:spacing w:line="360" w:lineRule="auto"/>
        <w:ind w:right="-10" w:firstLine="422" w:firstLineChars="17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第二条 </w:t>
      </w:r>
      <w:r>
        <w:rPr>
          <w:rFonts w:hint="eastAsia" w:ascii="宋体" w:hAnsi="宋体" w:cs="宋体"/>
          <w:color w:val="000000" w:themeColor="text1"/>
          <w:sz w:val="24"/>
          <w:highlight w:val="none"/>
          <w14:textFill>
            <w14:solidFill>
              <w14:schemeClr w14:val="tx1"/>
            </w14:solidFill>
          </w14:textFill>
        </w:rPr>
        <w:t>本次项目评标采用综合评分法作为对投标人标书的比较方法。</w:t>
      </w:r>
    </w:p>
    <w:p w14:paraId="1DBDF2E6">
      <w:pPr>
        <w:adjustRightInd w:val="0"/>
        <w:snapToGrid w:val="0"/>
        <w:spacing w:line="360" w:lineRule="auto"/>
        <w:ind w:left="-61" w:leftChars="-29"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第三条 </w:t>
      </w:r>
      <w:r>
        <w:rPr>
          <w:rFonts w:hint="eastAsia" w:ascii="宋体" w:hAnsi="宋体" w:cs="宋体"/>
          <w:color w:val="000000" w:themeColor="text1"/>
          <w:sz w:val="24"/>
          <w:highlight w:val="none"/>
          <w14:textFill>
            <w14:solidFill>
              <w14:schemeClr w14:val="tx1"/>
            </w14:solidFill>
          </w14:textFill>
        </w:rPr>
        <w:t>按照《中华人民共和国政府采购法》及其相关规定组成评标委员会负责本项目的评审工作。评标委员会</w:t>
      </w:r>
      <w:r>
        <w:rPr>
          <w:rFonts w:hint="eastAsia" w:ascii="宋体" w:hAnsi="宋体" w:cs="宋体"/>
          <w:color w:val="000000" w:themeColor="text1"/>
          <w:sz w:val="24"/>
          <w:szCs w:val="22"/>
          <w:highlight w:val="none"/>
          <w14:textFill>
            <w14:solidFill>
              <w14:schemeClr w14:val="tx1"/>
            </w14:solidFill>
          </w14:textFill>
        </w:rPr>
        <w:t>在政府采购专家库中随机抽取。</w:t>
      </w:r>
    </w:p>
    <w:p w14:paraId="203E2417">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第四条 </w:t>
      </w:r>
      <w:r>
        <w:rPr>
          <w:rFonts w:hint="eastAsia" w:ascii="宋体" w:hAnsi="宋体" w:cs="宋体"/>
          <w:color w:val="000000" w:themeColor="text1"/>
          <w:sz w:val="24"/>
          <w:highlight w:val="none"/>
          <w14:textFill>
            <w14:solidFill>
              <w14:schemeClr w14:val="tx1"/>
            </w14:solidFill>
          </w14:textFill>
        </w:rPr>
        <w:t>评委会按照“客观公正，实事求是”的原则，评价参加本次招标的投标人所提供的产品价格、性能、质量、服务及对招标文件的符合性及响应性。</w:t>
      </w:r>
    </w:p>
    <w:p w14:paraId="3BD6FDF7">
      <w:pPr>
        <w:adjustRightInd w:val="0"/>
        <w:snapToGrid w:val="0"/>
        <w:spacing w:line="360" w:lineRule="auto"/>
        <w:jc w:val="center"/>
        <w:outlineLvl w:val="1"/>
        <w:rPr>
          <w:rFonts w:hint="eastAsia" w:ascii="宋体" w:hAnsi="宋体" w:cs="宋体"/>
          <w:color w:val="000000" w:themeColor="text1"/>
          <w:sz w:val="24"/>
          <w:highlight w:val="none"/>
          <w14:textFill>
            <w14:solidFill>
              <w14:schemeClr w14:val="tx1"/>
            </w14:solidFill>
          </w14:textFill>
        </w:rPr>
      </w:pPr>
      <w:bookmarkStart w:id="60" w:name="_Toc31922_WPSOffice_Level2"/>
      <w:r>
        <w:rPr>
          <w:rFonts w:hint="eastAsia" w:ascii="宋体" w:hAnsi="宋体" w:cs="宋体"/>
          <w:b/>
          <w:color w:val="000000" w:themeColor="text1"/>
          <w:sz w:val="24"/>
          <w:highlight w:val="none"/>
          <w14:textFill>
            <w14:solidFill>
              <w14:schemeClr w14:val="tx1"/>
            </w14:solidFill>
          </w14:textFill>
        </w:rPr>
        <w:t>二．评标程序及评审细则</w:t>
      </w:r>
      <w:bookmarkEnd w:id="60"/>
    </w:p>
    <w:p w14:paraId="34657FA4">
      <w:pPr>
        <w:adjustRightInd w:val="0"/>
        <w:snapToGrid w:val="0"/>
        <w:spacing w:line="360" w:lineRule="auto"/>
        <w:ind w:right="-10" w:firstLine="422"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第五条</w:t>
      </w:r>
      <w:r>
        <w:rPr>
          <w:rFonts w:hint="eastAsia" w:ascii="宋体" w:hAnsi="宋体" w:cs="宋体"/>
          <w:bCs/>
          <w:color w:val="000000" w:themeColor="text1"/>
          <w:sz w:val="24"/>
          <w:highlight w:val="none"/>
          <w14:textFill>
            <w14:solidFill>
              <w14:schemeClr w14:val="tx1"/>
            </w14:solidFill>
          </w14:textFill>
        </w:rPr>
        <w:t xml:space="preserve"> 评标工作于开标后进行。评委会应认真研究招标文件，至少应了解和熟悉以下内容：</w:t>
      </w:r>
    </w:p>
    <w:p w14:paraId="178DED89">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（一）招标的目标；</w:t>
      </w:r>
    </w:p>
    <w:p w14:paraId="06D8F6B8">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（二）招标项目的范围和性质；</w:t>
      </w:r>
    </w:p>
    <w:p w14:paraId="4BF78B98">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（三）招标文件中规定的主要技术要求、标准和商务条款；</w:t>
      </w:r>
    </w:p>
    <w:p w14:paraId="67D76894">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（四）招标文件规定的评标标准、评标方法和在评标过程中考虑的相关因素。</w:t>
      </w:r>
    </w:p>
    <w:p w14:paraId="042B9E58">
      <w:pPr>
        <w:adjustRightInd w:val="0"/>
        <w:snapToGrid w:val="0"/>
        <w:spacing w:line="360" w:lineRule="auto"/>
        <w:ind w:right="-10" w:firstLine="422" w:firstLineChars="175"/>
        <w:outlineLvl w:val="2"/>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第六条</w:t>
      </w:r>
      <w:r>
        <w:rPr>
          <w:rFonts w:hint="eastAsia" w:ascii="宋体" w:hAnsi="宋体" w:cs="宋体"/>
          <w:bCs/>
          <w:color w:val="000000" w:themeColor="text1"/>
          <w:sz w:val="24"/>
          <w:highlight w:val="none"/>
          <w14:textFill>
            <w14:solidFill>
              <w14:schemeClr w14:val="tx1"/>
            </w14:solidFill>
          </w14:textFill>
        </w:rPr>
        <w:t xml:space="preserve"> 有效投标应符合以下原则：</w:t>
      </w:r>
    </w:p>
    <w:p w14:paraId="593B233E">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（一）满足招标文件的实质性要求；</w:t>
      </w:r>
    </w:p>
    <w:p w14:paraId="0A022B0B">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（二）无重大偏离、保留或采购人不能接受的附加条件；</w:t>
      </w:r>
    </w:p>
    <w:p w14:paraId="72720A83">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（三）通过投标符合性审查；</w:t>
      </w:r>
    </w:p>
    <w:p w14:paraId="5B6ADC42">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（四）评委会依据招标文件认定的其他原则；</w:t>
      </w:r>
    </w:p>
    <w:p w14:paraId="42E385D5">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（五）商务偏差表或技术偏差表数据不存在弄虚作假现象；</w:t>
      </w:r>
    </w:p>
    <w:p w14:paraId="344A9CC9">
      <w:pPr>
        <w:adjustRightInd w:val="0"/>
        <w:snapToGrid w:val="0"/>
        <w:spacing w:line="360" w:lineRule="auto"/>
        <w:ind w:right="-10" w:firstLine="420" w:firstLineChars="175"/>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（六）投标人报价未超过采购人的采购预算；</w:t>
      </w:r>
    </w:p>
    <w:p w14:paraId="752D6DBB">
      <w:pPr>
        <w:adjustRightInd w:val="0"/>
        <w:snapToGrid w:val="0"/>
        <w:spacing w:line="360" w:lineRule="auto"/>
        <w:ind w:right="-10" w:firstLine="482" w:firstLineChars="200"/>
        <w:rPr>
          <w:rFonts w:hint="eastAsia" w:ascii="宋体" w:hAnsi="宋体" w:cs="宋体"/>
          <w:bCs/>
          <w:color w:val="000000" w:themeColor="text1"/>
          <w:sz w:val="24"/>
          <w:szCs w:val="22"/>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第七条 </w:t>
      </w:r>
      <w:r>
        <w:rPr>
          <w:rFonts w:hint="eastAsia" w:ascii="宋体" w:hAnsi="宋体" w:cs="宋体"/>
          <w:color w:val="000000" w:themeColor="text1"/>
          <w:sz w:val="24"/>
          <w:highlight w:val="none"/>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highlight w:val="none"/>
          <w14:textFill>
            <w14:solidFill>
              <w14:schemeClr w14:val="tx1"/>
            </w14:solidFill>
          </w14:textFill>
        </w:rPr>
        <w:t>综合得分从高到低的顺序评出中标候选人。</w:t>
      </w:r>
    </w:p>
    <w:p w14:paraId="45E34F95">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第八条 </w:t>
      </w:r>
      <w:r>
        <w:rPr>
          <w:rFonts w:hint="eastAsia" w:ascii="宋体" w:hAnsi="宋体" w:cs="宋体"/>
          <w:color w:val="000000" w:themeColor="text1"/>
          <w:sz w:val="24"/>
          <w:highlight w:val="none"/>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03C6121">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第九条</w:t>
      </w:r>
      <w:r>
        <w:rPr>
          <w:rFonts w:hint="eastAsia" w:ascii="宋体" w:hAnsi="宋体" w:cs="宋体"/>
          <w:color w:val="000000" w:themeColor="text1"/>
          <w:sz w:val="24"/>
          <w:highlight w:val="none"/>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5EAE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4C004848">
            <w:pPr>
              <w:pStyle w:val="50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highlight w:val="none"/>
                <w:lang w:val="en-US" w:eastAsia="zh-CN"/>
                <w14:textFill>
                  <w14:solidFill>
                    <w14:schemeClr w14:val="tx1"/>
                  </w14:solidFill>
                </w14:textFill>
              </w:rPr>
            </w:pPr>
            <w:r>
              <w:rPr>
                <w:rFonts w:hint="eastAsia" w:ascii="宋体" w:hAnsi="宋体" w:cs="宋体"/>
                <w:b/>
                <w:color w:val="000000" w:themeColor="text1"/>
                <w:kern w:val="2"/>
                <w:highlight w:val="none"/>
                <w:lang w:val="en-US" w:eastAsia="zh-CN"/>
                <w14:textFill>
                  <w14:solidFill>
                    <w14:schemeClr w14:val="tx1"/>
                  </w14:solidFill>
                </w14:textFill>
              </w:rPr>
              <w:t>项目符合性审查表</w:t>
            </w:r>
          </w:p>
        </w:tc>
      </w:tr>
      <w:tr w14:paraId="1984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4A7A8D9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005" w:type="dxa"/>
            <w:tcBorders>
              <w:bottom w:val="single" w:color="auto" w:sz="4" w:space="0"/>
            </w:tcBorders>
            <w:noWrap w:val="0"/>
            <w:vAlign w:val="center"/>
          </w:tcPr>
          <w:p w14:paraId="1B2B6D34">
            <w:pPr>
              <w:pStyle w:val="505"/>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highlight w:val="none"/>
                <w:lang w:val="en-US" w:eastAsia="zh-CN"/>
                <w14:textFill>
                  <w14:solidFill>
                    <w14:schemeClr w14:val="tx1"/>
                  </w14:solidFill>
                </w14:textFill>
              </w:rPr>
            </w:pPr>
            <w:r>
              <w:rPr>
                <w:rFonts w:hint="eastAsia" w:ascii="宋体" w:hAnsi="宋体" w:cs="宋体"/>
                <w:color w:val="000000" w:themeColor="text1"/>
                <w:kern w:val="2"/>
                <w:szCs w:val="24"/>
                <w:highlight w:val="none"/>
                <w:lang w:val="en-US" w:eastAsia="zh-CN"/>
                <w14:textFill>
                  <w14:solidFill>
                    <w14:schemeClr w14:val="tx1"/>
                  </w14:solidFill>
                </w14:textFill>
              </w:rPr>
              <w:t>指标名称</w:t>
            </w:r>
          </w:p>
        </w:tc>
        <w:tc>
          <w:tcPr>
            <w:tcW w:w="2353" w:type="dxa"/>
            <w:tcBorders>
              <w:bottom w:val="single" w:color="auto" w:sz="4" w:space="0"/>
            </w:tcBorders>
            <w:noWrap w:val="0"/>
            <w:vAlign w:val="center"/>
          </w:tcPr>
          <w:p w14:paraId="4A8FC088">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725" w:type="dxa"/>
            <w:tcBorders>
              <w:bottom w:val="single" w:color="auto" w:sz="4" w:space="0"/>
            </w:tcBorders>
            <w:noWrap w:val="0"/>
            <w:vAlign w:val="center"/>
          </w:tcPr>
          <w:p w14:paraId="4B9FCF42">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3F9C9312">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569" w:type="dxa"/>
            <w:tcBorders>
              <w:bottom w:val="single" w:color="auto" w:sz="4" w:space="0"/>
            </w:tcBorders>
            <w:noWrap w:val="0"/>
            <w:vAlign w:val="center"/>
          </w:tcPr>
          <w:p w14:paraId="6B0FF0BB">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31A353E7">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2311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2E756596">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005" w:type="dxa"/>
            <w:noWrap w:val="0"/>
            <w:vAlign w:val="center"/>
          </w:tcPr>
          <w:p w14:paraId="192E4146">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投标人资格</w:t>
            </w:r>
          </w:p>
        </w:tc>
        <w:tc>
          <w:tcPr>
            <w:tcW w:w="2353" w:type="dxa"/>
            <w:noWrap w:val="0"/>
            <w:vAlign w:val="center"/>
          </w:tcPr>
          <w:p w14:paraId="14400ADC">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见招标文件</w:t>
            </w:r>
          </w:p>
        </w:tc>
        <w:tc>
          <w:tcPr>
            <w:tcW w:w="725" w:type="dxa"/>
            <w:noWrap w:val="0"/>
            <w:vAlign w:val="center"/>
          </w:tcPr>
          <w:p w14:paraId="41C2355C">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569" w:type="dxa"/>
            <w:noWrap w:val="0"/>
            <w:vAlign w:val="center"/>
          </w:tcPr>
          <w:p w14:paraId="14A10DF6">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2B5F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014A8690">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005" w:type="dxa"/>
            <w:noWrap w:val="0"/>
            <w:vAlign w:val="center"/>
          </w:tcPr>
          <w:p w14:paraId="5EA36A05">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货物技术要求</w:t>
            </w:r>
          </w:p>
        </w:tc>
        <w:tc>
          <w:tcPr>
            <w:tcW w:w="2353" w:type="dxa"/>
            <w:noWrap w:val="0"/>
            <w:vAlign w:val="center"/>
          </w:tcPr>
          <w:p w14:paraId="7030534C">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按评标办法</w:t>
            </w:r>
          </w:p>
        </w:tc>
        <w:tc>
          <w:tcPr>
            <w:tcW w:w="725" w:type="dxa"/>
            <w:noWrap w:val="0"/>
            <w:vAlign w:val="center"/>
          </w:tcPr>
          <w:p w14:paraId="55F67F7A">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569" w:type="dxa"/>
            <w:noWrap w:val="0"/>
            <w:vAlign w:val="center"/>
          </w:tcPr>
          <w:p w14:paraId="5BC84DFA">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3DC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6C097BEA">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005" w:type="dxa"/>
            <w:noWrap w:val="0"/>
            <w:vAlign w:val="center"/>
          </w:tcPr>
          <w:p w14:paraId="512E68CF">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质保及售后等</w:t>
            </w:r>
          </w:p>
        </w:tc>
        <w:tc>
          <w:tcPr>
            <w:tcW w:w="2353" w:type="dxa"/>
            <w:noWrap w:val="0"/>
            <w:vAlign w:val="center"/>
          </w:tcPr>
          <w:p w14:paraId="2D6CE35E">
            <w:pPr>
              <w:spacing w:after="50" w:line="360" w:lineRule="auto"/>
              <w:ind w:right="-10"/>
              <w:jc w:val="center"/>
              <w:rPr>
                <w:rFonts w:hint="eastAsia" w:ascii="宋体" w:hAnsi="宋体" w:cs="宋体"/>
                <w:color w:val="000000" w:themeColor="text1"/>
                <w:sz w:val="24"/>
                <w:szCs w:val="28"/>
                <w:highlight w:val="none"/>
                <w14:textFill>
                  <w14:solidFill>
                    <w14:schemeClr w14:val="tx1"/>
                  </w14:solidFill>
                </w14:textFill>
              </w:rPr>
            </w:pPr>
            <w:r>
              <w:rPr>
                <w:rFonts w:hint="eastAsia" w:ascii="宋体" w:hAnsi="宋体" w:cs="宋体"/>
                <w:color w:val="000000" w:themeColor="text1"/>
                <w:sz w:val="24"/>
                <w:szCs w:val="28"/>
                <w:highlight w:val="none"/>
                <w14:textFill>
                  <w14:solidFill>
                    <w14:schemeClr w14:val="tx1"/>
                  </w14:solidFill>
                </w14:textFill>
              </w:rPr>
              <w:t>见招标文件</w:t>
            </w:r>
          </w:p>
        </w:tc>
        <w:tc>
          <w:tcPr>
            <w:tcW w:w="725" w:type="dxa"/>
            <w:noWrap w:val="0"/>
            <w:vAlign w:val="center"/>
          </w:tcPr>
          <w:p w14:paraId="26A3A075">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569" w:type="dxa"/>
            <w:noWrap w:val="0"/>
            <w:vAlign w:val="center"/>
          </w:tcPr>
          <w:p w14:paraId="4005E6EB">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bl>
    <w:p w14:paraId="7CDE39AE">
      <w:pPr>
        <w:spacing w:line="360" w:lineRule="auto"/>
        <w:ind w:firstLine="482" w:firstLineChars="200"/>
        <w:rPr>
          <w:rFonts w:hint="eastAsia" w:ascii="宋体" w:hAnsi="宋体" w:cs="Arial"/>
          <w:color w:val="000000" w:themeColor="text1"/>
          <w:sz w:val="24"/>
          <w:szCs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评分标准（满分为100分）</w:t>
      </w:r>
      <w:r>
        <w:rPr>
          <w:rFonts w:hint="eastAsia" w:ascii="宋体" w:hAnsi="宋体"/>
          <w:color w:val="000000" w:themeColor="text1"/>
          <w:sz w:val="24"/>
          <w:highlight w:val="none"/>
          <w14:textFill>
            <w14:solidFill>
              <w14:schemeClr w14:val="tx1"/>
            </w14:solidFill>
          </w14:textFill>
        </w:rPr>
        <w:t>说明:</w:t>
      </w:r>
      <w:r>
        <w:rPr>
          <w:rFonts w:hint="eastAsia" w:ascii="宋体" w:hAnsi="宋体" w:cs="Arial"/>
          <w:color w:val="000000" w:themeColor="text1"/>
          <w:sz w:val="24"/>
          <w:szCs w:val="24"/>
          <w:highlight w:val="none"/>
          <w14:textFill>
            <w14:solidFill>
              <w14:schemeClr w14:val="tx1"/>
            </w14:solidFill>
          </w14:textFill>
        </w:rPr>
        <w:t>各投标人的最终得分为各评委得分的算术平均值；评分分值计算保留小数点后两位，小数点后第三位“四舍五入”。</w:t>
      </w:r>
    </w:p>
    <w:p w14:paraId="1D27DCE8">
      <w:pPr>
        <w:pStyle w:val="65"/>
        <w:spacing w:before="0" w:beforeAutospacing="0" w:after="0" w:afterAutospacing="0"/>
        <w:contextualSpacing/>
        <w:jc w:val="center"/>
        <w:rPr>
          <w:rFonts w:hint="eastAsia" w:ascii="宋体" w:hAnsi="宋体" w:eastAsia="宋体" w:cs="宋体"/>
          <w:b/>
          <w:color w:val="000000" w:themeColor="text1"/>
          <w:kern w:val="1"/>
          <w:sz w:val="24"/>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br w:type="page"/>
      </w:r>
      <w:r>
        <w:rPr>
          <w:rFonts w:hint="eastAsia"/>
          <w:color w:val="000000" w:themeColor="text1"/>
          <w:sz w:val="32"/>
          <w:szCs w:val="32"/>
          <w:highlight w:val="none"/>
          <w14:textFill>
            <w14:solidFill>
              <w14:schemeClr w14:val="tx1"/>
            </w14:solidFill>
          </w14:textFill>
        </w:rPr>
        <w:t>评标办法</w:t>
      </w:r>
      <w:bookmarkEnd w:id="55"/>
    </w:p>
    <w:p w14:paraId="403EA2B2">
      <w:pPr>
        <w:rPr>
          <w:rFonts w:hint="eastAsia" w:ascii="宋体" w:hAnsi="宋体" w:eastAsia="宋体" w:cs="宋体"/>
          <w:b/>
          <w:color w:val="000000" w:themeColor="text1"/>
          <w:kern w:val="1"/>
          <w:sz w:val="24"/>
          <w:highlight w:val="none"/>
          <w14:textFill>
            <w14:solidFill>
              <w14:schemeClr w14:val="tx1"/>
            </w14:solidFill>
          </w14:textFill>
        </w:rPr>
      </w:pPr>
    </w:p>
    <w:tbl>
      <w:tblPr>
        <w:tblStyle w:val="72"/>
        <w:tblW w:w="0" w:type="auto"/>
        <w:jc w:val="center"/>
        <w:tblLayout w:type="autofit"/>
        <w:tblCellMar>
          <w:top w:w="0" w:type="dxa"/>
          <w:left w:w="10" w:type="dxa"/>
          <w:bottom w:w="0" w:type="dxa"/>
          <w:right w:w="10" w:type="dxa"/>
        </w:tblCellMar>
      </w:tblPr>
      <w:tblGrid>
        <w:gridCol w:w="1314"/>
        <w:gridCol w:w="1182"/>
        <w:gridCol w:w="3884"/>
        <w:gridCol w:w="3370"/>
      </w:tblGrid>
      <w:tr w14:paraId="1453644D">
        <w:tblPrEx>
          <w:tblCellMar>
            <w:top w:w="0" w:type="dxa"/>
            <w:left w:w="10" w:type="dxa"/>
            <w:bottom w:w="0" w:type="dxa"/>
            <w:right w:w="10" w:type="dxa"/>
          </w:tblCellMar>
        </w:tblPrEx>
        <w:trPr>
          <w:jc w:val="center"/>
        </w:trPr>
        <w:tc>
          <w:tcPr>
            <w:tcW w:w="13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A11370F">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评分指标</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AB22CD">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分值</w:t>
            </w:r>
          </w:p>
        </w:tc>
        <w:tc>
          <w:tcPr>
            <w:tcW w:w="388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7C88F4">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指标说明及评分标准</w:t>
            </w:r>
          </w:p>
        </w:tc>
        <w:tc>
          <w:tcPr>
            <w:tcW w:w="337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5BA422">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评分依据</w:t>
            </w:r>
          </w:p>
        </w:tc>
      </w:tr>
      <w:tr w14:paraId="55C6ED66">
        <w:tblPrEx>
          <w:tblCellMar>
            <w:top w:w="0" w:type="dxa"/>
            <w:left w:w="10" w:type="dxa"/>
            <w:bottom w:w="0" w:type="dxa"/>
            <w:right w:w="10" w:type="dxa"/>
          </w:tblCellMar>
        </w:tblPrEx>
        <w:trPr>
          <w:trHeight w:val="8656"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319305">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报价得分（30分）</w:t>
            </w: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AA0F6D">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（30分）</w:t>
            </w:r>
          </w:p>
        </w:tc>
        <w:tc>
          <w:tcPr>
            <w:tcW w:w="7254"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D18A18">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满足磋商文件要求且最后报价最低的供应商的价格为磋商基准价，其价格分为满分。其他供应商的价格分统一按照下列公式计算：</w:t>
            </w:r>
          </w:p>
          <w:p w14:paraId="3CCB1C97">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磋商报价得分=（磋商基准价/最后磋商报价）×价格权值×100</w:t>
            </w:r>
          </w:p>
          <w:p w14:paraId="1769F7FB">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备注：价格分计算保留小数点后二位。</w:t>
            </w:r>
          </w:p>
          <w:p w14:paraId="2BDE256D">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w:t>
            </w:r>
          </w:p>
          <w:p w14:paraId="045A1C54">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1.若投标人投标价格均超过控制价，做废标处理。</w:t>
            </w:r>
          </w:p>
          <w:p w14:paraId="1BA073FB">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2.对小型、微型、监狱企业、残疾人福利性单位投标报价给予20%的扣除，用扣除后的价格参与评审。参加本项目的中小企业应当提供《中小企业声明函》。</w:t>
            </w:r>
          </w:p>
          <w:p w14:paraId="54DB9733">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D8C1CD1">
        <w:tblPrEx>
          <w:tblCellMar>
            <w:top w:w="0" w:type="dxa"/>
            <w:left w:w="10" w:type="dxa"/>
            <w:bottom w:w="0" w:type="dxa"/>
            <w:right w:w="10" w:type="dxa"/>
          </w:tblCellMar>
        </w:tblPrEx>
        <w:trPr>
          <w:trHeight w:val="1822" w:hRule="atLeast"/>
          <w:jc w:val="center"/>
        </w:trPr>
        <w:tc>
          <w:tcPr>
            <w:tcW w:w="1314" w:type="dxa"/>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20915BDB">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技术部分</w:t>
            </w:r>
          </w:p>
          <w:p w14:paraId="63252DC0">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40</w:t>
            </w:r>
            <w:r>
              <w:rPr>
                <w:rFonts w:hint="eastAsia" w:ascii="宋体" w:hAnsi="宋体" w:eastAsia="宋体" w:cs="宋体"/>
                <w:color w:val="000000" w:themeColor="text1"/>
                <w:sz w:val="24"/>
                <w:highlight w:val="none"/>
                <w14:textFill>
                  <w14:solidFill>
                    <w14:schemeClr w14:val="tx1"/>
                  </w14:solidFill>
                </w14:textFill>
              </w:rPr>
              <w:t>分）</w:t>
            </w:r>
          </w:p>
        </w:tc>
        <w:tc>
          <w:tcPr>
            <w:tcW w:w="1182" w:type="dxa"/>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5DE57566">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40</w:t>
            </w:r>
            <w:r>
              <w:rPr>
                <w:rFonts w:hint="eastAsia" w:ascii="宋体" w:hAnsi="宋体" w:eastAsia="宋体" w:cs="宋体"/>
                <w:color w:val="000000" w:themeColor="text1"/>
                <w:sz w:val="24"/>
                <w:highlight w:val="none"/>
                <w14:textFill>
                  <w14:solidFill>
                    <w14:schemeClr w14:val="tx1"/>
                  </w14:solidFill>
                </w14:textFill>
              </w:rPr>
              <w:t>分）</w:t>
            </w:r>
          </w:p>
        </w:tc>
        <w:tc>
          <w:tcPr>
            <w:tcW w:w="7254" w:type="dxa"/>
            <w:gridSpan w:val="2"/>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11EC8A7F">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1.基准分</w:t>
            </w:r>
            <w:r>
              <w:rPr>
                <w:rFonts w:hint="eastAsia" w:ascii="宋体" w:hAnsi="宋体" w:eastAsia="宋体" w:cs="宋体"/>
                <w:color w:val="000000" w:themeColor="text1"/>
                <w:sz w:val="24"/>
                <w:highlight w:val="none"/>
                <w:lang w:val="en-US" w:eastAsia="zh-CN"/>
                <w14:textFill>
                  <w14:solidFill>
                    <w14:schemeClr w14:val="tx1"/>
                  </w14:solidFill>
                </w14:textFill>
              </w:rPr>
              <w:t>40</w:t>
            </w:r>
            <w:r>
              <w:rPr>
                <w:rFonts w:hint="eastAsia" w:ascii="宋体" w:hAnsi="宋体" w:eastAsia="宋体" w:cs="宋体"/>
                <w:color w:val="000000" w:themeColor="text1"/>
                <w:sz w:val="24"/>
                <w:highlight w:val="none"/>
                <w14:textFill>
                  <w14:solidFill>
                    <w14:schemeClr w14:val="tx1"/>
                  </w14:solidFill>
                </w14:textFill>
              </w:rPr>
              <w:t>分，参数全部满足得</w:t>
            </w:r>
            <w:r>
              <w:rPr>
                <w:rFonts w:hint="eastAsia" w:ascii="宋体" w:hAnsi="宋体" w:eastAsia="宋体" w:cs="宋体"/>
                <w:color w:val="000000" w:themeColor="text1"/>
                <w:sz w:val="24"/>
                <w:highlight w:val="none"/>
                <w:lang w:val="en-US" w:eastAsia="zh-CN"/>
                <w14:textFill>
                  <w14:solidFill>
                    <w14:schemeClr w14:val="tx1"/>
                  </w14:solidFill>
                </w14:textFill>
              </w:rPr>
              <w:t>40</w:t>
            </w:r>
            <w:r>
              <w:rPr>
                <w:rFonts w:hint="eastAsia" w:ascii="宋体" w:hAnsi="宋体" w:eastAsia="宋体" w:cs="宋体"/>
                <w:color w:val="000000" w:themeColor="text1"/>
                <w:sz w:val="24"/>
                <w:highlight w:val="none"/>
                <w14:textFill>
                  <w14:solidFill>
                    <w14:schemeClr w14:val="tx1"/>
                  </w14:solidFill>
                </w14:textFill>
              </w:rPr>
              <w:t>分，每有一项负偏离扣</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分</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扣完为止；</w:t>
            </w:r>
          </w:p>
          <w:p w14:paraId="33C47D45">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2.需要提供技术证明文件，证明材料需来源于彩页、注册证、技术白皮书、检验报告等，必须提供真实材料，如发现提供虚假材料将取消投标或中标资格。</w:t>
            </w:r>
          </w:p>
        </w:tc>
      </w:tr>
      <w:tr w14:paraId="536D1088">
        <w:tblPrEx>
          <w:tblCellMar>
            <w:top w:w="0" w:type="dxa"/>
            <w:left w:w="10" w:type="dxa"/>
            <w:bottom w:w="0" w:type="dxa"/>
            <w:right w:w="10" w:type="dxa"/>
          </w:tblCellMar>
        </w:tblPrEx>
        <w:trPr>
          <w:trHeight w:val="1303" w:hRule="atLeast"/>
          <w:jc w:val="center"/>
        </w:trPr>
        <w:tc>
          <w:tcPr>
            <w:tcW w:w="1314" w:type="dxa"/>
            <w:vMerge w:val="restart"/>
            <w:tcBorders>
              <w:top w:val="single" w:color="000000" w:sz="4" w:space="0"/>
              <w:left w:val="single" w:color="000000" w:sz="4" w:space="0"/>
              <w:right w:val="single" w:color="000000" w:sz="4" w:space="0"/>
            </w:tcBorders>
            <w:shd w:val="clear" w:color="000000" w:fill="FFFFFF"/>
            <w:noWrap w:val="0"/>
            <w:tcMar>
              <w:left w:w="108" w:type="dxa"/>
              <w:right w:w="108" w:type="dxa"/>
            </w:tcMar>
            <w:vAlign w:val="center"/>
          </w:tcPr>
          <w:p w14:paraId="12871DF8">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商务部分</w:t>
            </w:r>
          </w:p>
          <w:p w14:paraId="17F7C7C4">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w:t>
            </w:r>
            <w:r>
              <w:rPr>
                <w:rFonts w:hint="eastAsia" w:ascii="宋体" w:hAnsi="宋体" w:eastAsia="宋体" w:cs="宋体"/>
                <w:color w:val="000000" w:themeColor="text1"/>
                <w:sz w:val="24"/>
                <w:highlight w:val="none"/>
                <w:lang w:val="en-US" w:eastAsia="zh-CN"/>
                <w14:textFill>
                  <w14:solidFill>
                    <w14:schemeClr w14:val="tx1"/>
                  </w14:solidFill>
                </w14:textFill>
              </w:rPr>
              <w:t>0</w:t>
            </w:r>
            <w:r>
              <w:rPr>
                <w:rFonts w:hint="eastAsia" w:ascii="宋体" w:hAnsi="宋体" w:eastAsia="宋体" w:cs="宋体"/>
                <w:color w:val="000000" w:themeColor="text1"/>
                <w:sz w:val="24"/>
                <w:highlight w:val="none"/>
                <w14:textFill>
                  <w14:solidFill>
                    <w14:schemeClr w14:val="tx1"/>
                  </w14:solidFill>
                </w14:textFill>
              </w:rPr>
              <w:t>分）</w:t>
            </w:r>
          </w:p>
        </w:tc>
        <w:tc>
          <w:tcPr>
            <w:tcW w:w="1182"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417A4AB4">
            <w:pPr>
              <w:adjustRightInd w:val="0"/>
              <w:snapToGrid w:val="0"/>
              <w:spacing w:line="360" w:lineRule="auto"/>
              <w:ind w:right="-10"/>
              <w:jc w:val="cente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企业业绩</w:t>
            </w:r>
          </w:p>
          <w:p w14:paraId="18F57BA7">
            <w:pPr>
              <w:adjustRightInd w:val="0"/>
              <w:snapToGrid w:val="0"/>
              <w:spacing w:line="360" w:lineRule="auto"/>
              <w:ind w:right="-10"/>
              <w:jc w:val="cente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分）</w:t>
            </w:r>
          </w:p>
        </w:tc>
        <w:tc>
          <w:tcPr>
            <w:tcW w:w="7254" w:type="dxa"/>
            <w:gridSpan w:val="2"/>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76E65DD6">
            <w:pPr>
              <w:adjustRightInd w:val="0"/>
              <w:snapToGrid w:val="0"/>
              <w:spacing w:line="360" w:lineRule="auto"/>
              <w:ind w:right="-1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eastAsia="zh-CN"/>
                <w14:textFill>
                  <w14:solidFill>
                    <w14:schemeClr w14:val="tx1"/>
                  </w14:solidFill>
                </w14:textFill>
              </w:rPr>
              <w:t>提供自2022年1月1日（以合同签订时间为准）以来所投同品牌、同型号产品销售业绩(合同甲方须为货物使用单位，业绩为生产企业或各经销商均可)，每提供1份得2分，最多得</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lang w:eastAsia="zh-CN"/>
                <w14:textFill>
                  <w14:solidFill>
                    <w14:schemeClr w14:val="tx1"/>
                  </w14:solidFill>
                </w14:textFill>
              </w:rPr>
              <w:t>分。</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提供合同协议书</w:t>
            </w:r>
            <w:r>
              <w:rPr>
                <w:rFonts w:hint="eastAsia" w:ascii="宋体" w:hAnsi="宋体" w:cs="宋体"/>
                <w:color w:val="000000" w:themeColor="text1"/>
                <w:sz w:val="24"/>
                <w:highlight w:val="none"/>
                <w:lang w:eastAsia="zh-CN"/>
                <w14:textFill>
                  <w14:solidFill>
                    <w14:schemeClr w14:val="tx1"/>
                  </w14:solidFill>
                </w14:textFill>
              </w:rPr>
              <w:t>）</w:t>
            </w:r>
          </w:p>
        </w:tc>
      </w:tr>
      <w:tr w14:paraId="506BEAAF">
        <w:tblPrEx>
          <w:tblCellMar>
            <w:top w:w="0" w:type="dxa"/>
            <w:left w:w="10" w:type="dxa"/>
            <w:bottom w:w="0" w:type="dxa"/>
            <w:right w:w="10" w:type="dxa"/>
          </w:tblCellMar>
        </w:tblPrEx>
        <w:trPr>
          <w:trHeight w:val="954" w:hRule="atLeast"/>
          <w:jc w:val="center"/>
        </w:trPr>
        <w:tc>
          <w:tcPr>
            <w:tcW w:w="1314" w:type="dxa"/>
            <w:vMerge w:val="continue"/>
            <w:tcBorders>
              <w:left w:val="single" w:color="000000" w:sz="4" w:space="0"/>
              <w:right w:val="single" w:color="000000" w:sz="4" w:space="0"/>
            </w:tcBorders>
            <w:shd w:val="clear" w:color="000000" w:fill="FFFFFF"/>
            <w:noWrap w:val="0"/>
            <w:tcMar>
              <w:left w:w="108" w:type="dxa"/>
              <w:right w:w="108" w:type="dxa"/>
            </w:tcMar>
            <w:vAlign w:val="center"/>
          </w:tcPr>
          <w:p w14:paraId="2A400BE0">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p>
        </w:tc>
        <w:tc>
          <w:tcPr>
            <w:tcW w:w="1182"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3A17016F">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供货方案</w:t>
            </w:r>
            <w:r>
              <w:rPr>
                <w:rFonts w:hint="eastAsia" w:ascii="宋体" w:hAnsi="宋体" w:eastAsia="宋体" w:cs="宋体"/>
                <w:color w:val="000000" w:themeColor="text1"/>
                <w:sz w:val="24"/>
                <w:highlight w:val="none"/>
                <w14:textFill>
                  <w14:solidFill>
                    <w14:schemeClr w14:val="tx1"/>
                  </w14:solidFill>
                </w14:textFill>
              </w:rPr>
              <w:br w:type="textWrapping"/>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分）</w:t>
            </w:r>
          </w:p>
        </w:tc>
        <w:tc>
          <w:tcPr>
            <w:tcW w:w="7254" w:type="dxa"/>
            <w:gridSpan w:val="2"/>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14:paraId="34B24F77">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供应商提供供货计划和方案，方案包括但不限于运输、安装、调试、验收等得</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分，缺项或不提供不得分。</w:t>
            </w:r>
          </w:p>
        </w:tc>
      </w:tr>
      <w:tr w14:paraId="2DFA1D03">
        <w:tblPrEx>
          <w:tblCellMar>
            <w:top w:w="0" w:type="dxa"/>
            <w:left w:w="10" w:type="dxa"/>
            <w:bottom w:w="0" w:type="dxa"/>
            <w:right w:w="10" w:type="dxa"/>
          </w:tblCellMar>
        </w:tblPrEx>
        <w:trPr>
          <w:jc w:val="center"/>
        </w:trPr>
        <w:tc>
          <w:tcPr>
            <w:tcW w:w="1314" w:type="dxa"/>
            <w:vMerge w:val="continue"/>
            <w:tcBorders>
              <w:left w:val="single" w:color="000000" w:sz="4" w:space="0"/>
              <w:right w:val="single" w:color="000000" w:sz="4" w:space="0"/>
            </w:tcBorders>
            <w:shd w:val="clear" w:color="000000" w:fill="FFFFFF"/>
            <w:noWrap w:val="0"/>
            <w:tcMar>
              <w:left w:w="108" w:type="dxa"/>
              <w:right w:w="108" w:type="dxa"/>
            </w:tcMar>
            <w:vAlign w:val="center"/>
          </w:tcPr>
          <w:p w14:paraId="161351BC">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E84C06">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质量保证</w:t>
            </w:r>
          </w:p>
          <w:p w14:paraId="16DBC8D7">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和能力</w:t>
            </w:r>
          </w:p>
          <w:p w14:paraId="611E9C5B">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（6分）</w:t>
            </w:r>
          </w:p>
        </w:tc>
        <w:tc>
          <w:tcPr>
            <w:tcW w:w="7254"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D94C27">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供应商提供货物质量保证和能力（包括但不限于整体实力、职业道德、供货能力、安装调试能力、创新能力、遵守国家及行业标准等）得6分，缺项或不提供不得分。</w:t>
            </w:r>
          </w:p>
        </w:tc>
      </w:tr>
      <w:tr w14:paraId="2E81B668">
        <w:tblPrEx>
          <w:tblCellMar>
            <w:top w:w="0" w:type="dxa"/>
            <w:left w:w="10" w:type="dxa"/>
            <w:bottom w:w="0" w:type="dxa"/>
            <w:right w:w="10" w:type="dxa"/>
          </w:tblCellMar>
        </w:tblPrEx>
        <w:trPr>
          <w:trHeight w:val="1068" w:hRule="atLeast"/>
          <w:jc w:val="center"/>
        </w:trPr>
        <w:tc>
          <w:tcPr>
            <w:tcW w:w="1314" w:type="dxa"/>
            <w:vMerge w:val="continue"/>
            <w:tcBorders>
              <w:left w:val="single" w:color="000000" w:sz="4" w:space="0"/>
              <w:right w:val="single" w:color="000000" w:sz="4" w:space="0"/>
            </w:tcBorders>
            <w:shd w:val="clear" w:color="000000" w:fill="FFFFFF"/>
            <w:noWrap w:val="0"/>
            <w:tcMar>
              <w:left w:w="108" w:type="dxa"/>
              <w:right w:w="108" w:type="dxa"/>
            </w:tcMar>
            <w:vAlign w:val="center"/>
          </w:tcPr>
          <w:p w14:paraId="5E9C71CC">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p>
        </w:tc>
        <w:tc>
          <w:tcPr>
            <w:tcW w:w="118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A69CDE5">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企业认证（12分）</w:t>
            </w:r>
          </w:p>
        </w:tc>
        <w:tc>
          <w:tcPr>
            <w:tcW w:w="7254"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B7CE9C">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投标人</w:t>
            </w:r>
            <w:r>
              <w:rPr>
                <w:rFonts w:hint="eastAsia" w:ascii="宋体" w:hAnsi="宋体" w:eastAsia="宋体" w:cs="宋体"/>
                <w:color w:val="000000" w:themeColor="text1"/>
                <w:sz w:val="24"/>
                <w:highlight w:val="none"/>
                <w:lang w:val="en-US" w:eastAsia="zh-CN"/>
                <w14:textFill>
                  <w14:solidFill>
                    <w14:schemeClr w14:val="tx1"/>
                  </w14:solidFill>
                </w14:textFill>
              </w:rPr>
              <w:t>或者制作厂商</w:t>
            </w:r>
            <w:r>
              <w:rPr>
                <w:rFonts w:hint="eastAsia" w:ascii="宋体" w:hAnsi="宋体" w:eastAsia="宋体" w:cs="宋体"/>
                <w:color w:val="000000" w:themeColor="text1"/>
                <w:sz w:val="24"/>
                <w:highlight w:val="none"/>
                <w14:textFill>
                  <w14:solidFill>
                    <w14:schemeClr w14:val="tx1"/>
                  </w14:solidFill>
                </w14:textFill>
              </w:rPr>
              <w:t>具有质量管理体系认证证书；环境管理体系认证证书；职业健康安全管理体系认证证书；每有一项得3分；未提供不得分。满分12分。（须提供证书原件扫描件）</w:t>
            </w:r>
          </w:p>
        </w:tc>
      </w:tr>
      <w:tr w14:paraId="683B8594">
        <w:tblPrEx>
          <w:tblCellMar>
            <w:top w:w="0" w:type="dxa"/>
            <w:left w:w="10" w:type="dxa"/>
            <w:bottom w:w="0" w:type="dxa"/>
            <w:right w:w="10" w:type="dxa"/>
          </w:tblCellMar>
        </w:tblPrEx>
        <w:trPr>
          <w:trHeight w:val="1515" w:hRule="atLeast"/>
          <w:jc w:val="center"/>
        </w:trPr>
        <w:tc>
          <w:tcPr>
            <w:tcW w:w="1314" w:type="dxa"/>
            <w:vMerge w:val="continue"/>
            <w:tcBorders>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1463EBC8">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p>
        </w:tc>
        <w:tc>
          <w:tcPr>
            <w:tcW w:w="1182" w:type="dxa"/>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64C484A8">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售后服务</w:t>
            </w:r>
          </w:p>
          <w:p w14:paraId="1D5BEB06">
            <w:pPr>
              <w:adjustRightInd w:val="0"/>
              <w:snapToGrid w:val="0"/>
              <w:spacing w:line="360" w:lineRule="auto"/>
              <w:ind w:right="-1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分）</w:t>
            </w:r>
          </w:p>
        </w:tc>
        <w:tc>
          <w:tcPr>
            <w:tcW w:w="7254" w:type="dxa"/>
            <w:gridSpan w:val="2"/>
            <w:tcBorders>
              <w:top w:val="single" w:color="000000" w:sz="4" w:space="0"/>
              <w:left w:val="single" w:color="000000" w:sz="4" w:space="0"/>
              <w:bottom w:val="single" w:color="000000" w:sz="0" w:space="0"/>
              <w:right w:val="single" w:color="000000" w:sz="4" w:space="0"/>
            </w:tcBorders>
            <w:shd w:val="clear" w:color="000000" w:fill="FFFFFF"/>
            <w:noWrap w:val="0"/>
            <w:tcMar>
              <w:left w:w="108" w:type="dxa"/>
              <w:right w:w="108" w:type="dxa"/>
            </w:tcMar>
            <w:vAlign w:val="center"/>
          </w:tcPr>
          <w:p w14:paraId="58B499C9">
            <w:pPr>
              <w:adjustRightInd w:val="0"/>
              <w:snapToGrid w:val="0"/>
              <w:spacing w:line="360" w:lineRule="auto"/>
              <w:ind w:right="-1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提供售后服务质量保证和措施，措施包括质保期内、质保期满后的售后服务措施、建立的服务制度、故障响应时间、应急维修措施预案、培训方案等得</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分，缺项或不提供不得分。</w:t>
            </w:r>
          </w:p>
        </w:tc>
      </w:tr>
    </w:tbl>
    <w:p w14:paraId="4A6A42C0">
      <w:pPr>
        <w:rPr>
          <w:rFonts w:hint="eastAsia" w:ascii="宋体" w:hAnsi="宋体" w:eastAsia="宋体" w:cs="宋体"/>
          <w:b/>
          <w:color w:val="000000" w:themeColor="text1"/>
          <w:kern w:val="1"/>
          <w:sz w:val="24"/>
          <w:highlight w:val="none"/>
          <w14:textFill>
            <w14:solidFill>
              <w14:schemeClr w14:val="tx1"/>
            </w14:solidFill>
          </w14:textFill>
        </w:rPr>
      </w:pPr>
    </w:p>
    <w:p w14:paraId="45140A1A">
      <w:pPr>
        <w:rPr>
          <w:rFonts w:hint="eastAsia" w:ascii="宋体" w:hAnsi="宋体" w:eastAsia="宋体" w:cs="宋体"/>
          <w:b/>
          <w:color w:val="000000" w:themeColor="text1"/>
          <w:kern w:val="1"/>
          <w:sz w:val="24"/>
          <w:highlight w:val="none"/>
          <w14:textFill>
            <w14:solidFill>
              <w14:schemeClr w14:val="tx1"/>
            </w14:solidFill>
          </w14:textFill>
        </w:rPr>
      </w:pPr>
      <w:r>
        <w:rPr>
          <w:rFonts w:hint="eastAsia" w:ascii="宋体" w:hAnsi="宋体" w:eastAsia="宋体" w:cs="宋体"/>
          <w:b/>
          <w:color w:val="000000" w:themeColor="text1"/>
          <w:kern w:val="1"/>
          <w:sz w:val="24"/>
          <w:highlight w:val="none"/>
          <w14:textFill>
            <w14:solidFill>
              <w14:schemeClr w14:val="tx1"/>
            </w14:solidFill>
          </w14:textFill>
        </w:rPr>
        <w:t>注：评标结束后，由采购人对评审结果及</w:t>
      </w:r>
      <w:r>
        <w:rPr>
          <w:rFonts w:hint="eastAsia" w:ascii="宋体" w:hAnsi="宋体" w:cs="宋体"/>
          <w:b/>
          <w:color w:val="000000" w:themeColor="text1"/>
          <w:kern w:val="1"/>
          <w:sz w:val="24"/>
          <w:highlight w:val="none"/>
          <w:lang w:eastAsia="zh-CN"/>
          <w14:textFill>
            <w14:solidFill>
              <w14:schemeClr w14:val="tx1"/>
            </w14:solidFill>
          </w14:textFill>
        </w:rPr>
        <w:t>投标</w:t>
      </w:r>
      <w:r>
        <w:rPr>
          <w:rFonts w:hint="eastAsia" w:ascii="宋体" w:hAnsi="宋体" w:eastAsia="宋体" w:cs="宋体"/>
          <w:b/>
          <w:color w:val="000000" w:themeColor="text1"/>
          <w:kern w:val="1"/>
          <w:sz w:val="24"/>
          <w:highlight w:val="none"/>
          <w14:textFill>
            <w14:solidFill>
              <w14:schemeClr w14:val="tx1"/>
            </w14:solidFill>
          </w14:textFill>
        </w:rPr>
        <w:t>文件等进行复核，并在法定的时间内确定中标人。</w:t>
      </w:r>
    </w:p>
    <w:p w14:paraId="7BA1F871">
      <w:pPr>
        <w:adjustRightInd w:val="0"/>
        <w:snapToGrid w:val="0"/>
        <w:spacing w:line="360" w:lineRule="auto"/>
        <w:ind w:right="-10"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7E70827E">
      <w:pPr>
        <w:adjustRightInd w:val="0"/>
        <w:snapToGrid w:val="0"/>
        <w:spacing w:line="360" w:lineRule="auto"/>
        <w:ind w:right="-10"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4C442C9B">
      <w:pPr>
        <w:pStyle w:val="28"/>
        <w:spacing w:line="360" w:lineRule="auto"/>
        <w:ind w:right="-10" w:firstLine="482" w:firstLineChars="200"/>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第十条</w:t>
      </w:r>
      <w:r>
        <w:rPr>
          <w:rFonts w:hint="eastAsia" w:ascii="宋体" w:hAnsi="宋体" w:eastAsia="宋体" w:cs="宋体"/>
          <w:bCs/>
          <w:color w:val="000000" w:themeColor="text1"/>
          <w:sz w:val="24"/>
          <w:highlight w:val="none"/>
          <w14:textFill>
            <w14:solidFill>
              <w14:schemeClr w14:val="tx1"/>
            </w14:solidFill>
          </w14:textFill>
        </w:rPr>
        <w:t xml:space="preserve"> 评委独立评审后，评委会对投标人某项指标如有不同意见，按照少数服从多数的原则，确定该项指标是否通过。</w:t>
      </w:r>
    </w:p>
    <w:p w14:paraId="10F9D82F">
      <w:pPr>
        <w:spacing w:line="360" w:lineRule="auto"/>
        <w:ind w:firstLine="482"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第十一条</w:t>
      </w:r>
      <w:r>
        <w:rPr>
          <w:rFonts w:hint="eastAsia" w:ascii="宋体" w:hAnsi="宋体" w:cs="宋体"/>
          <w:bCs/>
          <w:color w:val="000000" w:themeColor="text1"/>
          <w:sz w:val="24"/>
          <w:highlight w:val="none"/>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6796F6B9">
      <w:pPr>
        <w:pStyle w:val="28"/>
        <w:spacing w:line="360" w:lineRule="auto"/>
        <w:ind w:right="-10" w:firstLine="482"/>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第十二条</w:t>
      </w:r>
      <w:r>
        <w:rPr>
          <w:rFonts w:hint="eastAsia" w:ascii="宋体" w:hAnsi="宋体" w:eastAsia="宋体" w:cs="宋体"/>
          <w:bCs/>
          <w:color w:val="000000" w:themeColor="text1"/>
          <w:sz w:val="24"/>
          <w:highlight w:val="none"/>
          <w14:textFill>
            <w14:solidFill>
              <w14:schemeClr w14:val="tx1"/>
            </w14:solidFill>
          </w14:textFill>
        </w:rPr>
        <w:t xml:space="preserve"> 评委会在评标过程中发现的问题，应当及时作出处理或者向采购人提出处理建议，并作书面记录。</w:t>
      </w:r>
    </w:p>
    <w:p w14:paraId="63162E0C">
      <w:pPr>
        <w:adjustRightInd w:val="0"/>
        <w:snapToGrid w:val="0"/>
        <w:spacing w:line="360" w:lineRule="auto"/>
        <w:ind w:right="-10" w:firstLine="482"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第十三条</w:t>
      </w:r>
      <w:r>
        <w:rPr>
          <w:rFonts w:hint="eastAsia" w:ascii="宋体" w:hAnsi="宋体" w:cs="宋体"/>
          <w:bCs/>
          <w:color w:val="000000" w:themeColor="text1"/>
          <w:sz w:val="24"/>
          <w:highlight w:val="none"/>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D243DCE">
      <w:pPr>
        <w:rPr>
          <w:rFonts w:hint="eastAsia" w:ascii="宋体" w:hAnsi="宋体" w:cs="宋体"/>
          <w:color w:val="000000" w:themeColor="text1"/>
          <w:highlight w:val="none"/>
          <w14:textFill>
            <w14:solidFill>
              <w14:schemeClr w14:val="tx1"/>
            </w14:solidFill>
          </w14:textFill>
        </w:rPr>
      </w:pPr>
    </w:p>
    <w:p w14:paraId="560011FA">
      <w:pPr>
        <w:adjustRightInd w:val="0"/>
        <w:snapToGrid w:val="0"/>
        <w:spacing w:line="360" w:lineRule="auto"/>
        <w:jc w:val="center"/>
        <w:outlineLvl w:val="1"/>
        <w:rPr>
          <w:rFonts w:hint="eastAsia" w:ascii="宋体" w:hAnsi="宋体" w:cs="宋体"/>
          <w:b/>
          <w:bCs/>
          <w:color w:val="000000" w:themeColor="text1"/>
          <w:sz w:val="24"/>
          <w:highlight w:val="none"/>
          <w14:textFill>
            <w14:solidFill>
              <w14:schemeClr w14:val="tx1"/>
            </w14:solidFill>
          </w14:textFill>
        </w:rPr>
      </w:pPr>
      <w:bookmarkStart w:id="61" w:name="_Toc40_WPSOffice_Level2"/>
      <w:r>
        <w:rPr>
          <w:rFonts w:hint="eastAsia" w:ascii="宋体" w:hAnsi="宋体" w:cs="宋体"/>
          <w:b/>
          <w:bCs/>
          <w:color w:val="000000" w:themeColor="text1"/>
          <w:sz w:val="24"/>
          <w:highlight w:val="none"/>
          <w14:textFill>
            <w14:solidFill>
              <w14:schemeClr w14:val="tx1"/>
            </w14:solidFill>
          </w14:textFill>
        </w:rPr>
        <w:t>三．评标纪律</w:t>
      </w:r>
      <w:bookmarkEnd w:id="61"/>
    </w:p>
    <w:p w14:paraId="58960D67">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第十四条</w:t>
      </w:r>
      <w:r>
        <w:rPr>
          <w:rFonts w:hint="eastAsia" w:ascii="宋体" w:hAnsi="宋体" w:cs="宋体"/>
          <w:bCs/>
          <w:color w:val="000000" w:themeColor="text1"/>
          <w:sz w:val="24"/>
          <w:highlight w:val="none"/>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highlight w:val="none"/>
          <w14:textFill>
            <w14:solidFill>
              <w14:schemeClr w14:val="tx1"/>
            </w14:solidFill>
          </w14:textFill>
        </w:rPr>
        <w:t>严格按照本次招标文件进行评标；公正廉洁、不徇私情，不得损害国家利益；保护招、投标人的合法权益。</w:t>
      </w:r>
    </w:p>
    <w:p w14:paraId="130B6376">
      <w:pPr>
        <w:adjustRightInd w:val="0"/>
        <w:snapToGrid w:val="0"/>
        <w:spacing w:line="360" w:lineRule="auto"/>
        <w:ind w:right="-10"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第十五条 </w:t>
      </w:r>
      <w:r>
        <w:rPr>
          <w:rFonts w:hint="eastAsia" w:ascii="宋体" w:hAnsi="宋体" w:cs="宋体"/>
          <w:color w:val="000000" w:themeColor="text1"/>
          <w:sz w:val="24"/>
          <w:highlight w:val="none"/>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0A288AE">
      <w:pPr>
        <w:spacing w:line="360" w:lineRule="auto"/>
        <w:ind w:firstLine="482" w:firstLineChars="200"/>
        <w:jc w:val="left"/>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第十六条</w:t>
      </w:r>
      <w:r>
        <w:rPr>
          <w:rFonts w:hint="eastAsia" w:ascii="宋体" w:hAnsi="宋体" w:cs="宋体"/>
          <w:color w:val="000000" w:themeColor="text1"/>
          <w:sz w:val="24"/>
          <w:highlight w:val="none"/>
          <w14:textFill>
            <w14:solidFill>
              <w14:schemeClr w14:val="tx1"/>
            </w14:solidFill>
          </w14:textFill>
        </w:rPr>
        <w:t xml:space="preserve"> 在招标采购中，出现下列情形之一的，应予废标：</w:t>
      </w:r>
    </w:p>
    <w:p w14:paraId="03776DB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1.出现影响采购公正的违法、违规行为的。</w:t>
      </w:r>
    </w:p>
    <w:p w14:paraId="573F5A1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2.投标时有弄虚作假的行为。</w:t>
      </w:r>
    </w:p>
    <w:p w14:paraId="75012491">
      <w:pPr>
        <w:spacing w:line="360" w:lineRule="auto"/>
        <w:ind w:firstLine="475" w:firstLineChars="19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第十七条 </w:t>
      </w:r>
      <w:r>
        <w:rPr>
          <w:rFonts w:hint="eastAsia" w:ascii="宋体" w:hAnsi="宋体" w:cs="宋体"/>
          <w:color w:val="000000" w:themeColor="text1"/>
          <w:sz w:val="24"/>
          <w:highlight w:val="none"/>
          <w14:textFill>
            <w14:solidFill>
              <w14:schemeClr w14:val="tx1"/>
            </w14:solidFill>
          </w14:textFill>
        </w:rPr>
        <w:t>在投标过程中，出现下列情况之一的，按照无效投标处理：</w:t>
      </w:r>
    </w:p>
    <w:p w14:paraId="599D3FD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1.未按照招标文件规定要求签署、签章的</w:t>
      </w:r>
      <w:r>
        <w:rPr>
          <w:rFonts w:hint="eastAsia" w:ascii="宋体" w:hAnsi="宋体" w:cs="宋体"/>
          <w:b/>
          <w:color w:val="000000" w:themeColor="text1"/>
          <w:sz w:val="24"/>
          <w:highlight w:val="none"/>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04D971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2.不具备招标文件中规定资格要求的；</w:t>
      </w:r>
    </w:p>
    <w:p w14:paraId="26FC1CB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3.不符合法律、法规和招标文件中规定的其他实质性要求的。</w:t>
      </w:r>
    </w:p>
    <w:p w14:paraId="763A4C0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4.投标人的报价超过了采购预算，采购人不能支付的；</w:t>
      </w:r>
    </w:p>
    <w:p w14:paraId="562EC65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5.投标文件附有招标人不能接受的条件；</w:t>
      </w:r>
    </w:p>
    <w:p w14:paraId="06C0E7E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6.投标文件中对同一货物或标段提供选择性报价的；</w:t>
      </w:r>
    </w:p>
    <w:p w14:paraId="49842E7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7.商务偏差表或技术偏差表存在弄虚作假的；</w:t>
      </w:r>
    </w:p>
    <w:p w14:paraId="461C17A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8.不同供应商的电子投标（响应）文件上传计算机的网卡 MAC 地址、CPU 序列号和硬盘序列号等硬件信息相同的;</w:t>
      </w:r>
    </w:p>
    <w:p w14:paraId="3D27E38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9.不同供应商的投标（响应）文件由同一电子设备编制，打印、复印、加密或者上传的；</w:t>
      </w:r>
    </w:p>
    <w:p w14:paraId="1ACE4A2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10.不同供应商的投标（响应）文件由同一人送达或者分发，或者不同供应商联系人为同一人或不同联系人的联系电话一致的；</w:t>
      </w:r>
    </w:p>
    <w:p w14:paraId="6713E36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11.不同供应商的投标（响应）文件的内容存在两处以上细节错误一致；</w:t>
      </w:r>
    </w:p>
    <w:p w14:paraId="4B9311D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12.不同供应商的法定代表人、委托代理人、项目经理、项目负责人等由同一个单位缴纳社会保险或者领取报酬的；</w:t>
      </w:r>
    </w:p>
    <w:p w14:paraId="27F442AC">
      <w:pPr>
        <w:spacing w:line="360" w:lineRule="auto"/>
        <w:ind w:firstLine="480" w:firstLineChars="200"/>
        <w:rPr>
          <w:rFonts w:hint="eastAsia"/>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13.不同供应商投标（响应）文件中法定代表人或者负责人签字出自同一人之手。</w:t>
      </w:r>
    </w:p>
    <w:p w14:paraId="3D83BBA2">
      <w:pPr>
        <w:spacing w:line="360" w:lineRule="auto"/>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14:textFill>
            <w14:solidFill>
              <w14:schemeClr w14:val="tx1"/>
            </w14:solidFill>
          </w14:textFill>
        </w:rPr>
        <w:t>八</w:t>
      </w:r>
      <w:r>
        <w:rPr>
          <w:rFonts w:hint="eastAsia" w:ascii="宋体" w:hAnsi="宋体" w:cs="宋体"/>
          <w:b/>
          <w:color w:val="000000" w:themeColor="text1"/>
          <w:sz w:val="24"/>
          <w:highlight w:val="none"/>
          <w14:textFill>
            <w14:solidFill>
              <w14:schemeClr w14:val="tx1"/>
            </w14:solidFill>
          </w14:textFill>
        </w:rPr>
        <w:t xml:space="preserve">条 </w:t>
      </w:r>
      <w:r>
        <w:rPr>
          <w:rFonts w:hint="eastAsia" w:ascii="宋体" w:hAnsi="宋体" w:cs="宋体"/>
          <w:color w:val="000000" w:themeColor="text1"/>
          <w:sz w:val="24"/>
          <w:highlight w:val="none"/>
          <w14:textFill>
            <w14:solidFill>
              <w14:schemeClr w14:val="tx1"/>
            </w14:solidFill>
          </w14:textFill>
        </w:rPr>
        <w:t>在投标文件中，出现下列情形之一的，其投标有可能被拒绝：</w:t>
      </w:r>
    </w:p>
    <w:p w14:paraId="06C9BB5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1.交货完工期不确切、不肯定的投标；</w:t>
      </w:r>
    </w:p>
    <w:p w14:paraId="48E89AE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2.对售后服务、付款方式不满足招标文件要求的； </w:t>
      </w:r>
    </w:p>
    <w:p w14:paraId="1A25109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3.投标人没有实质性响应招标文件的要求和条件的；</w:t>
      </w:r>
    </w:p>
    <w:p w14:paraId="52E835E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27FA70D2">
      <w:pPr>
        <w:spacing w:line="360" w:lineRule="auto"/>
        <w:ind w:firstLine="482" w:firstLineChars="200"/>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第十九条</w:t>
      </w:r>
      <w:r>
        <w:rPr>
          <w:rFonts w:hint="eastAsia" w:ascii="宋体" w:hAnsi="宋体" w:cs="宋体"/>
          <w:color w:val="000000" w:themeColor="text1"/>
          <w:sz w:val="24"/>
          <w:highlight w:val="none"/>
          <w14:textFill>
            <w14:solidFill>
              <w14:schemeClr w14:val="tx1"/>
            </w14:solidFill>
          </w14:textFill>
        </w:rPr>
        <w:t xml:space="preserve"> 本评标办法的解释权属于采购人。</w:t>
      </w:r>
    </w:p>
    <w:p w14:paraId="389C21EA">
      <w:pPr>
        <w:pStyle w:val="3"/>
        <w:spacing w:before="0" w:after="0" w:line="400" w:lineRule="exact"/>
        <w:rPr>
          <w:rFonts w:hint="eastAsia" w:ascii="宋体" w:hAnsi="宋体" w:cs="宋体"/>
          <w:color w:val="000000" w:themeColor="text1"/>
          <w:sz w:val="32"/>
          <w:highlight w:val="none"/>
          <w14:textFill>
            <w14:solidFill>
              <w14:schemeClr w14:val="tx1"/>
            </w14:solidFill>
          </w14:textFill>
        </w:rPr>
      </w:pPr>
      <w:bookmarkStart w:id="62" w:name="_Toc527725920"/>
      <w:r>
        <w:rPr>
          <w:rFonts w:ascii="宋体" w:hAnsi="宋体" w:cs="宋体"/>
          <w:color w:val="000000" w:themeColor="text1"/>
          <w:sz w:val="32"/>
          <w:highlight w:val="none"/>
          <w14:textFill>
            <w14:solidFill>
              <w14:schemeClr w14:val="tx1"/>
            </w14:solidFill>
          </w14:textFill>
        </w:rPr>
        <w:br w:type="page"/>
      </w:r>
      <w:bookmarkStart w:id="63" w:name="_Toc40975440"/>
      <w:r>
        <w:rPr>
          <w:rFonts w:hint="eastAsia" w:ascii="宋体" w:hAnsi="宋体" w:cs="宋体"/>
          <w:color w:val="000000" w:themeColor="text1"/>
          <w:sz w:val="32"/>
          <w:highlight w:val="none"/>
          <w14:textFill>
            <w14:solidFill>
              <w14:schemeClr w14:val="tx1"/>
            </w14:solidFill>
          </w14:textFill>
        </w:rPr>
        <w:t>招标文件第二部分</w:t>
      </w:r>
      <w:bookmarkEnd w:id="62"/>
      <w:bookmarkEnd w:id="63"/>
    </w:p>
    <w:p w14:paraId="24EF3644">
      <w:pPr>
        <w:pStyle w:val="4"/>
        <w:spacing w:line="500" w:lineRule="exact"/>
        <w:ind w:firstLine="0"/>
        <w:outlineLvl w:val="9"/>
        <w:rPr>
          <w:rFonts w:hint="eastAsia" w:ascii="宋体" w:hAnsi="宋体" w:eastAsia="宋体" w:cs="宋体"/>
          <w:color w:val="000000" w:themeColor="text1"/>
          <w:highlight w:val="none"/>
          <w14:textFill>
            <w14:solidFill>
              <w14:schemeClr w14:val="tx1"/>
            </w14:solidFill>
          </w14:textFill>
        </w:rPr>
      </w:pPr>
      <w:bookmarkStart w:id="64" w:name="_Toc527725921"/>
      <w:bookmarkStart w:id="65" w:name="_Toc40975441"/>
    </w:p>
    <w:p w14:paraId="2127D4F9">
      <w:pPr>
        <w:pStyle w:val="4"/>
        <w:spacing w:line="500" w:lineRule="exact"/>
        <w:ind w:firstLine="0"/>
        <w:outlineLvl w:val="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第五章 投标人须知</w:t>
      </w:r>
      <w:bookmarkEnd w:id="64"/>
      <w:bookmarkEnd w:id="65"/>
    </w:p>
    <w:p w14:paraId="0C1DB504">
      <w:pPr>
        <w:pStyle w:val="5"/>
        <w:spacing w:line="500" w:lineRule="exact"/>
        <w:outlineLvl w:val="1"/>
        <w:rPr>
          <w:rFonts w:hint="eastAsia" w:hAnsi="宋体" w:cs="宋体"/>
          <w:color w:val="000000" w:themeColor="text1"/>
          <w:sz w:val="28"/>
          <w:highlight w:val="none"/>
          <w14:textFill>
            <w14:solidFill>
              <w14:schemeClr w14:val="tx1"/>
            </w14:solidFill>
          </w14:textFill>
        </w:rPr>
      </w:pPr>
      <w:bookmarkStart w:id="66" w:name="_Hlt509650686"/>
      <w:bookmarkEnd w:id="66"/>
      <w:bookmarkStart w:id="67" w:name="_Hlt526418143"/>
      <w:bookmarkEnd w:id="67"/>
      <w:bookmarkStart w:id="68" w:name="_Hlt509649998"/>
      <w:bookmarkEnd w:id="68"/>
      <w:bookmarkStart w:id="69" w:name="_Hlt509649722"/>
      <w:bookmarkEnd w:id="69"/>
      <w:bookmarkStart w:id="70" w:name="_Hlt509650126"/>
      <w:bookmarkEnd w:id="70"/>
      <w:bookmarkStart w:id="71" w:name="_Hlt509650955"/>
      <w:bookmarkEnd w:id="71"/>
      <w:bookmarkStart w:id="72" w:name="_Toc527725922"/>
      <w:bookmarkStart w:id="73" w:name="_Toc40975442"/>
      <w:r>
        <w:rPr>
          <w:rFonts w:hint="eastAsia" w:hAnsi="宋体" w:cs="宋体"/>
          <w:color w:val="000000" w:themeColor="text1"/>
          <w:sz w:val="28"/>
          <w:highlight w:val="none"/>
          <w14:textFill>
            <w14:solidFill>
              <w14:schemeClr w14:val="tx1"/>
            </w14:solidFill>
          </w14:textFill>
        </w:rPr>
        <w:t>一．总    则</w:t>
      </w:r>
      <w:bookmarkEnd w:id="72"/>
      <w:bookmarkEnd w:id="73"/>
    </w:p>
    <w:p w14:paraId="4BA85F1C">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0AB337A6">
      <w:pPr>
        <w:spacing w:line="360" w:lineRule="auto"/>
        <w:ind w:firstLine="550"/>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1.1本招标文件仅适用于本次公开招标所述的货物项目采购。</w:t>
      </w:r>
    </w:p>
    <w:p w14:paraId="2B304F2D">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2.有关定义</w:t>
      </w:r>
    </w:p>
    <w:p w14:paraId="513D25E0">
      <w:pPr>
        <w:spacing w:line="360" w:lineRule="auto"/>
        <w:ind w:firstLine="550"/>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2.1招标人（采购人）：</w:t>
      </w:r>
      <w:r>
        <w:rPr>
          <w:rFonts w:hint="eastAsia" w:ascii="宋体" w:hAnsi="宋体" w:cs="宋体"/>
          <w:color w:val="000000" w:themeColor="text1"/>
          <w:sz w:val="24"/>
          <w:szCs w:val="24"/>
          <w:highlight w:val="none"/>
          <w:lang w:eastAsia="zh-CN"/>
          <w14:textFill>
            <w14:solidFill>
              <w14:schemeClr w14:val="tx1"/>
            </w14:solidFill>
          </w14:textFill>
        </w:rPr>
        <w:t>周口市淮阳区农业农村局</w:t>
      </w:r>
      <w:r>
        <w:rPr>
          <w:rFonts w:hint="eastAsia" w:ascii="宋体" w:hAnsi="宋体" w:cs="宋体"/>
          <w:color w:val="000000" w:themeColor="text1"/>
          <w:sz w:val="24"/>
          <w:highlight w:val="none"/>
          <w14:textFill>
            <w14:solidFill>
              <w14:schemeClr w14:val="tx1"/>
            </w14:solidFill>
          </w14:textFill>
        </w:rPr>
        <w:t>。</w:t>
      </w:r>
    </w:p>
    <w:p w14:paraId="4D6B6A41">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2.2招标代理机构（集中采购机构）：系指周口市公共资源交易中心政府采购中心，以下简称“采购中心”。</w:t>
      </w:r>
    </w:p>
    <w:p w14:paraId="2F98461C">
      <w:pPr>
        <w:spacing w:line="360" w:lineRule="auto"/>
        <w:ind w:firstLine="550"/>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2.3政府采购监督管理部门：系指</w:t>
      </w:r>
      <w:r>
        <w:rPr>
          <w:rFonts w:hint="eastAsia" w:ascii="宋体" w:hAnsi="宋体" w:cs="宋体"/>
          <w:color w:val="000000" w:themeColor="text1"/>
          <w:sz w:val="24"/>
          <w:highlight w:val="none"/>
          <w:lang w:eastAsia="zh-CN"/>
          <w14:textFill>
            <w14:solidFill>
              <w14:schemeClr w14:val="tx1"/>
            </w14:solidFill>
          </w14:textFill>
        </w:rPr>
        <w:t>淮阳区</w:t>
      </w:r>
      <w:r>
        <w:rPr>
          <w:rFonts w:hint="eastAsia" w:ascii="宋体" w:hAnsi="宋体" w:cs="宋体"/>
          <w:color w:val="000000" w:themeColor="text1"/>
          <w:sz w:val="24"/>
          <w:szCs w:val="24"/>
          <w:highlight w:val="none"/>
          <w14:textFill>
            <w14:solidFill>
              <w14:schemeClr w14:val="tx1"/>
            </w14:solidFill>
          </w14:textFill>
        </w:rPr>
        <w:t>财政局</w:t>
      </w:r>
      <w:r>
        <w:rPr>
          <w:rFonts w:hint="eastAsia" w:ascii="宋体" w:hAnsi="宋体" w:cs="宋体"/>
          <w:color w:val="000000" w:themeColor="text1"/>
          <w:sz w:val="24"/>
          <w:highlight w:val="none"/>
          <w14:textFill>
            <w14:solidFill>
              <w14:schemeClr w14:val="tx1"/>
            </w14:solidFill>
          </w14:textFill>
        </w:rPr>
        <w:t>。</w:t>
      </w:r>
    </w:p>
    <w:p w14:paraId="660620D9">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2.4投标人：系指已经在周口市公共资源交易中心网上报名，且已经提交或准备提交本次投标文件的制造商、供应商或服务商。</w:t>
      </w:r>
    </w:p>
    <w:p w14:paraId="74B7CC7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54FFEDF7">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2.6业绩：系指符合本招标文件规定且已供货（安装）完毕的合同及相关证明。</w:t>
      </w:r>
    </w:p>
    <w:p w14:paraId="0ADB95E6">
      <w:pPr>
        <w:spacing w:line="360" w:lineRule="auto"/>
        <w:ind w:firstLine="550"/>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2.7投标人公章：在电子投标文件中系指投标人电子签章。</w:t>
      </w:r>
    </w:p>
    <w:p w14:paraId="7BBB6C81">
      <w:pPr>
        <w:spacing w:line="360" w:lineRule="auto"/>
        <w:ind w:firstLine="550"/>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204DC2F2">
      <w:pPr>
        <w:spacing w:line="360" w:lineRule="auto"/>
        <w:ind w:firstLine="550"/>
        <w:outlineLvl w:val="3"/>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2.9“法定代表人”系指法人单位（企业）法人营业执照（或事业法人登记证书上）上注明的法定代表人；如为其他组织或个体经营者参加竞争性磋商会的，指营业执照上注明的负责人或经营者。法人是指依法设立，具有民事权利能力和民事行为能力，能独立享有民事权利、承担民事义务的组织。</w:t>
      </w:r>
    </w:p>
    <w:p w14:paraId="284C3ACF">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3.投标费用</w:t>
      </w:r>
    </w:p>
    <w:p w14:paraId="777E066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3.1无论投标结果如何，投标人应自行承担其编制与递交投标文件所涉及的一切费用，并提供承诺书。</w:t>
      </w:r>
    </w:p>
    <w:p w14:paraId="7E23329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评标费用由采购人自行解决。</w:t>
      </w:r>
    </w:p>
    <w:p w14:paraId="6B2A5B4F">
      <w:pPr>
        <w:spacing w:line="360" w:lineRule="auto"/>
        <w:ind w:firstLine="550"/>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4.合格的投标人</w:t>
      </w:r>
    </w:p>
    <w:p w14:paraId="11EF7161">
      <w:pPr>
        <w:spacing w:line="360" w:lineRule="auto"/>
        <w:ind w:firstLine="523" w:firstLineChars="218"/>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4.1合格的投标人应符合招标文件载明的投标资格。</w:t>
      </w:r>
    </w:p>
    <w:p w14:paraId="72C06342">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4.2投标人之间如果存在下列情形之一的，不得同时参加同一标段（包别）或者不分标段（包别）的同一项目投标：</w:t>
      </w:r>
    </w:p>
    <w:p w14:paraId="265C9244">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4.2.1法定代表人为同一个人的两个及两个以上法人；</w:t>
      </w:r>
    </w:p>
    <w:p w14:paraId="01101FF4">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4.2.2母公司、全资子公司及其控股公司；</w:t>
      </w:r>
    </w:p>
    <w:p w14:paraId="79B02AAB">
      <w:pPr>
        <w:pStyle w:val="22"/>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4.2.3参加投标的其他组织之间存在特殊的利害关系的；</w:t>
      </w:r>
    </w:p>
    <w:p w14:paraId="653415C7">
      <w:pPr>
        <w:spacing w:line="360" w:lineRule="auto"/>
        <w:ind w:left="420" w:leftChars="200" w:firstLine="88" w:firstLineChars="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4.2.4法律和行政法规规定的其他情形。</w:t>
      </w:r>
    </w:p>
    <w:p w14:paraId="655E6657">
      <w:pPr>
        <w:pStyle w:val="22"/>
        <w:spacing w:line="360" w:lineRule="auto"/>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未被工商行政管理机关在全国企业信用信息公示系统中列入严重违法失信企业名单和经营异常名录。(查询时间发布公告之后）</w:t>
      </w:r>
      <w:r>
        <w:rPr>
          <w:rFonts w:hint="eastAsia" w:ascii="宋体" w:hAnsi="宋体" w:cs="宋体"/>
          <w:color w:val="000000" w:themeColor="text1"/>
          <w:sz w:val="24"/>
          <w:highlight w:val="none"/>
          <w:lang w:val="en-US" w:eastAsia="zh-CN"/>
          <w14:textFill>
            <w14:solidFill>
              <w14:schemeClr w14:val="tx1"/>
            </w14:solidFill>
          </w14:textFill>
        </w:rPr>
        <w:t xml:space="preserve">  </w:t>
      </w:r>
    </w:p>
    <w:p w14:paraId="5E11F2BE">
      <w:pPr>
        <w:pStyle w:val="22"/>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4.5投标人</w:t>
      </w:r>
      <w:r>
        <w:rPr>
          <w:rFonts w:ascii="宋体" w:hAnsi="宋体" w:cs="宋体"/>
          <w:color w:val="000000" w:themeColor="text1"/>
          <w:sz w:val="24"/>
          <w:highlight w:val="none"/>
          <w14:textFill>
            <w14:solidFill>
              <w14:schemeClr w14:val="tx1"/>
            </w14:solidFill>
          </w14:textFill>
        </w:rPr>
        <w:t>需提供售后服务体系与承诺。</w:t>
      </w:r>
    </w:p>
    <w:p w14:paraId="2B3E0FC8">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5.勘察现场</w:t>
      </w:r>
    </w:p>
    <w:p w14:paraId="18EF246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5.1投标人应自行对供货现场和周围环境进行勘察，以获取编制投标文件和签署合同所需的资料。</w:t>
      </w:r>
    </w:p>
    <w:p w14:paraId="5AB14C9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2D9046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7625449C">
      <w:pPr>
        <w:spacing w:line="360" w:lineRule="auto"/>
        <w:ind w:firstLine="550"/>
        <w:outlineLvl w:val="2"/>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6.知识产权</w:t>
      </w:r>
    </w:p>
    <w:p w14:paraId="383B1843">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w:t>
      </w:r>
      <w:r>
        <w:rPr>
          <w:rFonts w:hint="eastAsia" w:ascii="宋体" w:hAnsi="宋体" w:cs="宋体"/>
          <w:bCs/>
          <w:color w:val="000000" w:themeColor="text1"/>
          <w:sz w:val="24"/>
          <w:highlight w:val="none"/>
          <w14:textFill>
            <w14:solidFill>
              <w14:schemeClr w14:val="tx1"/>
            </w14:solidFill>
          </w14:textFill>
        </w:rPr>
        <w:t>投标人须</w:t>
      </w:r>
      <w:r>
        <w:rPr>
          <w:rFonts w:hint="eastAsia" w:ascii="宋体" w:hAnsi="宋体" w:cs="宋体"/>
          <w:bCs/>
          <w:color w:val="000000" w:themeColor="text1"/>
          <w:sz w:val="24"/>
          <w:highlight w:val="none"/>
          <w:lang w:val="en-US" w:eastAsia="zh-CN"/>
          <w14:textFill>
            <w14:solidFill>
              <w14:schemeClr w14:val="tx1"/>
            </w14:solidFill>
          </w14:textFill>
        </w:rPr>
        <w:t>在投标文件中</w:t>
      </w:r>
      <w:r>
        <w:rPr>
          <w:rFonts w:hint="eastAsia" w:ascii="宋体" w:hAnsi="宋体" w:cs="宋体"/>
          <w:bCs/>
          <w:color w:val="000000" w:themeColor="text1"/>
          <w:sz w:val="24"/>
          <w:highlight w:val="none"/>
          <w14:textFill>
            <w14:solidFill>
              <w14:schemeClr w14:val="tx1"/>
            </w14:solidFill>
          </w14:textFill>
        </w:rPr>
        <w:t>书面保证</w:t>
      </w: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采</w:t>
      </w:r>
      <w:r>
        <w:rPr>
          <w:rFonts w:hint="eastAsia" w:ascii="宋体" w:hAnsi="宋体" w:cs="宋体"/>
          <w:bCs/>
          <w:color w:val="000000" w:themeColor="text1"/>
          <w:sz w:val="24"/>
          <w:highlight w:val="none"/>
          <w14:textFill>
            <w14:solidFill>
              <w14:schemeClr w14:val="tx1"/>
            </w14:solidFill>
          </w14:textFill>
        </w:rPr>
        <w:t>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themeColor="text1"/>
          <w:sz w:val="24"/>
          <w:highlight w:val="none"/>
          <w14:textFill>
            <w14:solidFill>
              <w14:schemeClr w14:val="tx1"/>
            </w14:solidFill>
          </w14:textFill>
        </w:rPr>
        <w:t>如因此导致采购人损失的，投标人须承担全部赔偿责任。</w:t>
      </w:r>
    </w:p>
    <w:p w14:paraId="173C5DBB">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3B3023AF">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7.纪律与保密</w:t>
      </w:r>
    </w:p>
    <w:p w14:paraId="527E258F">
      <w:pPr>
        <w:spacing w:line="360" w:lineRule="auto"/>
        <w:ind w:firstLine="549"/>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7.1投标人的投标行为应遵守中国的有关法律、法规和规章。</w:t>
      </w:r>
    </w:p>
    <w:p w14:paraId="645BBA6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7.2投标人须</w:t>
      </w:r>
      <w:r>
        <w:rPr>
          <w:rFonts w:hint="eastAsia" w:ascii="宋体" w:hAnsi="宋体" w:cs="宋体"/>
          <w:color w:val="000000" w:themeColor="text1"/>
          <w:sz w:val="24"/>
          <w:highlight w:val="none"/>
          <w:lang w:val="en-US" w:eastAsia="zh-CN"/>
          <w14:textFill>
            <w14:solidFill>
              <w14:schemeClr w14:val="tx1"/>
            </w14:solidFill>
          </w14:textFill>
        </w:rPr>
        <w:t>在投标文件中</w:t>
      </w:r>
      <w:r>
        <w:rPr>
          <w:rFonts w:hint="eastAsia" w:ascii="宋体" w:hAnsi="宋体" w:cs="宋体"/>
          <w:color w:val="000000" w:themeColor="text1"/>
          <w:sz w:val="24"/>
          <w:highlight w:val="none"/>
          <w:lang w:eastAsia="zh-CN"/>
          <w14:textFill>
            <w14:solidFill>
              <w14:schemeClr w14:val="tx1"/>
            </w14:solidFill>
          </w14:textFill>
        </w:rPr>
        <w:t>书面声明</w:t>
      </w:r>
      <w:r>
        <w:rPr>
          <w:rFonts w:hint="eastAsia" w:ascii="宋体" w:hAnsi="宋体" w:cs="宋体"/>
          <w:color w:val="000000" w:themeColor="text1"/>
          <w:sz w:val="24"/>
          <w:highlight w:val="none"/>
          <w14:textFill>
            <w14:solidFill>
              <w14:schemeClr w14:val="tx1"/>
            </w14:solidFill>
          </w14:textFill>
        </w:rPr>
        <w:t>不得相互串通投标报价，不得妨碍其他投标人的公平竞争，不得损害采购人或其他投标人的合法权益，投标人不得以向采购人、评委会成员行贿或者采取其他不正当手段谋取中标</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否则视为无效投标文件</w:t>
      </w:r>
      <w:r>
        <w:rPr>
          <w:rFonts w:hint="eastAsia" w:ascii="宋体" w:hAnsi="宋体" w:cs="宋体"/>
          <w:color w:val="000000" w:themeColor="text1"/>
          <w:sz w:val="24"/>
          <w:highlight w:val="none"/>
          <w14:textFill>
            <w14:solidFill>
              <w14:schemeClr w14:val="tx1"/>
            </w14:solidFill>
          </w14:textFill>
        </w:rPr>
        <w:t>。</w:t>
      </w:r>
    </w:p>
    <w:p w14:paraId="6FF7CC4D">
      <w:pPr>
        <w:spacing w:line="360" w:lineRule="auto"/>
        <w:ind w:firstLine="549"/>
        <w:outlineLvl w:val="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7.2.1有下列情形之一的，属于投标人相互串通投标：</w:t>
      </w:r>
    </w:p>
    <w:p w14:paraId="7B50BCD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7.2.1.1投标人之间协商投标报价等投标文件的实质性内容；</w:t>
      </w:r>
    </w:p>
    <w:p w14:paraId="25F7FEC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7.2.1.2投标人之间约定中标人；</w:t>
      </w:r>
    </w:p>
    <w:p w14:paraId="72DD379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7.2.1.3投标人之间约定部分投标人放弃投标或者中标；</w:t>
      </w:r>
    </w:p>
    <w:p w14:paraId="6C17135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7.2.1.4属于同一集团、协会、商会等组织成员的投标人按照该组织要求协同投标；</w:t>
      </w:r>
    </w:p>
    <w:p w14:paraId="191B424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7.2.1.5投标人之间为谋取中标或者排斥特定投标人而采取的其他联合行动。</w:t>
      </w:r>
    </w:p>
    <w:p w14:paraId="32311418">
      <w:pPr>
        <w:spacing w:line="360" w:lineRule="auto"/>
        <w:ind w:firstLine="549"/>
        <w:outlineLvl w:val="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 有下列情形之一的，视为投标人相互串通投标：</w:t>
      </w:r>
    </w:p>
    <w:p w14:paraId="41D28862">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7.2.2.1不同投标人的投标文件由同一单位或者个人编制；</w:t>
      </w:r>
    </w:p>
    <w:p w14:paraId="5432A02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7.2.2.2不同投标人委托同一单位或者个人办理投标事宜，或提交电子投标文件的网卡地址一致；</w:t>
      </w:r>
    </w:p>
    <w:p w14:paraId="07733A6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7.2.2.3不同投标人的投标文件载明的项目管理成员为同一人；</w:t>
      </w:r>
    </w:p>
    <w:p w14:paraId="7877A750">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7.2.2.4不同投标人的投标文件异常一致或者投标报价呈规律性差异；</w:t>
      </w:r>
    </w:p>
    <w:p w14:paraId="23E3AB8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7.2.2.5不同投标人的投标文件相互混装；</w:t>
      </w:r>
    </w:p>
    <w:p w14:paraId="369767D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7.2.2.6不同投标人的投标保证金从同一单位或者个人的账户转出。</w:t>
      </w:r>
    </w:p>
    <w:p w14:paraId="5791F7C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7.3在确定中标人之前，投标人不得与采购人就投标价格、投标方案等实质性内容进行谈判，也不得私下接触评委会成员。</w:t>
      </w:r>
    </w:p>
    <w:p w14:paraId="63C7E7A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7.4在确定中标人之前，投标人试图在投标文件审查、澄清、比较和评价时对评委会、采购人和采购中心施加任何影响都可能导致其投标无效。</w:t>
      </w:r>
    </w:p>
    <w:p w14:paraId="122A49C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D9BC93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7.6参与采购竞标活动的各方应对招标文件和招标文件中的商业和技术等秘密保密，违者应对由此造成的后果承担法律责任。对上述作出书面承诺并附投标文件中，否则视为不响应招标文件要求。</w:t>
      </w:r>
    </w:p>
    <w:p w14:paraId="03A84F57">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8.联合体投标</w:t>
      </w:r>
    </w:p>
    <w:p w14:paraId="1261AB2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不接受联合体投标</w:t>
      </w:r>
    </w:p>
    <w:p w14:paraId="780787FB">
      <w:pPr>
        <w:spacing w:line="360" w:lineRule="auto"/>
        <w:ind w:firstLine="482" w:firstLineChars="200"/>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9.投标品牌</w:t>
      </w:r>
    </w:p>
    <w:p w14:paraId="69B16EC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18088CE6">
      <w:pPr>
        <w:spacing w:line="360" w:lineRule="auto"/>
        <w:ind w:firstLine="525"/>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10.投标专用章的效力</w:t>
      </w:r>
    </w:p>
    <w:p w14:paraId="0FA6E103">
      <w:pPr>
        <w:spacing w:line="360" w:lineRule="auto"/>
        <w:ind w:firstLine="52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10.1招标文件中明确要求加盖电子签章的，投标人必须加盖投标人电子签章。</w:t>
      </w:r>
    </w:p>
    <w:p w14:paraId="6F477905">
      <w:pPr>
        <w:spacing w:line="360" w:lineRule="auto"/>
        <w:ind w:firstLine="550"/>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11.合同标的转让</w:t>
      </w:r>
    </w:p>
    <w:p w14:paraId="4FA56A35">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11.1合同未约定或者未经采购人同意，中标人不得向他人转让中标项目，也不得将中标项目肢解后分别向他人转让。 </w:t>
      </w:r>
    </w:p>
    <w:p w14:paraId="4ABAFABB">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CDF199E">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11.3中标人应当就分包项目向采购人负责，接受分包的人就分包项目承担连带责任。</w:t>
      </w:r>
    </w:p>
    <w:p w14:paraId="5A3C0DE6">
      <w:pPr>
        <w:spacing w:line="360" w:lineRule="auto"/>
        <w:ind w:firstLine="523" w:firstLineChars="218"/>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11.4未经政府采购管理部门批准，进口设备不得转包。</w:t>
      </w:r>
    </w:p>
    <w:p w14:paraId="64AF996B">
      <w:pPr>
        <w:spacing w:line="360" w:lineRule="auto"/>
        <w:ind w:firstLine="525" w:firstLineChars="218"/>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12.会员信息库</w:t>
      </w:r>
    </w:p>
    <w:p w14:paraId="68C227CD">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C233EB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3F0D888">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为确保投标文件通过评审，投标人应及时对入库资料进行补充、更新。</w:t>
      </w:r>
    </w:p>
    <w:p w14:paraId="28BE67DE">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如因前款原因未通过本项目评委会评审，由投标人承担全部责任。</w:t>
      </w:r>
    </w:p>
    <w:p w14:paraId="4EFF0AC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12.3网上会员库中文字资料与扫描件资料不一致时，以扫描件资料为准。</w:t>
      </w:r>
    </w:p>
    <w:p w14:paraId="79C9B13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12.4有关会员库的更多信息，请登陆周口市公共资源交易中心网查询。</w:t>
      </w:r>
    </w:p>
    <w:p w14:paraId="39541DC9">
      <w:pPr>
        <w:spacing w:line="360" w:lineRule="auto"/>
        <w:ind w:firstLine="550"/>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13.采购信息的发布</w:t>
      </w:r>
    </w:p>
    <w:p w14:paraId="0C635AC1">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13.1与本次采购活动相关的信息，将发布在周口市公共资源交易中心网(</w:t>
      </w:r>
      <w:r>
        <w:rPr>
          <w:rFonts w:hint="eastAsia" w:ascii="宋体" w:hAnsi="宋体" w:cs="宋体"/>
          <w:color w:val="000000" w:themeColor="text1"/>
          <w:sz w:val="24"/>
          <w:highlight w:val="none"/>
          <w14:textFill>
            <w14:solidFill>
              <w14:schemeClr w14:val="tx1"/>
            </w14:solidFill>
          </w14:textFill>
        </w:rPr>
        <w:fldChar w:fldCharType="begin"/>
      </w:r>
      <w:r>
        <w:rPr>
          <w:rFonts w:hint="eastAsia" w:ascii="宋体" w:hAnsi="宋体" w:cs="宋体"/>
          <w:color w:val="000000" w:themeColor="text1"/>
          <w:sz w:val="24"/>
          <w:highlight w:val="none"/>
          <w14:textFill>
            <w14:solidFill>
              <w14:schemeClr w14:val="tx1"/>
            </w14:solidFill>
          </w14:textFill>
        </w:rPr>
        <w:instrText xml:space="preserve"> HYPERLINK "http://jyzx.zhoukou.gov.cn" </w:instrText>
      </w:r>
      <w:r>
        <w:rPr>
          <w:rFonts w:hint="eastAsia" w:ascii="宋体" w:hAnsi="宋体" w:cs="宋体"/>
          <w:color w:val="000000" w:themeColor="text1"/>
          <w:sz w:val="24"/>
          <w:highlight w:val="none"/>
          <w14:textFill>
            <w14:solidFill>
              <w14:schemeClr w14:val="tx1"/>
            </w14:solidFill>
          </w14:textFill>
        </w:rPr>
        <w:fldChar w:fldCharType="separate"/>
      </w:r>
      <w:r>
        <w:rPr>
          <w:rFonts w:hint="eastAsia" w:ascii="宋体" w:hAnsi="宋体" w:cs="宋体"/>
          <w:color w:val="000000" w:themeColor="text1"/>
          <w:sz w:val="24"/>
          <w:highlight w:val="none"/>
          <w14:textFill>
            <w14:solidFill>
              <w14:schemeClr w14:val="tx1"/>
            </w14:solidFill>
          </w14:textFill>
        </w:rPr>
        <w:t>http://jyzx.zhoukou.gov.cn</w:t>
      </w:r>
      <w:r>
        <w:rPr>
          <w:rFonts w:hint="eastAsia" w:ascii="宋体" w:hAnsi="宋体" w:cs="宋体"/>
          <w:color w:val="000000" w:themeColor="text1"/>
          <w:sz w:val="24"/>
          <w:highlight w:val="none"/>
          <w14:textFill>
            <w14:solidFill>
              <w14:schemeClr w14:val="tx1"/>
            </w14:solidFill>
          </w14:textFill>
        </w:rPr>
        <w:fldChar w:fldCharType="end"/>
      </w:r>
      <w:r>
        <w:rPr>
          <w:rFonts w:hint="eastAsia" w:ascii="宋体" w:hAnsi="宋体" w:cs="宋体"/>
          <w:color w:val="000000" w:themeColor="text1"/>
          <w:sz w:val="24"/>
          <w:highlight w:val="none"/>
          <w14:textFill>
            <w14:solidFill>
              <w14:schemeClr w14:val="tx1"/>
            </w14:solidFill>
          </w14:textFill>
        </w:rPr>
        <w:t>)及河南省政府采购网（www.hngp.gov.cn），以下简称“网站”。</w:t>
      </w:r>
    </w:p>
    <w:p w14:paraId="1427CB34">
      <w:pPr>
        <w:pStyle w:val="5"/>
        <w:spacing w:line="360" w:lineRule="auto"/>
        <w:ind w:firstLine="3418" w:firstLineChars="1216"/>
        <w:jc w:val="both"/>
        <w:outlineLvl w:val="1"/>
        <w:rPr>
          <w:rFonts w:hint="eastAsia" w:hAnsi="宋体" w:cs="宋体"/>
          <w:color w:val="000000" w:themeColor="text1"/>
          <w:sz w:val="28"/>
          <w:highlight w:val="none"/>
          <w14:textFill>
            <w14:solidFill>
              <w14:schemeClr w14:val="tx1"/>
            </w14:solidFill>
          </w14:textFill>
        </w:rPr>
      </w:pPr>
      <w:bookmarkStart w:id="74" w:name="_Hlt509649645"/>
      <w:bookmarkEnd w:id="74"/>
      <w:bookmarkStart w:id="75" w:name="_Hlt509650690"/>
      <w:bookmarkEnd w:id="75"/>
      <w:bookmarkStart w:id="76" w:name="_Hlt509650116"/>
      <w:bookmarkEnd w:id="76"/>
      <w:bookmarkStart w:id="77" w:name="_Hlt509649678"/>
      <w:bookmarkEnd w:id="77"/>
      <w:bookmarkStart w:id="78" w:name="_Hlt509650961"/>
      <w:bookmarkEnd w:id="78"/>
      <w:bookmarkStart w:id="79" w:name="_Hlt509650103"/>
      <w:bookmarkEnd w:id="79"/>
      <w:bookmarkStart w:id="80" w:name="_Hlt509650936"/>
      <w:bookmarkEnd w:id="80"/>
      <w:bookmarkStart w:id="81" w:name="_Hlt509649795"/>
      <w:bookmarkEnd w:id="81"/>
      <w:bookmarkStart w:id="82" w:name="_Hlt509649330"/>
      <w:bookmarkEnd w:id="82"/>
      <w:bookmarkStart w:id="83" w:name="_Hlt509649669"/>
      <w:bookmarkEnd w:id="83"/>
      <w:bookmarkStart w:id="84" w:name="_Hlt526418153"/>
      <w:bookmarkEnd w:id="84"/>
      <w:bookmarkStart w:id="85" w:name="_Hlt509650333"/>
      <w:bookmarkEnd w:id="85"/>
      <w:bookmarkStart w:id="86" w:name="_Hlt509650932"/>
      <w:bookmarkEnd w:id="86"/>
      <w:bookmarkStart w:id="87" w:name="_Hlt509650929"/>
      <w:bookmarkEnd w:id="87"/>
      <w:bookmarkStart w:id="88" w:name="_Toc527725923"/>
      <w:bookmarkStart w:id="89" w:name="_Toc40975443"/>
      <w:r>
        <w:rPr>
          <w:rFonts w:hint="eastAsia" w:hAnsi="宋体" w:cs="宋体"/>
          <w:color w:val="000000" w:themeColor="text1"/>
          <w:sz w:val="28"/>
          <w:highlight w:val="none"/>
          <w14:textFill>
            <w14:solidFill>
              <w14:schemeClr w14:val="tx1"/>
            </w14:solidFill>
          </w14:textFill>
        </w:rPr>
        <w:t>二．招标文件</w:t>
      </w:r>
      <w:bookmarkEnd w:id="88"/>
      <w:bookmarkEnd w:id="89"/>
      <w:bookmarkStart w:id="90" w:name="_Hlt509650361"/>
      <w:bookmarkEnd w:id="90"/>
      <w:bookmarkStart w:id="91" w:name="_Hlt509649930"/>
      <w:bookmarkEnd w:id="91"/>
      <w:bookmarkStart w:id="92" w:name="_Hlt509649791"/>
      <w:bookmarkEnd w:id="92"/>
    </w:p>
    <w:p w14:paraId="4439846A">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bookmarkStart w:id="93" w:name="_Hlt509650734"/>
      <w:bookmarkEnd w:id="93"/>
      <w:r>
        <w:rPr>
          <w:rFonts w:hint="eastAsia" w:ascii="宋体" w:hAnsi="宋体" w:cs="宋体"/>
          <w:b/>
          <w:color w:val="000000" w:themeColor="text1"/>
          <w:sz w:val="24"/>
          <w:highlight w:val="none"/>
          <w14:textFill>
            <w14:solidFill>
              <w14:schemeClr w14:val="tx1"/>
            </w14:solidFill>
          </w14:textFill>
        </w:rPr>
        <w:t>14.招标文件构成</w:t>
      </w:r>
    </w:p>
    <w:p w14:paraId="5B6F3B35">
      <w:pPr>
        <w:spacing w:line="360" w:lineRule="auto"/>
        <w:ind w:firstLine="549"/>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14.1招标文件包括以下部分：</w:t>
      </w:r>
    </w:p>
    <w:p w14:paraId="61234934">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14.1.1第一章：</w:t>
      </w:r>
      <w:r>
        <w:rPr>
          <w:rFonts w:hint="eastAsia" w:ascii="宋体" w:hAnsi="宋体" w:cs="宋体"/>
          <w:bCs/>
          <w:color w:val="000000" w:themeColor="text1"/>
          <w:sz w:val="24"/>
          <w:highlight w:val="none"/>
          <w14:textFill>
            <w14:solidFill>
              <w14:schemeClr w14:val="tx1"/>
            </w14:solidFill>
          </w14:textFill>
        </w:rPr>
        <w:t>投标邀请（招标公告）；</w:t>
      </w:r>
    </w:p>
    <w:p w14:paraId="565101C4">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14.1.2第二章：</w:t>
      </w:r>
      <w:bookmarkStart w:id="94" w:name="_Hlt509650925"/>
      <w:bookmarkEnd w:id="94"/>
      <w:r>
        <w:rPr>
          <w:rFonts w:hint="eastAsia" w:ascii="宋体" w:hAnsi="宋体" w:cs="宋体"/>
          <w:bCs/>
          <w:color w:val="000000" w:themeColor="text1"/>
          <w:sz w:val="24"/>
          <w:highlight w:val="none"/>
          <w14:textFill>
            <w14:solidFill>
              <w14:schemeClr w14:val="tx1"/>
            </w14:solidFill>
          </w14:textFill>
        </w:rPr>
        <w:t>投标人须知前附表；</w:t>
      </w:r>
    </w:p>
    <w:p w14:paraId="369D0BA1">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14.1.3第三章：</w:t>
      </w:r>
      <w:r>
        <w:rPr>
          <w:rFonts w:hint="eastAsia" w:ascii="宋体" w:hAnsi="宋体" w:cs="宋体"/>
          <w:bCs/>
          <w:color w:val="000000" w:themeColor="text1"/>
          <w:sz w:val="24"/>
          <w:highlight w:val="none"/>
          <w14:textFill>
            <w14:solidFill>
              <w14:schemeClr w14:val="tx1"/>
            </w14:solidFill>
          </w14:textFill>
        </w:rPr>
        <w:t>货物需求一览表；</w:t>
      </w:r>
    </w:p>
    <w:p w14:paraId="7E82D41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14.1.4第四章：</w:t>
      </w:r>
      <w:r>
        <w:rPr>
          <w:rFonts w:hint="eastAsia" w:ascii="宋体" w:hAnsi="宋体" w:cs="宋体"/>
          <w:bCs/>
          <w:color w:val="000000" w:themeColor="text1"/>
          <w:sz w:val="24"/>
          <w:highlight w:val="none"/>
          <w14:textFill>
            <w14:solidFill>
              <w14:schemeClr w14:val="tx1"/>
            </w14:solidFill>
          </w14:textFill>
        </w:rPr>
        <w:t>评标办法；</w:t>
      </w:r>
    </w:p>
    <w:p w14:paraId="7A691158">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14.1.5第五章：</w:t>
      </w:r>
      <w:r>
        <w:rPr>
          <w:rFonts w:hint="eastAsia" w:ascii="宋体" w:hAnsi="宋体" w:cs="宋体"/>
          <w:bCs/>
          <w:color w:val="000000" w:themeColor="text1"/>
          <w:sz w:val="24"/>
          <w:highlight w:val="none"/>
          <w14:textFill>
            <w14:solidFill>
              <w14:schemeClr w14:val="tx1"/>
            </w14:solidFill>
          </w14:textFill>
        </w:rPr>
        <w:t>投标人须知；</w:t>
      </w:r>
    </w:p>
    <w:p w14:paraId="3A844E37">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14.1.6第六章：</w:t>
      </w:r>
      <w:r>
        <w:rPr>
          <w:rFonts w:hint="eastAsia" w:ascii="宋体" w:hAnsi="宋体" w:cs="宋体"/>
          <w:bCs/>
          <w:color w:val="000000" w:themeColor="text1"/>
          <w:sz w:val="24"/>
          <w:highlight w:val="none"/>
          <w14:textFill>
            <w14:solidFill>
              <w14:schemeClr w14:val="tx1"/>
            </w14:solidFill>
          </w14:textFill>
        </w:rPr>
        <w:t>采购合同；</w:t>
      </w:r>
    </w:p>
    <w:p w14:paraId="07C49E79">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14.1.7第七章：</w:t>
      </w:r>
      <w:r>
        <w:rPr>
          <w:rFonts w:hint="eastAsia" w:ascii="宋体" w:hAnsi="宋体" w:cs="宋体"/>
          <w:bCs/>
          <w:color w:val="000000" w:themeColor="text1"/>
          <w:sz w:val="24"/>
          <w:highlight w:val="none"/>
          <w14:textFill>
            <w14:solidFill>
              <w14:schemeClr w14:val="tx1"/>
            </w14:solidFill>
          </w14:textFill>
        </w:rPr>
        <w:t>投标文件格式；</w:t>
      </w:r>
    </w:p>
    <w:p w14:paraId="401B5AE7">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14.1.8周口市公共资源交易中心政府采购中心发布的</w:t>
      </w:r>
      <w:r>
        <w:rPr>
          <w:rFonts w:hint="eastAsia" w:ascii="宋体" w:hAnsi="宋体" w:cs="宋体"/>
          <w:color w:val="000000" w:themeColor="text1"/>
          <w:sz w:val="24"/>
          <w:highlight w:val="none"/>
          <w14:textFill>
            <w14:solidFill>
              <w14:schemeClr w14:val="tx1"/>
            </w14:solidFill>
          </w14:textFill>
        </w:rPr>
        <w:t>图纸、答疑、补遗、补充通知等。</w:t>
      </w:r>
    </w:p>
    <w:p w14:paraId="5E8039C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14.2投标人应认真阅读招标文件中所有的事项、格式、条件、条款和规范等要求。</w:t>
      </w:r>
    </w:p>
    <w:p w14:paraId="1CB2D24A">
      <w:pPr>
        <w:pStyle w:val="210"/>
        <w:tabs>
          <w:tab w:val="left" w:pos="819"/>
        </w:tabs>
        <w:adjustRightInd w:val="0"/>
        <w:snapToGrid w:val="0"/>
        <w:spacing w:line="360" w:lineRule="auto"/>
        <w:ind w:left="420" w:leftChars="200"/>
        <w:jc w:val="both"/>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14.3投标人应当按照招标文件的要求编制投标文件。投标文件应对招标文件提出的要求和条件作出实质性响应。按文件要求和规定顺序编制投标文件</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供应商提交的资料应证明其满足招标文件要求并在材料上</w:t>
      </w:r>
      <w:r>
        <w:rPr>
          <w:rFonts w:hint="eastAsia" w:ascii="宋体" w:hAnsi="宋体" w:cs="宋体"/>
          <w:color w:val="000000" w:themeColor="text1"/>
          <w:sz w:val="24"/>
          <w:highlight w:val="none"/>
          <w14:textFill>
            <w14:solidFill>
              <w14:schemeClr w14:val="tx1"/>
            </w14:solidFill>
          </w14:textFill>
        </w:rPr>
        <w:t>面标注“与原件一致”字样，</w:t>
      </w:r>
      <w:r>
        <w:rPr>
          <w:rFonts w:hint="eastAsia" w:ascii="宋体" w:hAnsi="宋体"/>
          <w:color w:val="000000" w:themeColor="text1"/>
          <w:sz w:val="24"/>
          <w:highlight w:val="none"/>
          <w14:textFill>
            <w14:solidFill>
              <w14:schemeClr w14:val="tx1"/>
            </w14:solidFill>
          </w14:textFill>
        </w:rPr>
        <w:t>该文件包括资格材料、文字资料、图纸和数据等详细描述的资料,否则视为不响应招标文件。</w:t>
      </w:r>
    </w:p>
    <w:p w14:paraId="40560BA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提出，否则，由此引起的损失由投标人自行承担。</w:t>
      </w:r>
    </w:p>
    <w:p w14:paraId="5F9FFE30">
      <w:pPr>
        <w:spacing w:line="360" w:lineRule="auto"/>
        <w:ind w:firstLine="550"/>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15.招标文件的澄清与修改</w:t>
      </w:r>
    </w:p>
    <w:p w14:paraId="34B2A49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15.1</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highlight w:val="none"/>
          <w14:textFill>
            <w14:solidFill>
              <w14:schemeClr w14:val="tx1"/>
            </w14:solidFill>
          </w14:textFill>
        </w:rPr>
        <w:t>周口市公共资源交易中心政府采购中心或采购人</w:t>
      </w:r>
      <w:r>
        <w:rPr>
          <w:rFonts w:hint="eastAsia" w:ascii="宋体" w:hAnsi="宋体" w:cs="宋体"/>
          <w:color w:val="000000" w:themeColor="text1"/>
          <w:sz w:val="24"/>
          <w:highlight w:val="none"/>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256B308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15.2在投标截止时间前，</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和投标人在投标截止期方面的全部权力、责任和义务，将适用于延长后新的投标截止期。</w:t>
      </w:r>
    </w:p>
    <w:p w14:paraId="70A877ED">
      <w:pPr>
        <w:spacing w:line="360" w:lineRule="auto"/>
        <w:ind w:firstLine="550"/>
        <w:rPr>
          <w:rFonts w:hint="eastAsia"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15.3特殊情况下，</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发布澄清、更正或更改公告后，可不改变投标截止时间和开标时间。</w:t>
      </w:r>
    </w:p>
    <w:p w14:paraId="795ABEAD">
      <w:pPr>
        <w:pStyle w:val="5"/>
        <w:spacing w:line="360" w:lineRule="auto"/>
        <w:ind w:firstLine="2715" w:firstLineChars="966"/>
        <w:jc w:val="both"/>
        <w:outlineLvl w:val="1"/>
        <w:rPr>
          <w:rFonts w:hint="eastAsia" w:hAnsi="宋体" w:cs="宋体"/>
          <w:color w:val="000000" w:themeColor="text1"/>
          <w:sz w:val="28"/>
          <w:highlight w:val="none"/>
          <w14:textFill>
            <w14:solidFill>
              <w14:schemeClr w14:val="tx1"/>
            </w14:solidFill>
          </w14:textFill>
        </w:rPr>
      </w:pPr>
      <w:bookmarkStart w:id="95" w:name="_Hlt509650697"/>
      <w:bookmarkEnd w:id="95"/>
      <w:bookmarkStart w:id="96" w:name="_Hlt510342861"/>
      <w:bookmarkEnd w:id="96"/>
      <w:bookmarkStart w:id="97" w:name="_Hlt509649724"/>
      <w:bookmarkEnd w:id="97"/>
      <w:bookmarkStart w:id="98" w:name="_Toc40975444"/>
      <w:bookmarkStart w:id="99" w:name="_Toc527725924"/>
      <w:r>
        <w:rPr>
          <w:rFonts w:hint="eastAsia" w:hAnsi="宋体" w:cs="宋体"/>
          <w:color w:val="000000" w:themeColor="text1"/>
          <w:sz w:val="28"/>
          <w:highlight w:val="none"/>
          <w14:textFill>
            <w14:solidFill>
              <w14:schemeClr w14:val="tx1"/>
            </w14:solidFill>
          </w14:textFill>
        </w:rPr>
        <w:t>三．投标文件的编制</w:t>
      </w:r>
      <w:bookmarkEnd w:id="98"/>
      <w:bookmarkEnd w:id="99"/>
    </w:p>
    <w:p w14:paraId="244CBBF8">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16.投标文件构成与格式</w:t>
      </w:r>
    </w:p>
    <w:p w14:paraId="6096A659">
      <w:pPr>
        <w:spacing w:line="360" w:lineRule="auto"/>
        <w:ind w:firstLine="550"/>
        <w:outlineLvl w:val="3"/>
        <w:rPr>
          <w:rFonts w:hint="eastAsia" w:ascii="宋体" w:hAnsi="宋体" w:cs="宋体"/>
          <w:color w:val="000000" w:themeColor="text1"/>
          <w:sz w:val="24"/>
          <w:highlight w:val="none"/>
          <w14:textFill>
            <w14:solidFill>
              <w14:schemeClr w14:val="tx1"/>
            </w14:solidFill>
          </w14:textFill>
        </w:rPr>
      </w:pPr>
      <w:bookmarkStart w:id="100" w:name="_Hlt509650345"/>
      <w:bookmarkEnd w:id="100"/>
      <w:r>
        <w:rPr>
          <w:rFonts w:hint="eastAsia" w:ascii="宋体" w:hAnsi="宋体" w:cs="宋体"/>
          <w:color w:val="000000" w:themeColor="text1"/>
          <w:sz w:val="24"/>
          <w:highlight w:val="none"/>
          <w14:textFill>
            <w14:solidFill>
              <w14:schemeClr w14:val="tx1"/>
            </w14:solidFill>
          </w14:textFill>
        </w:rPr>
        <w:t>16.1投标文件是对招标文件的实质性响应及承诺文件。</w:t>
      </w:r>
    </w:p>
    <w:p w14:paraId="78C8B350">
      <w:pPr>
        <w:spacing w:line="360" w:lineRule="auto"/>
        <w:ind w:firstLine="55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16.2</w:t>
      </w:r>
      <w:r>
        <w:rPr>
          <w:rFonts w:hint="eastAsia" w:ascii="宋体" w:hAnsi="宋体" w:cs="宋体"/>
          <w:bCs/>
          <w:color w:val="000000" w:themeColor="text1"/>
          <w:sz w:val="24"/>
          <w:highlight w:val="none"/>
          <w14:textFill>
            <w14:solidFill>
              <w14:schemeClr w14:val="tx1"/>
            </w14:solidFill>
          </w14:textFill>
        </w:rPr>
        <w:t>除非注明“投标人可自行制作格式”，投标文件应使用招标文件提供的格式。</w:t>
      </w:r>
    </w:p>
    <w:p w14:paraId="7E784C7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BF432A2">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16.4除非招标文件另有规定，投标文件应使用中华人民共和国法定计量单位。</w:t>
      </w:r>
    </w:p>
    <w:p w14:paraId="594BAEA5">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3F43F4A4">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16.6投标文件应编制详细目录、连续页码，每个页面应在明显位置编制页码和总页码；除特殊规格的图纸或方案、图片资料等外，均应按A4规格制作。</w:t>
      </w:r>
    </w:p>
    <w:p w14:paraId="638BED52">
      <w:pPr>
        <w:spacing w:line="360" w:lineRule="auto"/>
        <w:ind w:firstLine="550"/>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16.7电报、电话、传真形式的投标概不接受。</w:t>
      </w:r>
    </w:p>
    <w:p w14:paraId="517F3AE5">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16.8电子投标文件制作，见周口市公共资源交易中心网站下载中心版块《投标单位-电子投标文件视频制作手册》的相关规定。</w:t>
      </w:r>
    </w:p>
    <w:p w14:paraId="4B9FABF8">
      <w:pPr>
        <w:spacing w:line="360" w:lineRule="auto"/>
        <w:ind w:firstLine="550"/>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17.报价</w:t>
      </w:r>
    </w:p>
    <w:p w14:paraId="1D39454D">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239943B0">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3FE16711">
      <w:pPr>
        <w:spacing w:line="360" w:lineRule="auto"/>
        <w:ind w:firstLine="550"/>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17.3投标人应在投标文件中注明拟提供货物的单价明细和总价。</w:t>
      </w:r>
    </w:p>
    <w:p w14:paraId="1E2EE49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17.4除非招标文件另有规定，每一包只允许有一个最终报价，任何有选择的报价或替代方案将导致投标无效。</w:t>
      </w:r>
    </w:p>
    <w:p w14:paraId="6F6532F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17.5采购人不建议投标人采用总价优惠或以总价百分比优惠的方式进行投标报价，其优惠可直接计算并体现在各项投标报价的单价中。</w:t>
      </w:r>
    </w:p>
    <w:p w14:paraId="1B10DCB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17.6除政策性文件规定以外，投标人所报价格在合同实施期间不因市场变化因素而变动。</w:t>
      </w:r>
    </w:p>
    <w:p w14:paraId="5DFBF91D">
      <w:pPr>
        <w:spacing w:line="360" w:lineRule="auto"/>
        <w:ind w:firstLine="549"/>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18.投标内容填写及说明</w:t>
      </w:r>
    </w:p>
    <w:p w14:paraId="20FCB26B">
      <w:pPr>
        <w:spacing w:line="360" w:lineRule="auto"/>
        <w:ind w:firstLine="549"/>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18.1投标文件须对招标文件载明的投标资格、技术、资信、服务、报价等全部要求和条件做出实质性和完整的响应，并</w:t>
      </w:r>
      <w:r>
        <w:rPr>
          <w:rFonts w:hint="eastAsia" w:ascii="宋体" w:hAnsi="宋体" w:cs="宋体"/>
          <w:color w:val="000000" w:themeColor="text1"/>
          <w:sz w:val="24"/>
          <w:highlight w:val="none"/>
          <w:lang w:val="en-US" w:eastAsia="zh-CN"/>
          <w14:textFill>
            <w14:solidFill>
              <w14:schemeClr w14:val="tx1"/>
            </w14:solidFill>
          </w14:textFill>
        </w:rPr>
        <w:t>在投标文件中</w:t>
      </w:r>
      <w:r>
        <w:rPr>
          <w:rFonts w:hint="eastAsia" w:ascii="宋体" w:hAnsi="宋体" w:cs="宋体"/>
          <w:color w:val="000000" w:themeColor="text1"/>
          <w:sz w:val="24"/>
          <w:highlight w:val="none"/>
          <w14:textFill>
            <w14:solidFill>
              <w14:schemeClr w14:val="tx1"/>
            </w14:solidFill>
          </w14:textFill>
        </w:rPr>
        <w:t>书面承诺所提供的全部资料的真实性、合法性，如果未提供承诺、投标文件填报的内容资料不详，或没有提供招标文件中所要求的全部资料、证明及数据，将导致投标无效。</w:t>
      </w:r>
    </w:p>
    <w:p w14:paraId="2631EBA3">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18.2投标人应在投标文件中提交招标文件要求的有关证明文件（扫描或影印件上传），作为其投标文件的一部分。</w:t>
      </w:r>
    </w:p>
    <w:p w14:paraId="500C547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04B8E4C4">
      <w:pPr>
        <w:spacing w:line="360" w:lineRule="auto"/>
        <w:ind w:firstLine="523" w:firstLineChars="218"/>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18.3.1货物主要性能（内容）的详细描述；</w:t>
      </w:r>
    </w:p>
    <w:p w14:paraId="73B60E90">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18.3.2保证所投货物正常、安全、连续运行期间所需的所有备品、备件及专用工具的详细清单。</w:t>
      </w:r>
    </w:p>
    <w:p w14:paraId="5D70830E">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18.4投标文件应编排有序、内容齐全、不得任意涂改或增删。如有错漏处必须修改，应在修改处加盖投标人电子公章。</w:t>
      </w:r>
    </w:p>
    <w:p w14:paraId="35DC0834">
      <w:pPr>
        <w:spacing w:line="360" w:lineRule="auto"/>
        <w:ind w:firstLine="549"/>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19.投标保证金（免收）</w:t>
      </w:r>
    </w:p>
    <w:p w14:paraId="08E125FA">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20.投标有效期</w:t>
      </w:r>
    </w:p>
    <w:p w14:paraId="19EB45EA">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20.1为保证采购人有足够的时间完成评标和与中标人签订合同，规定投标有效期。投标有效期期限见投标人须知前附表。</w:t>
      </w:r>
    </w:p>
    <w:p w14:paraId="0F129115">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20.2在投标有效期内，投标人的投标保持有效，投标人不得要求撤销或修改其投标文件。</w:t>
      </w:r>
    </w:p>
    <w:p w14:paraId="674AEDE2">
      <w:pPr>
        <w:spacing w:line="360" w:lineRule="auto"/>
        <w:ind w:firstLine="550"/>
        <w:outlineLvl w:val="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20.3投标有效期从投标截止日起计算。</w:t>
      </w:r>
    </w:p>
    <w:p w14:paraId="7D36672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20.4在原定投标有效期满之前，如果出现特殊情况，</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784F7B9C">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21.投标文件份数和签署</w:t>
      </w:r>
    </w:p>
    <w:p w14:paraId="3A822ED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 投标人应按照投标人须知前附表的要求准备投标文件，并由法定代表人或授权代表逐页签字盖章。</w:t>
      </w:r>
    </w:p>
    <w:p w14:paraId="02A90C7C">
      <w:pPr>
        <w:spacing w:line="360" w:lineRule="auto"/>
        <w:ind w:firstLine="55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21.2投标文件均应依招标文件要求加盖投标人电子签章</w:t>
      </w:r>
      <w:r>
        <w:rPr>
          <w:rFonts w:hint="eastAsia" w:ascii="宋体" w:hAnsi="宋体" w:cs="宋体"/>
          <w:b/>
          <w:color w:val="000000" w:themeColor="text1"/>
          <w:sz w:val="24"/>
          <w:highlight w:val="none"/>
          <w14:textFill>
            <w14:solidFill>
              <w14:schemeClr w14:val="tx1"/>
            </w14:solidFill>
          </w14:textFill>
        </w:rPr>
        <w:t>。</w:t>
      </w:r>
    </w:p>
    <w:p w14:paraId="535D8F9F">
      <w:pPr>
        <w:pStyle w:val="5"/>
        <w:spacing w:line="360" w:lineRule="auto"/>
        <w:ind w:firstLine="2715" w:firstLineChars="966"/>
        <w:jc w:val="both"/>
        <w:outlineLvl w:val="1"/>
        <w:rPr>
          <w:rFonts w:hint="eastAsia" w:hAnsi="宋体" w:cs="宋体"/>
          <w:color w:val="000000" w:themeColor="text1"/>
          <w:sz w:val="28"/>
          <w:highlight w:val="none"/>
          <w14:textFill>
            <w14:solidFill>
              <w14:schemeClr w14:val="tx1"/>
            </w14:solidFill>
          </w14:textFill>
        </w:rPr>
      </w:pPr>
      <w:bookmarkStart w:id="101" w:name="_Hlt509650572"/>
      <w:bookmarkEnd w:id="101"/>
      <w:bookmarkStart w:id="102" w:name="_Toc40975445"/>
      <w:bookmarkStart w:id="103" w:name="_Toc527725925"/>
      <w:r>
        <w:rPr>
          <w:rFonts w:hint="eastAsia" w:hAnsi="宋体" w:cs="宋体"/>
          <w:color w:val="000000" w:themeColor="text1"/>
          <w:sz w:val="28"/>
          <w:highlight w:val="none"/>
          <w14:textFill>
            <w14:solidFill>
              <w14:schemeClr w14:val="tx1"/>
            </w14:solidFill>
          </w14:textFill>
        </w:rPr>
        <w:t>四．投标文件的递交</w:t>
      </w:r>
      <w:bookmarkEnd w:id="102"/>
      <w:bookmarkEnd w:id="103"/>
      <w:bookmarkStart w:id="104" w:name="_Hlt509649414"/>
      <w:bookmarkEnd w:id="104"/>
    </w:p>
    <w:p w14:paraId="6F9DDDB1">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22.投标文件的密封和标记</w:t>
      </w:r>
    </w:p>
    <w:p w14:paraId="0DAAE288">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加密的电子投标文件的递交，见周口市公共资源交易中心网站下载中心版块《投标单位-电子投标文件视频制作手册》的相关规定。</w:t>
      </w:r>
    </w:p>
    <w:p w14:paraId="194EE6D5">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23.投标文件的递交 </w:t>
      </w:r>
    </w:p>
    <w:p w14:paraId="3307F7C6">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23.1投标人应当在招标文件要求提交投标文件的截止时间前网上投标。</w:t>
      </w:r>
    </w:p>
    <w:p w14:paraId="35337ECF">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将拒绝接收。</w:t>
      </w:r>
    </w:p>
    <w:p w14:paraId="0FFCFA53">
      <w:pPr>
        <w:spacing w:line="360" w:lineRule="auto"/>
        <w:ind w:firstLine="550"/>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24.投标文件的修改和撤回</w:t>
      </w:r>
    </w:p>
    <w:p w14:paraId="205C31B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投标截止日期前，投标人可以修改或撤回其投标文件；在投标截止时间后，投标人不得再要求修改或撤回其投标文件。</w:t>
      </w:r>
    </w:p>
    <w:p w14:paraId="39E5C311">
      <w:pPr>
        <w:pStyle w:val="5"/>
        <w:spacing w:line="360" w:lineRule="auto"/>
        <w:ind w:firstLine="2996" w:firstLineChars="1066"/>
        <w:jc w:val="both"/>
        <w:outlineLvl w:val="1"/>
        <w:rPr>
          <w:rFonts w:hint="eastAsia" w:hAnsi="宋体" w:cs="宋体"/>
          <w:color w:val="000000" w:themeColor="text1"/>
          <w:sz w:val="28"/>
          <w:highlight w:val="none"/>
          <w14:textFill>
            <w14:solidFill>
              <w14:schemeClr w14:val="tx1"/>
            </w14:solidFill>
          </w14:textFill>
        </w:rPr>
      </w:pPr>
      <w:bookmarkStart w:id="105" w:name="_Hlt509649294"/>
      <w:bookmarkEnd w:id="105"/>
      <w:bookmarkStart w:id="106" w:name="_Toc40975446"/>
      <w:bookmarkStart w:id="107" w:name="_Toc527725926"/>
      <w:r>
        <w:rPr>
          <w:rFonts w:hint="eastAsia" w:hAnsi="宋体" w:cs="宋体"/>
          <w:color w:val="000000" w:themeColor="text1"/>
          <w:sz w:val="28"/>
          <w:highlight w:val="none"/>
          <w14:textFill>
            <w14:solidFill>
              <w14:schemeClr w14:val="tx1"/>
            </w14:solidFill>
          </w14:textFill>
        </w:rPr>
        <w:t>五．开标与评标</w:t>
      </w:r>
      <w:bookmarkEnd w:id="106"/>
      <w:bookmarkEnd w:id="107"/>
    </w:p>
    <w:p w14:paraId="1FA7E056">
      <w:pPr>
        <w:snapToGrid w:val="0"/>
        <w:spacing w:line="300" w:lineRule="auto"/>
        <w:ind w:firstLine="550"/>
        <w:outlineLvl w:val="2"/>
        <w:rPr>
          <w:rFonts w:hint="eastAsia"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25.开标</w:t>
      </w:r>
    </w:p>
    <w:p w14:paraId="301B09CA">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cs="宋体"/>
          <w:color w:val="000000" w:themeColor="text1"/>
          <w:sz w:val="24"/>
          <w:szCs w:val="24"/>
          <w:highlight w:val="none"/>
          <w14:textFill>
            <w14:solidFill>
              <w14:schemeClr w14:val="tx1"/>
            </w14:solidFill>
          </w14:textFill>
        </w:rPr>
        <w:t>办事指南《不见面开标远程在线解密会员端操作手册操作指南》</w:t>
      </w:r>
    </w:p>
    <w:p w14:paraId="6639AA09">
      <w:pPr>
        <w:spacing w:line="360" w:lineRule="auto"/>
        <w:ind w:firstLine="549"/>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25.2开标时，各投标单位应在规定时间内对本单位的投标文件现场解密，项目负责人在监督员或公证员监督下解密所有投标文件。在解密投标文件开始时30分钟内进行解密，超时视为放弃递交投标文件。</w:t>
      </w:r>
    </w:p>
    <w:p w14:paraId="7D2453E5">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25.3投标资格及投标文件的法律文本将由评审委员会在评标前进行审查。资格不符合招标文件要求和相关法律规定的，投标无效。</w:t>
      </w:r>
    </w:p>
    <w:p w14:paraId="71417F78">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32FBF237">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25.5投标人不得以任何方式干扰、影响评标</w:t>
      </w:r>
      <w:r>
        <w:rPr>
          <w:rFonts w:hint="eastAsia" w:ascii="宋体" w:hAnsi="宋体" w:cs="宋体"/>
          <w:color w:val="000000" w:themeColor="text1"/>
          <w:sz w:val="24"/>
          <w:highlight w:val="none"/>
          <w14:textFill>
            <w14:solidFill>
              <w14:schemeClr w14:val="tx1"/>
            </w14:solidFill>
          </w14:textFill>
        </w:rPr>
        <w:t>工作，投标人</w:t>
      </w:r>
      <w:r>
        <w:rPr>
          <w:rFonts w:hint="eastAsia" w:ascii="宋体" w:hAnsi="宋体" w:cs="宋体"/>
          <w:color w:val="000000" w:themeColor="text1"/>
          <w:sz w:val="24"/>
          <w:highlight w:val="none"/>
          <w:lang w:val="en-US" w:eastAsia="zh-CN"/>
          <w14:textFill>
            <w14:solidFill>
              <w14:schemeClr w14:val="tx1"/>
            </w14:solidFill>
          </w14:textFill>
        </w:rPr>
        <w:t>在投标文件中</w:t>
      </w:r>
      <w:r>
        <w:rPr>
          <w:rFonts w:hint="eastAsia" w:ascii="宋体" w:hAnsi="宋体" w:cs="宋体"/>
          <w:color w:val="000000" w:themeColor="text1"/>
          <w:sz w:val="24"/>
          <w:highlight w:val="none"/>
          <w14:textFill>
            <w14:solidFill>
              <w14:schemeClr w14:val="tx1"/>
            </w14:solidFill>
          </w14:textFill>
        </w:rPr>
        <w:t>对上述做出书面保证，否</w:t>
      </w:r>
      <w:r>
        <w:rPr>
          <w:rFonts w:hint="eastAsia" w:ascii="宋体" w:hAnsi="宋体" w:cs="宋体"/>
          <w:bCs/>
          <w:color w:val="000000" w:themeColor="text1"/>
          <w:sz w:val="24"/>
          <w:highlight w:val="none"/>
          <w14:textFill>
            <w14:solidFill>
              <w14:schemeClr w14:val="tx1"/>
            </w14:solidFill>
          </w14:textFill>
        </w:rPr>
        <w:t>则视为不响应招标文件实质性内容。</w:t>
      </w:r>
    </w:p>
    <w:p w14:paraId="0AD88053">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26.投标文件的澄清、说明或补正</w:t>
      </w:r>
    </w:p>
    <w:p w14:paraId="53148EA1">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E98D481">
      <w:pPr>
        <w:spacing w:line="360" w:lineRule="auto"/>
        <w:ind w:firstLine="549"/>
        <w:rPr>
          <w:rFonts w:hint="eastAsia"/>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w:t>
      </w:r>
      <w:r>
        <w:rPr>
          <w:rFonts w:hint="eastAsia" w:ascii="宋体" w:hAnsi="宋体" w:cs="宋体"/>
          <w:bCs/>
          <w:color w:val="000000" w:themeColor="text1"/>
          <w:sz w:val="24"/>
          <w:highlight w:val="none"/>
          <w14:textFill>
            <w14:solidFill>
              <w14:schemeClr w14:val="tx1"/>
            </w14:solidFill>
          </w14:textFill>
        </w:rPr>
        <w:t>供应商应仔细阅读招标文件的所有内容，如果有异议在规定时间内提出，没有异议须做出“无异议”承诺书，承诺书作为</w:t>
      </w:r>
      <w:r>
        <w:rPr>
          <w:rFonts w:hint="eastAsia" w:ascii="宋体" w:hAnsi="宋体" w:cs="宋体"/>
          <w:bCs/>
          <w:color w:val="000000" w:themeColor="text1"/>
          <w:sz w:val="24"/>
          <w:highlight w:val="none"/>
          <w:lang w:eastAsia="zh-CN"/>
          <w14:textFill>
            <w14:solidFill>
              <w14:schemeClr w14:val="tx1"/>
            </w14:solidFill>
          </w14:textFill>
        </w:rPr>
        <w:t>投标文件</w:t>
      </w:r>
      <w:r>
        <w:rPr>
          <w:rFonts w:hint="eastAsia" w:ascii="宋体" w:hAnsi="宋体" w:cs="宋体"/>
          <w:bCs/>
          <w:color w:val="000000" w:themeColor="text1"/>
          <w:sz w:val="24"/>
          <w:highlight w:val="none"/>
          <w14:textFill>
            <w14:solidFill>
              <w14:schemeClr w14:val="tx1"/>
            </w14:solidFill>
          </w14:textFill>
        </w:rPr>
        <w:t>的组成部分，否则为无效</w:t>
      </w:r>
      <w:r>
        <w:rPr>
          <w:rFonts w:hint="eastAsia" w:ascii="宋体" w:hAnsi="宋体" w:cs="宋体"/>
          <w:bCs/>
          <w:color w:val="000000" w:themeColor="text1"/>
          <w:sz w:val="24"/>
          <w:highlight w:val="none"/>
          <w:lang w:eastAsia="zh-CN"/>
          <w14:textFill>
            <w14:solidFill>
              <w14:schemeClr w14:val="tx1"/>
            </w14:solidFill>
          </w14:textFill>
        </w:rPr>
        <w:t>投标文件</w:t>
      </w:r>
      <w:r>
        <w:rPr>
          <w:rFonts w:hint="eastAsia" w:ascii="宋体" w:hAnsi="宋体" w:cs="宋体"/>
          <w:bCs/>
          <w:color w:val="000000" w:themeColor="text1"/>
          <w:sz w:val="24"/>
          <w:highlight w:val="none"/>
          <w14:textFill>
            <w14:solidFill>
              <w14:schemeClr w14:val="tx1"/>
            </w14:solidFill>
          </w14:textFill>
        </w:rPr>
        <w:t>。</w:t>
      </w:r>
    </w:p>
    <w:p w14:paraId="591F11D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26.3投标文件中大写金额和小写金额不一致的，以大写金额为准；总价金额与按单价汇总金额不一致的，以单价金额计算结果为准；单价金额小数点有明显错位的，应以总价为准，并修改单价。</w:t>
      </w:r>
    </w:p>
    <w:p w14:paraId="19F86B54">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w:t>
      </w:r>
      <w:r>
        <w:rPr>
          <w:rFonts w:hint="eastAsia" w:ascii="宋体" w:hAnsi="宋体" w:cs="宋体"/>
          <w:bCs/>
          <w:color w:val="000000" w:themeColor="text1"/>
          <w:sz w:val="24"/>
          <w:highlight w:val="none"/>
          <w14:textFill>
            <w14:solidFill>
              <w14:schemeClr w14:val="tx1"/>
            </w14:solidFill>
          </w14:textFill>
        </w:rPr>
        <w:t>开标一览表内容与投标文件中明细表内容不一致的，以开标一览表为准。</w:t>
      </w:r>
    </w:p>
    <w:p w14:paraId="31BCC406">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26.5 如同时出现26.2条和26.3条所述的不一致情况，以开标一览表为准。</w:t>
      </w:r>
    </w:p>
    <w:p w14:paraId="703F72EE">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27.评标</w:t>
      </w:r>
    </w:p>
    <w:p w14:paraId="7EC570E7">
      <w:pPr>
        <w:spacing w:line="360" w:lineRule="auto"/>
        <w:ind w:firstLine="523" w:firstLineChars="218"/>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27.1 评委会将按照招标文件规定的评标办法对投标人独立进行投标评审。投标评审分为符合性审查和综合评分。</w:t>
      </w:r>
    </w:p>
    <w:p w14:paraId="490F346D">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A8089F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有下列情形之一的，评标委员会应当否决其投标：</w:t>
      </w:r>
    </w:p>
    <w:p w14:paraId="68AD8B3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27.2.1投标文件未经投标单位电子签章的；</w:t>
      </w:r>
    </w:p>
    <w:p w14:paraId="7A9CD24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27.2.2</w:t>
      </w:r>
      <w:r>
        <w:rPr>
          <w:rFonts w:hint="eastAsia" w:ascii="宋体" w:hAnsi="宋体" w:eastAsia="宋体" w:cs="宋体"/>
          <w:color w:val="000000" w:themeColor="text1"/>
          <w:sz w:val="24"/>
          <w:szCs w:val="24"/>
          <w:highlight w:val="none"/>
          <w:lang w:val="en-US" w:eastAsia="zh-CN"/>
          <w14:textFill>
            <w14:solidFill>
              <w14:schemeClr w14:val="tx1"/>
            </w14:solidFill>
          </w14:textFill>
        </w:rPr>
        <w:t>未提供健全完整的</w:t>
      </w:r>
      <w:r>
        <w:rPr>
          <w:rFonts w:hint="eastAsia" w:ascii="宋体" w:hAnsi="宋体" w:eastAsia="宋体" w:cs="宋体"/>
          <w:color w:val="000000" w:themeColor="text1"/>
          <w:sz w:val="24"/>
          <w:szCs w:val="24"/>
          <w:highlight w:val="none"/>
          <w14:textFill>
            <w14:solidFill>
              <w14:schemeClr w14:val="tx1"/>
            </w14:solidFill>
          </w14:textFill>
        </w:rPr>
        <w:t>财务</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会计</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公司管理</w:t>
      </w:r>
      <w:r>
        <w:rPr>
          <w:rFonts w:hint="eastAsia" w:ascii="宋体" w:hAnsi="宋体" w:eastAsia="宋体" w:cs="宋体"/>
          <w:color w:val="000000" w:themeColor="text1"/>
          <w:sz w:val="24"/>
          <w:szCs w:val="24"/>
          <w:highlight w:val="none"/>
          <w14:textFill>
            <w14:solidFill>
              <w14:schemeClr w14:val="tx1"/>
            </w14:solidFill>
          </w14:textFill>
        </w:rPr>
        <w:t>制度</w:t>
      </w:r>
      <w:r>
        <w:rPr>
          <w:rFonts w:hint="eastAsia" w:ascii="宋体" w:hAnsi="宋体" w:cs="宋体"/>
          <w:color w:val="000000" w:themeColor="text1"/>
          <w:sz w:val="24"/>
          <w:highlight w:val="none"/>
          <w14:textFill>
            <w14:solidFill>
              <w14:schemeClr w14:val="tx1"/>
            </w14:solidFill>
          </w14:textFill>
        </w:rPr>
        <w:t>；</w:t>
      </w:r>
    </w:p>
    <w:p w14:paraId="5B9A778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27.2.3投标人不符合国家或者招标文件规定的资格条件；</w:t>
      </w:r>
    </w:p>
    <w:p w14:paraId="51272A9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27.2.4同一投标人提交两个以上不同的投标文件或者投标报价，但招标文件要求提交备选投标的除外；</w:t>
      </w:r>
    </w:p>
    <w:p w14:paraId="457B9DB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27.2.5投标报价或者某些分项报价明显不合理或者低于成本，有可能影响商品质量和不能诚信履约；</w:t>
      </w:r>
    </w:p>
    <w:p w14:paraId="6C078063">
      <w:pPr>
        <w:spacing w:line="360" w:lineRule="auto"/>
        <w:ind w:firstLine="549"/>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27.2.6投标报价高于招标文件设定的最高投标限价；</w:t>
      </w:r>
    </w:p>
    <w:p w14:paraId="76CA7E1A">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27.2.7投标文件没有对招标文件的实质性要求和条件作出响应；</w:t>
      </w:r>
    </w:p>
    <w:p w14:paraId="6DC15DE1">
      <w:pPr>
        <w:spacing w:line="360" w:lineRule="auto"/>
        <w:ind w:firstLine="549"/>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27.2.8投标人有串通投标、弄虚作假、行贿等违法行为。</w:t>
      </w:r>
    </w:p>
    <w:p w14:paraId="133384CD">
      <w:pPr>
        <w:pStyle w:val="117"/>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27.2.</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cs="宋体"/>
          <w:color w:val="000000" w:themeColor="text1"/>
          <w:sz w:val="24"/>
          <w:highlight w:val="none"/>
          <w14:textFill>
            <w14:solidFill>
              <w14:schemeClr w14:val="tx1"/>
            </w14:solidFill>
          </w14:textFill>
        </w:rPr>
        <w:t>供应商没有在投标（响应）文件中附“廉洁自律承诺书”。</w:t>
      </w:r>
    </w:p>
    <w:p w14:paraId="1BC5AA46">
      <w:pPr>
        <w:spacing w:line="360" w:lineRule="auto"/>
        <w:ind w:firstLine="549"/>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27.3如果投标文件未通过投标符合性审查，投标无效。</w:t>
      </w:r>
    </w:p>
    <w:p w14:paraId="2013AF0C">
      <w:pPr>
        <w:spacing w:line="360" w:lineRule="auto"/>
        <w:ind w:firstLine="549"/>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27.3．1法定代表人和委托代理人未在身份证扫描件上签字的；</w:t>
      </w:r>
    </w:p>
    <w:p w14:paraId="3EC1297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27.3．2未提供经会计师事务所或审计机构审计的财务会计报表，包括资产负债表、现金流量表、利润表、</w:t>
      </w:r>
      <w:r>
        <w:rPr>
          <w:rFonts w:hint="eastAsia" w:ascii="宋体" w:hAnsi="宋体" w:cs="宋体"/>
          <w:color w:val="000000" w:themeColor="text1"/>
          <w:sz w:val="24"/>
          <w:highlight w:val="none"/>
          <w:lang w:val="en-US" w:eastAsia="zh-CN"/>
          <w14:textFill>
            <w14:solidFill>
              <w14:schemeClr w14:val="tx1"/>
            </w14:solidFill>
          </w14:textFill>
        </w:rPr>
        <w:t>损益表</w:t>
      </w:r>
      <w:r>
        <w:rPr>
          <w:rFonts w:hint="eastAsia" w:ascii="宋体" w:hAnsi="宋体" w:cs="宋体"/>
          <w:color w:val="000000" w:themeColor="text1"/>
          <w:sz w:val="24"/>
          <w:highlight w:val="none"/>
          <w14:textFill>
            <w14:solidFill>
              <w14:schemeClr w14:val="tx1"/>
            </w14:solidFill>
          </w14:textFill>
        </w:rPr>
        <w:t>的或针对本项目所开具的资信证明的；</w:t>
      </w:r>
    </w:p>
    <w:p w14:paraId="678A5DF6">
      <w:pPr>
        <w:spacing w:line="360" w:lineRule="auto"/>
        <w:ind w:firstLine="549"/>
        <w:outlineLvl w:val="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27.3如果投标文件未通过投标符合性审查，投标无效。</w:t>
      </w:r>
    </w:p>
    <w:p w14:paraId="444BEE9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27.4评委会决定投标文件的响应性及符合性只根据投标文件本身的内容，不寻求其他外部证据。</w:t>
      </w:r>
    </w:p>
    <w:p w14:paraId="58449429">
      <w:pPr>
        <w:spacing w:line="360" w:lineRule="auto"/>
        <w:ind w:firstLine="549"/>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28</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废标处理</w:t>
      </w:r>
    </w:p>
    <w:p w14:paraId="4E0DAA7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28.1在招标采购中，出现下列情形之一的，周口市公共资源交易中心政府采购中心有权宣布废标：</w:t>
      </w:r>
    </w:p>
    <w:p w14:paraId="2320AA6D">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28.1.1符合专业条件的投标人或对招标文件作实质响应的投标人不足三家的；</w:t>
      </w:r>
    </w:p>
    <w:p w14:paraId="6132D6C3">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28.1.2投标人的报价均超过采购预算，采购人不能支付的；</w:t>
      </w:r>
    </w:p>
    <w:p w14:paraId="44CD15B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28.1.3出现影响采购公正的违法、违规行为的；</w:t>
      </w:r>
    </w:p>
    <w:p w14:paraId="1E095C0F">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28.1.4因重大变故，采购任务取消的。</w:t>
      </w:r>
    </w:p>
    <w:p w14:paraId="47962EC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废标后，周口市公共资源交易中心政府采购中心会把废标理由通知所有投标人。</w:t>
      </w:r>
    </w:p>
    <w:p w14:paraId="0571996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 因上条第一款、第二款规定情形导致废标的，若采购人提出申请，报经政府采购监督管理部门批准，可现场改为竞争性谈判，投标人有下列情形之一的，不得参加谈判：</w:t>
      </w:r>
    </w:p>
    <w:p w14:paraId="645A0B16">
      <w:pPr>
        <w:spacing w:line="360" w:lineRule="auto"/>
        <w:ind w:firstLine="523" w:firstLineChars="218"/>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28.2.1放弃参加投标的；</w:t>
      </w:r>
    </w:p>
    <w:p w14:paraId="44AA5CE3">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28.2.2未经周口市公共资源交易中心政府采购中心允许，离开开标现场通知不上的；</w:t>
      </w:r>
    </w:p>
    <w:p w14:paraId="4C5EA8E9">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28.2.3不符合招标文件列明的专业条件的；</w:t>
      </w:r>
    </w:p>
    <w:p w14:paraId="36C3207B">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28.2.4未按规定交纳谈判保证金的；</w:t>
      </w:r>
    </w:p>
    <w:p w14:paraId="5462B3A3">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28.2.5有影响采购公正的违法、违规行为造成项目废标的；</w:t>
      </w:r>
    </w:p>
    <w:p w14:paraId="71B04CC4">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28.2.6其他不符合竞争性谈判条件的情况。</w:t>
      </w:r>
    </w:p>
    <w:p w14:paraId="260CBE4B">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28.3采购方式现场改为竞争性谈判时，</w:t>
      </w:r>
      <w:r>
        <w:rPr>
          <w:rFonts w:hint="eastAsia" w:ascii="宋体" w:hAnsi="宋体" w:cs="宋体"/>
          <w:color w:val="000000" w:themeColor="text1"/>
          <w:sz w:val="24"/>
          <w:highlight w:val="none"/>
          <w14:textFill>
            <w14:solidFill>
              <w14:schemeClr w14:val="tx1"/>
            </w14:solidFill>
          </w14:textFill>
        </w:rPr>
        <w:t>周口市公共资源交易中心政府采购中心</w:t>
      </w:r>
      <w:r>
        <w:rPr>
          <w:rFonts w:hint="eastAsia" w:ascii="宋体" w:hAnsi="宋体" w:cs="宋体"/>
          <w:color w:val="000000" w:themeColor="text1"/>
          <w:sz w:val="24"/>
          <w:szCs w:val="24"/>
          <w:highlight w:val="none"/>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CF18647">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28.3.1谈判时，若投标人未能在评委会指定时间内（原则上不超过60分钟）提交符合要求的补充资料或未作出实质性响应的，投标无效。经过审查符合谈判要求的有效投标人少于两家的，谈判做流标处理。</w:t>
      </w:r>
    </w:p>
    <w:p w14:paraId="39D80E2F">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28.3.2投标文件的报价视为谈判时的首次报价，未唱标转谈判的，谈判时不公开投标人各轮报价。已经唱标而转谈判的，谈判前公布各参与谈判的投标人首轮报价。</w:t>
      </w:r>
    </w:p>
    <w:p w14:paraId="2D1C86D7">
      <w:pPr>
        <w:spacing w:line="360" w:lineRule="auto"/>
        <w:ind w:firstLine="549"/>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28.3.3在谈判内容不作实质性变更及重大调整的前提下，投标人次轮报价不得高于上一轮报价。</w:t>
      </w:r>
    </w:p>
    <w:p w14:paraId="293611CF">
      <w:pPr>
        <w:spacing w:line="360" w:lineRule="auto"/>
        <w:ind w:firstLine="482" w:firstLineChars="200"/>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29</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二次采购</w:t>
      </w:r>
    </w:p>
    <w:p w14:paraId="6DC3FAA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项目废标后，周口市公共资源交易中心政府采购中心可能发布二次公告（投标邀请），进行二次采购。</w:t>
      </w:r>
    </w:p>
    <w:p w14:paraId="3308727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前款所述“二次”，系指项目废标后的重新公告及采购，并不仅限于项目的第二次公告及采购。</w:t>
      </w:r>
    </w:p>
    <w:p w14:paraId="6F642F99">
      <w:pPr>
        <w:pStyle w:val="5"/>
        <w:spacing w:line="360" w:lineRule="auto"/>
        <w:ind w:firstLine="2715" w:firstLineChars="966"/>
        <w:jc w:val="both"/>
        <w:outlineLvl w:val="1"/>
        <w:rPr>
          <w:rFonts w:hint="eastAsia" w:hAnsi="宋体" w:cs="宋体"/>
          <w:color w:val="000000" w:themeColor="text1"/>
          <w:sz w:val="28"/>
          <w:highlight w:val="none"/>
          <w14:textFill>
            <w14:solidFill>
              <w14:schemeClr w14:val="tx1"/>
            </w14:solidFill>
          </w14:textFill>
        </w:rPr>
      </w:pPr>
      <w:bookmarkStart w:id="108" w:name="_Toc516969091"/>
      <w:bookmarkStart w:id="109" w:name="_Toc527725927"/>
      <w:bookmarkStart w:id="110" w:name="_Toc40975447"/>
      <w:r>
        <w:rPr>
          <w:rFonts w:hint="eastAsia" w:hAnsi="宋体" w:cs="宋体"/>
          <w:color w:val="000000" w:themeColor="text1"/>
          <w:sz w:val="28"/>
          <w:highlight w:val="none"/>
          <w14:textFill>
            <w14:solidFill>
              <w14:schemeClr w14:val="tx1"/>
            </w14:solidFill>
          </w14:textFill>
        </w:rPr>
        <w:t>六．定标与签订合同</w:t>
      </w:r>
      <w:bookmarkEnd w:id="108"/>
      <w:bookmarkEnd w:id="109"/>
      <w:bookmarkEnd w:id="110"/>
    </w:p>
    <w:p w14:paraId="082CFAD2">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30.定标</w:t>
      </w:r>
    </w:p>
    <w:p w14:paraId="2CBCB8E2">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30.1 投标符合性审查后，评委会应当按招标文件规定的综合评分办法提出独立评审意见，推荐中标候选人。</w:t>
      </w:r>
    </w:p>
    <w:p w14:paraId="543CB711">
      <w:pPr>
        <w:pStyle w:val="70"/>
        <w:ind w:right="-21" w:firstLine="540"/>
        <w:rPr>
          <w:rFonts w:hint="eastAsia" w:ascii="宋体" w:hAnsi="宋体" w:eastAsia="宋体" w:cs="宋体"/>
          <w:color w:val="000000" w:themeColor="text1"/>
          <w:kern w:val="2"/>
          <w:szCs w:val="20"/>
          <w:highlight w:val="none"/>
          <w:lang w:val="en-US" w:eastAsia="zh-CN"/>
          <w14:textFill>
            <w14:solidFill>
              <w14:schemeClr w14:val="tx1"/>
            </w14:solidFill>
          </w14:textFill>
        </w:rPr>
      </w:pPr>
      <w:r>
        <w:rPr>
          <w:rFonts w:hint="eastAsia" w:ascii="宋体" w:hAnsi="宋体" w:eastAsia="宋体" w:cs="宋体"/>
          <w:color w:val="000000" w:themeColor="text1"/>
          <w:kern w:val="2"/>
          <w:szCs w:val="20"/>
          <w:highlight w:val="none"/>
          <w:lang w:val="en-US" w:eastAsia="zh-CN"/>
          <w14:textFill>
            <w14:solidFill>
              <w14:schemeClr w14:val="tx1"/>
            </w14:solidFill>
          </w14:textFill>
        </w:rPr>
        <w:t>30.2采购人应当自收到评审报告之日起5个工作日内在评审报告推荐的中标或者成交候选人中按顺序确定中标或者成交供应商。</w:t>
      </w:r>
    </w:p>
    <w:p w14:paraId="79D7FBEC">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9E1EEA5">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68A9687">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30.4原则上把合同授予实质上响应招标文件要求的排名最前的中标候选人或通过上条资格审查的中标候选人。</w:t>
      </w:r>
    </w:p>
    <w:p w14:paraId="00A6FD75">
      <w:pPr>
        <w:spacing w:line="360" w:lineRule="auto"/>
        <w:ind w:firstLine="549"/>
        <w:outlineLvl w:val="3"/>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30.5 最低报价并不是中标的保证。</w:t>
      </w:r>
    </w:p>
    <w:p w14:paraId="3D13445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30.6凡发现中标候选人有下列行为之一的，其中标无效，并移交政府采购监督管理部门依法处理：</w:t>
      </w:r>
    </w:p>
    <w:p w14:paraId="62FCCE83">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 以他人名义投标、或提供虚假材料弄虚作假谋取中标的；</w:t>
      </w:r>
    </w:p>
    <w:p w14:paraId="661A1C1A">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30.6.1.1以他人名义投标，是指使用通过受让或者租借等方式获取的资格、资质证书投标。</w:t>
      </w:r>
    </w:p>
    <w:p w14:paraId="7149023B">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30.6.1.2有投标人有下列情形之一的，属于弄虚作假的行为：</w:t>
      </w:r>
    </w:p>
    <w:p w14:paraId="401D4CB1">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30.6.1.2.1使用伪造、变造的许可证件；</w:t>
      </w:r>
    </w:p>
    <w:p w14:paraId="3BCC9320">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30.6.1.2.2提供虚假的财务状况或者业绩；</w:t>
      </w:r>
    </w:p>
    <w:p w14:paraId="223E5A8D">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30.6.1.2.3提供虚假的项目负责人或者主要技术人员简历、劳动关系证明；</w:t>
      </w:r>
    </w:p>
    <w:p w14:paraId="451ED41D">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30.6.1.2.4提供虚假的信用状况；</w:t>
      </w:r>
    </w:p>
    <w:p w14:paraId="1FDC7A11">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30.6.1.2.5其他弄虚作假的行为。</w:t>
      </w:r>
    </w:p>
    <w:p w14:paraId="3A655CCD">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30.6.2与采购人、其他供应商或者采购代理机构名称工作人员恶意串通的；</w:t>
      </w:r>
    </w:p>
    <w:p w14:paraId="5DF3DE4C">
      <w:pPr>
        <w:spacing w:line="360" w:lineRule="auto"/>
        <w:ind w:left="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30.6.3向采购人、评审专家、采购代理机构工作人员行贿或者提供其他不正当利益的；</w:t>
      </w:r>
    </w:p>
    <w:p w14:paraId="40B5784F">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30.6.4有法律、法规规定的其他损害采购人利益和社会公共利益情形的；</w:t>
      </w:r>
    </w:p>
    <w:p w14:paraId="0BBD7205">
      <w:pPr>
        <w:spacing w:line="360" w:lineRule="auto"/>
        <w:ind w:firstLine="549"/>
        <w:outlineLvl w:val="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30.6.5其他违反招投标法律、法规和规章强制性规定的行为。</w:t>
      </w:r>
    </w:p>
    <w:p w14:paraId="31ABF1D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30.7周口市公共资源交易中心政府采购中心将在政府采购相关网站上发布评审结果公告。</w:t>
      </w:r>
    </w:p>
    <w:p w14:paraId="37F6883E">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31.中标通知书</w:t>
      </w:r>
    </w:p>
    <w:p w14:paraId="7DCFE20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31.1在发出中标公告后请采购人、中标人登录周口市公共资源</w:t>
      </w:r>
      <w:r>
        <w:rPr>
          <w:rFonts w:hint="eastAsia" w:ascii="宋体" w:hAnsi="宋体" w:cs="宋体"/>
          <w:color w:val="000000" w:themeColor="text1"/>
          <w:sz w:val="24"/>
          <w:szCs w:val="24"/>
          <w:highlight w:val="none"/>
          <w14:textFill>
            <w14:solidFill>
              <w14:schemeClr w14:val="tx1"/>
            </w14:solidFill>
          </w14:textFill>
        </w:rPr>
        <w:t>交易</w:t>
      </w:r>
      <w:r>
        <w:rPr>
          <w:rFonts w:hint="eastAsia" w:ascii="宋体" w:hAnsi="宋体" w:cs="宋体"/>
          <w:color w:val="000000" w:themeColor="text1"/>
          <w:sz w:val="24"/>
          <w:highlight w:val="none"/>
          <w14:textFill>
            <w14:solidFill>
              <w14:schemeClr w14:val="tx1"/>
            </w14:solidFill>
          </w14:textFill>
        </w:rPr>
        <w:t>中心网</w:t>
      </w:r>
      <w:r>
        <w:rPr>
          <w:rFonts w:hint="eastAsia" w:ascii="宋体" w:hAnsi="宋体" w:cs="宋体"/>
          <w:color w:val="000000" w:themeColor="text1"/>
          <w:sz w:val="24"/>
          <w:szCs w:val="24"/>
          <w:highlight w:val="none"/>
          <w14:textFill>
            <w14:solidFill>
              <w14:schemeClr w14:val="tx1"/>
            </w14:solidFill>
          </w14:textFill>
        </w:rPr>
        <w:t>（http://jyzx.zhoukou.gov.cn）自行下载</w:t>
      </w:r>
      <w:r>
        <w:rPr>
          <w:rFonts w:hint="eastAsia" w:ascii="宋体" w:hAnsi="宋体" w:cs="宋体"/>
          <w:color w:val="000000" w:themeColor="text1"/>
          <w:sz w:val="24"/>
          <w:highlight w:val="none"/>
          <w14:textFill>
            <w14:solidFill>
              <w14:schemeClr w14:val="tx1"/>
            </w14:solidFill>
          </w14:textFill>
        </w:rPr>
        <w:t>中标通知书。</w:t>
      </w:r>
    </w:p>
    <w:p w14:paraId="089558A9">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31.2周口市公共资源交易中心政府采购中心对未中标的投标人不做未中标原因的解释。</w:t>
      </w:r>
    </w:p>
    <w:p w14:paraId="494C7A1E">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31.3评审结果确定后，中标人请及时到周口市公共资源交易中心政府采购中心领取中标通知书。</w:t>
      </w:r>
    </w:p>
    <w:p w14:paraId="1D9ADD74">
      <w:pPr>
        <w:spacing w:line="360" w:lineRule="auto"/>
        <w:ind w:firstLine="549"/>
        <w:outlineLvl w:val="2"/>
        <w:rPr>
          <w:rFonts w:hint="eastAsia" w:ascii="宋体" w:hAnsi="宋体" w:cs="宋体"/>
          <w:color w:val="000000" w:themeColor="text1"/>
          <w:sz w:val="24"/>
          <w:szCs w:val="22"/>
          <w:highlight w:val="none"/>
          <w14:textFill>
            <w14:solidFill>
              <w14:schemeClr w14:val="tx1"/>
            </w14:solidFill>
          </w14:textFill>
        </w:rPr>
      </w:pPr>
      <w:r>
        <w:rPr>
          <w:rFonts w:hint="eastAsia" w:ascii="宋体" w:hAnsi="宋体" w:cs="宋体"/>
          <w:color w:val="000000" w:themeColor="text1"/>
          <w:sz w:val="24"/>
          <w:szCs w:val="22"/>
          <w:highlight w:val="none"/>
          <w14:textFill>
            <w14:solidFill>
              <w14:schemeClr w14:val="tx1"/>
            </w14:solidFill>
          </w14:textFill>
        </w:rPr>
        <w:t>32.中标服务费</w:t>
      </w:r>
    </w:p>
    <w:p w14:paraId="6CBC847E">
      <w:pPr>
        <w:spacing w:line="36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本项目免收中标服务费</w:t>
      </w:r>
    </w:p>
    <w:p w14:paraId="05A392E5">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33.履约保证金</w:t>
      </w:r>
    </w:p>
    <w:p w14:paraId="0EB5444B">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p w14:paraId="66DC1CCC">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34.签订合同</w:t>
      </w:r>
    </w:p>
    <w:p w14:paraId="16423AF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34.1中标人应在中标通知书发出之日起七日历日内（具体时间、地点见中标通知书）与采购人签订合同。招标文件、中标人的投标文件及澄清文件等，均作为合同的附件。</w:t>
      </w:r>
    </w:p>
    <w:p w14:paraId="24D55268">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34.2 采购双方必须严格按照招标文件、投标文件及有关承诺签订采购合同，不得擅自变更。</w:t>
      </w:r>
      <w:r>
        <w:rPr>
          <w:rFonts w:hint="eastAsia" w:ascii="宋体" w:hAnsi="宋体" w:cs="宋体"/>
          <w:color w:val="000000" w:themeColor="text1"/>
          <w:sz w:val="24"/>
          <w:highlight w:val="none"/>
          <w:lang w:eastAsia="zh-CN"/>
          <w14:textFill>
            <w14:solidFill>
              <w14:schemeClr w14:val="tx1"/>
            </w14:solidFill>
          </w14:textFill>
        </w:rPr>
        <w:t>投标人书面声明</w:t>
      </w:r>
      <w:r>
        <w:rPr>
          <w:rFonts w:hint="eastAsia" w:ascii="宋体" w:hAnsi="宋体" w:cs="宋体"/>
          <w:color w:val="000000" w:themeColor="text1"/>
          <w:sz w:val="24"/>
          <w:highlight w:val="none"/>
          <w14:textFill>
            <w14:solidFill>
              <w14:schemeClr w14:val="tx1"/>
            </w14:solidFill>
          </w14:textFill>
        </w:rPr>
        <w:t>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7567E61">
      <w:pPr>
        <w:spacing w:line="360" w:lineRule="auto"/>
        <w:ind w:firstLine="523" w:firstLineChars="21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34.3采购人保留以书面形式要求合同的卖方对其所投货物的装运方式、交货地点及服务细则等作适当调整的权利。</w:t>
      </w:r>
    </w:p>
    <w:p w14:paraId="0B941376">
      <w:pPr>
        <w:spacing w:line="360" w:lineRule="auto"/>
        <w:ind w:firstLine="549"/>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35.验收</w:t>
      </w:r>
    </w:p>
    <w:p w14:paraId="178F1F41">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由采购人自行组织对供应商的履约验收。</w:t>
      </w:r>
    </w:p>
    <w:p w14:paraId="30086C43">
      <w:pPr>
        <w:spacing w:line="360" w:lineRule="auto"/>
        <w:ind w:firstLine="549"/>
        <w:outlineLvl w:val="2"/>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36</w:t>
      </w:r>
      <w:r>
        <w:rPr>
          <w:rFonts w:hint="eastAsia" w:ascii="宋体" w:hAnsi="宋体" w:cs="宋体"/>
          <w:b/>
          <w:color w:val="000000" w:themeColor="text1"/>
          <w:sz w:val="24"/>
          <w:highlight w:val="none"/>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质疑</w:t>
      </w:r>
    </w:p>
    <w:p w14:paraId="5C563EA7">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36.1投标人认为采购过程、中标结果使自己的合法权益受到损害的，可以在知道或应当知道自己的权益受到损害之日起</w:t>
      </w:r>
      <w:r>
        <w:rPr>
          <w:rFonts w:hint="eastAsia" w:ascii="宋体" w:hAnsi="宋体" w:cs="宋体"/>
          <w:bCs/>
          <w:color w:val="000000" w:themeColor="text1"/>
          <w:sz w:val="24"/>
          <w:highlight w:val="none"/>
          <w:lang w:val="en-US" w:eastAsia="zh-CN"/>
          <w14:textFill>
            <w14:solidFill>
              <w14:schemeClr w14:val="tx1"/>
            </w14:solidFill>
          </w14:textFill>
        </w:rPr>
        <w:t>3</w:t>
      </w:r>
      <w:r>
        <w:rPr>
          <w:rFonts w:hint="eastAsia" w:ascii="宋体" w:hAnsi="宋体" w:cs="宋体"/>
          <w:bCs/>
          <w:color w:val="000000" w:themeColor="text1"/>
          <w:sz w:val="24"/>
          <w:highlight w:val="none"/>
          <w14:textFill>
            <w14:solidFill>
              <w14:schemeClr w14:val="tx1"/>
            </w14:solidFill>
          </w14:textFill>
        </w:rPr>
        <w:t>个工作日内，由投标人授权代表（或法人代表）按照相关规定，向采购人</w:t>
      </w:r>
      <w:r>
        <w:rPr>
          <w:rFonts w:hint="eastAsia" w:ascii="宋体" w:hAnsi="宋体" w:cs="宋体"/>
          <w:bCs/>
          <w:color w:val="000000" w:themeColor="text1"/>
          <w:sz w:val="24"/>
          <w:highlight w:val="none"/>
          <w:lang w:eastAsia="zh-CN"/>
          <w14:textFill>
            <w14:solidFill>
              <w14:schemeClr w14:val="tx1"/>
            </w14:solidFill>
          </w14:textFill>
        </w:rPr>
        <w:t>当面递交</w:t>
      </w:r>
      <w:r>
        <w:rPr>
          <w:rFonts w:hint="eastAsia" w:ascii="宋体" w:hAnsi="宋体" w:cs="宋体"/>
          <w:bCs/>
          <w:color w:val="000000" w:themeColor="text1"/>
          <w:sz w:val="24"/>
          <w:highlight w:val="none"/>
          <w14:textFill>
            <w14:solidFill>
              <w14:schemeClr w14:val="tx1"/>
            </w14:solidFill>
          </w14:textFill>
        </w:rPr>
        <w:t>质疑，逾期不予受理。</w:t>
      </w:r>
    </w:p>
    <w:p w14:paraId="59223140">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36.2质疑书内容应包括质疑的详细理由和依据，并提供有关证明资料。</w:t>
      </w:r>
    </w:p>
    <w:p w14:paraId="724FFC0F">
      <w:pPr>
        <w:spacing w:line="360" w:lineRule="auto"/>
        <w:ind w:firstLine="549"/>
        <w:outlineLvl w:val="3"/>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 有以下情形之一的，视为无效质疑：</w:t>
      </w:r>
    </w:p>
    <w:p w14:paraId="38991349">
      <w:pPr>
        <w:spacing w:line="360" w:lineRule="auto"/>
        <w:ind w:firstLine="549"/>
        <w:outlineLvl w:val="4"/>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36.3.1 未按规定时间或规定手续提交质疑的；</w:t>
      </w:r>
    </w:p>
    <w:p w14:paraId="2566EFCD">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36.3.2 质疑内容含糊不清、没有提供详细理由和依据，无法进行核查的；</w:t>
      </w:r>
    </w:p>
    <w:p w14:paraId="2F86F3F1">
      <w:pPr>
        <w:spacing w:line="360" w:lineRule="auto"/>
        <w:ind w:firstLine="549"/>
        <w:outlineLvl w:val="4"/>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36.3.3 其他不符合质疑程序和有关规定的。</w:t>
      </w:r>
    </w:p>
    <w:p w14:paraId="4636FD42">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被判定无效质疑的，采购人将书面回复投标单位其质疑无效的理由，并记录无效质疑一次。</w:t>
      </w:r>
    </w:p>
    <w:p w14:paraId="48272615">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36.4</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将在受到书面质疑后7个工作日内审查质疑事项，作出答复或相关处理决定，并以书面形式通知质疑人，但答复的内容不涉及商业秘密。</w:t>
      </w:r>
    </w:p>
    <w:p w14:paraId="5543B7A3">
      <w:pPr>
        <w:spacing w:line="360" w:lineRule="auto"/>
        <w:ind w:firstLine="549"/>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w:t>
      </w:r>
      <w:r>
        <w:rPr>
          <w:rFonts w:hint="eastAsia" w:ascii="宋体" w:hAnsi="宋体" w:cs="宋体"/>
          <w:bCs/>
          <w:color w:val="000000" w:themeColor="text1"/>
          <w:sz w:val="24"/>
          <w:highlight w:val="none"/>
          <w14:textFill>
            <w14:solidFill>
              <w14:schemeClr w14:val="tx1"/>
            </w14:solidFill>
          </w14:textFill>
        </w:rPr>
        <w:t>投诉人有下列情形之一的，属于虚假、恶意投诉，</w:t>
      </w:r>
      <w:r>
        <w:rPr>
          <w:rFonts w:hint="eastAsia" w:ascii="宋体" w:hAnsi="宋体" w:cs="宋体"/>
          <w:color w:val="000000" w:themeColor="text1"/>
          <w:sz w:val="24"/>
          <w:highlight w:val="none"/>
          <w14:textFill>
            <w14:solidFill>
              <w14:schemeClr w14:val="tx1"/>
            </w14:solidFill>
          </w14:textFill>
        </w:rPr>
        <w:t>政府采购监督管理部门</w:t>
      </w:r>
      <w:r>
        <w:rPr>
          <w:rFonts w:hint="eastAsia" w:ascii="宋体" w:hAnsi="宋体" w:cs="宋体"/>
          <w:bCs/>
          <w:color w:val="000000" w:themeColor="text1"/>
          <w:sz w:val="24"/>
          <w:highlight w:val="none"/>
          <w14:textFill>
            <w14:solidFill>
              <w14:schemeClr w14:val="tx1"/>
            </w14:solidFill>
          </w14:textFill>
        </w:rPr>
        <w:t>将驳回投诉，将其列入不良行为记录名单，并依法予以处罚：</w:t>
      </w:r>
    </w:p>
    <w:p w14:paraId="36CAEA93">
      <w:pPr>
        <w:spacing w:line="360" w:lineRule="auto"/>
        <w:ind w:firstLine="523" w:firstLineChars="218"/>
        <w:outlineLvl w:val="4"/>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36.5.1一年内三次以上投诉均查无实据的；</w:t>
      </w:r>
    </w:p>
    <w:p w14:paraId="7DDFA93F">
      <w:pPr>
        <w:spacing w:line="360" w:lineRule="auto"/>
        <w:ind w:firstLine="523" w:firstLineChars="218"/>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36.5.2捏造事实、提供虚假投诉材料或提供以非法手段取得的证明材料质疑的；</w:t>
      </w:r>
    </w:p>
    <w:p w14:paraId="1F36726F">
      <w:pPr>
        <w:spacing w:line="360" w:lineRule="auto"/>
        <w:ind w:firstLine="523" w:firstLineChars="218"/>
        <w:outlineLvl w:val="4"/>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36.5.3其他经认定属于虚假、恶意投诉的行为</w:t>
      </w:r>
      <w:r>
        <w:rPr>
          <w:rFonts w:hint="eastAsia" w:ascii="宋体" w:hAnsi="宋体" w:cs="宋体"/>
          <w:bCs/>
          <w:color w:val="000000" w:themeColor="text1"/>
          <w:sz w:val="24"/>
          <w:highlight w:val="none"/>
          <w14:textFill>
            <w14:solidFill>
              <w14:schemeClr w14:val="tx1"/>
            </w14:solidFill>
          </w14:textFill>
        </w:rPr>
        <w:t>。</w:t>
      </w:r>
    </w:p>
    <w:p w14:paraId="1BA4573C">
      <w:pPr>
        <w:spacing w:line="360" w:lineRule="auto"/>
        <w:ind w:firstLine="549"/>
        <w:outlineLvl w:val="2"/>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37.未尽事宜</w:t>
      </w:r>
    </w:p>
    <w:p w14:paraId="6FC253D4">
      <w:pPr>
        <w:spacing w:line="360" w:lineRule="auto"/>
        <w:ind w:firstLine="549"/>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37.1按《中华人民共和国政府采购法》及其他有关法律法规的规定执行。</w:t>
      </w:r>
    </w:p>
    <w:p w14:paraId="2D1060E9">
      <w:pPr>
        <w:spacing w:line="360" w:lineRule="auto"/>
        <w:ind w:firstLine="549"/>
        <w:outlineLvl w:val="2"/>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38.解释权</w:t>
      </w:r>
    </w:p>
    <w:p w14:paraId="2B307CF8">
      <w:pPr>
        <w:spacing w:line="360" w:lineRule="auto"/>
        <w:ind w:firstLine="549"/>
        <w:outlineLvl w:val="3"/>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38.1本招标文件的解释权属于采购人。</w:t>
      </w:r>
    </w:p>
    <w:p w14:paraId="3D5C164E">
      <w:pPr>
        <w:spacing w:line="360" w:lineRule="auto"/>
        <w:rPr>
          <w:rFonts w:hint="eastAsia" w:ascii="宋体" w:hAnsi="宋体" w:cs="宋体"/>
          <w:bCs/>
          <w:color w:val="000000" w:themeColor="text1"/>
          <w:sz w:val="24"/>
          <w:highlight w:val="none"/>
          <w14:textFill>
            <w14:solidFill>
              <w14:schemeClr w14:val="tx1"/>
            </w14:solidFill>
          </w14:textFill>
        </w:rPr>
      </w:pPr>
    </w:p>
    <w:p w14:paraId="246A8568">
      <w:pPr>
        <w:pStyle w:val="4"/>
        <w:spacing w:before="0" w:after="0" w:line="500" w:lineRule="exact"/>
        <w:ind w:firstLine="0"/>
        <w:outlineLvl w:val="0"/>
        <w:rPr>
          <w:rFonts w:hint="eastAsia" w:ascii="方正小标宋简体" w:hAnsi="黑体" w:eastAsia="方正小标宋简体" w:cs="黑体"/>
          <w:b w:val="0"/>
          <w:color w:val="000000" w:themeColor="text1"/>
          <w:sz w:val="28"/>
          <w:szCs w:val="28"/>
          <w:highlight w:val="none"/>
          <w:lang w:val="en-US"/>
          <w14:textFill>
            <w14:solidFill>
              <w14:schemeClr w14:val="tx1"/>
            </w14:solidFill>
          </w14:textFill>
        </w:rPr>
      </w:pPr>
      <w:bookmarkStart w:id="111" w:name="_Toc220232391"/>
      <w:bookmarkStart w:id="112" w:name="_Toc26087_WPSOffice_Level1"/>
      <w:r>
        <w:rPr>
          <w:rFonts w:ascii="宋体" w:hAnsi="宋体" w:eastAsia="宋体" w:cs="宋体"/>
          <w:color w:val="000000" w:themeColor="text1"/>
          <w:highlight w:val="none"/>
          <w14:textFill>
            <w14:solidFill>
              <w14:schemeClr w14:val="tx1"/>
            </w14:solidFill>
          </w14:textFill>
        </w:rPr>
        <w:br w:type="page"/>
      </w:r>
      <w:bookmarkStart w:id="113" w:name="_Toc40975448"/>
      <w:r>
        <w:rPr>
          <w:rFonts w:hint="eastAsia" w:ascii="宋体" w:hAnsi="宋体" w:eastAsia="宋体" w:cs="宋体"/>
          <w:color w:val="000000" w:themeColor="text1"/>
          <w:highlight w:val="none"/>
          <w14:textFill>
            <w14:solidFill>
              <w14:schemeClr w14:val="tx1"/>
            </w14:solidFill>
          </w14:textFill>
        </w:rPr>
        <w:t>第六章</w:t>
      </w:r>
      <w:bookmarkEnd w:id="111"/>
      <w:bookmarkStart w:id="114" w:name="_Toc220232392"/>
      <w:r>
        <w:rPr>
          <w:rFonts w:hint="eastAsia" w:ascii="宋体" w:hAnsi="宋体" w:eastAsia="宋体" w:cs="宋体"/>
          <w:color w:val="000000" w:themeColor="text1"/>
          <w:highlight w:val="none"/>
          <w14:textFill>
            <w14:solidFill>
              <w14:schemeClr w14:val="tx1"/>
            </w14:solidFill>
          </w14:textFill>
        </w:rPr>
        <w:t xml:space="preserve"> </w:t>
      </w:r>
      <w:bookmarkEnd w:id="112"/>
      <w:bookmarkEnd w:id="113"/>
      <w:bookmarkEnd w:id="114"/>
      <w:r>
        <w:rPr>
          <w:rFonts w:hint="eastAsia" w:ascii="宋体" w:hAnsi="宋体" w:eastAsia="宋体" w:cs="宋体"/>
          <w:color w:val="000000" w:themeColor="text1"/>
          <w:highlight w:val="none"/>
          <w:lang w:val="en-US"/>
          <w14:textFill>
            <w14:solidFill>
              <w14:schemeClr w14:val="tx1"/>
            </w14:solidFill>
          </w14:textFill>
        </w:rPr>
        <w:t>周口市政府采购合同（货物类）标准文本</w:t>
      </w:r>
    </w:p>
    <w:p w14:paraId="19B11C6A">
      <w:pPr>
        <w:rPr>
          <w:rFonts w:ascii="黑体" w:hAnsi="黑体" w:eastAsia="黑体" w:cs="黑体"/>
          <w:color w:val="000000" w:themeColor="text1"/>
          <w:sz w:val="28"/>
          <w:szCs w:val="28"/>
          <w:highlight w:val="none"/>
          <w14:textFill>
            <w14:solidFill>
              <w14:schemeClr w14:val="tx1"/>
            </w14:solidFill>
          </w14:textFill>
        </w:rPr>
      </w:pPr>
    </w:p>
    <w:p w14:paraId="264C0CE6">
      <w:pPr>
        <w:pStyle w:val="513"/>
        <w:spacing w:beforeLines="0" w:afterLines="0"/>
        <w:ind w:left="0"/>
        <w:rPr>
          <w:rFonts w:ascii="黑体" w:hAnsi="黑体" w:eastAsia="黑体" w:cs="黑体"/>
          <w:color w:val="000000" w:themeColor="text1"/>
          <w:sz w:val="32"/>
          <w:szCs w:val="32"/>
          <w:highlight w:val="none"/>
          <w14:textFill>
            <w14:solidFill>
              <w14:schemeClr w14:val="tx1"/>
            </w14:solidFill>
          </w14:textFill>
        </w:rPr>
      </w:pPr>
    </w:p>
    <w:p w14:paraId="432CE608">
      <w:pPr>
        <w:pStyle w:val="513"/>
        <w:spacing w:beforeLines="0" w:afterLines="0"/>
        <w:ind w:left="0"/>
        <w:rPr>
          <w:rFonts w:ascii="黑体" w:hAnsi="黑体" w:eastAsia="黑体" w:cs="黑体"/>
          <w:color w:val="000000" w:themeColor="text1"/>
          <w:sz w:val="32"/>
          <w:szCs w:val="32"/>
          <w:highlight w:val="none"/>
          <w14:textFill>
            <w14:solidFill>
              <w14:schemeClr w14:val="tx1"/>
            </w14:solidFill>
          </w14:textFill>
        </w:rPr>
      </w:pPr>
    </w:p>
    <w:p w14:paraId="60712E23">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p>
    <w:p w14:paraId="2C0946A3">
      <w:pPr>
        <w:pStyle w:val="513"/>
        <w:spacing w:beforeLines="0" w:afterLines="0"/>
        <w:ind w:left="0"/>
        <w:rPr>
          <w:rFonts w:hint="eastAsia" w:ascii="黑体" w:hAnsi="黑体" w:eastAsia="黑体" w:cs="黑体"/>
          <w:color w:val="000000" w:themeColor="text1"/>
          <w:sz w:val="30"/>
          <w:szCs w:val="30"/>
          <w:highlight w:val="none"/>
          <w14:textFill>
            <w14:solidFill>
              <w14:schemeClr w14:val="tx1"/>
            </w14:solidFill>
          </w14:textFill>
        </w:rPr>
      </w:pPr>
    </w:p>
    <w:p w14:paraId="6AF85B0C">
      <w:pPr>
        <w:pStyle w:val="513"/>
        <w:spacing w:beforeLines="0" w:afterLines="0"/>
        <w:ind w:left="0"/>
        <w:rPr>
          <w:rFonts w:hint="eastAsia" w:ascii="黑体" w:hAnsi="黑体" w:eastAsia="黑体" w:cs="黑体"/>
          <w:color w:val="000000" w:themeColor="text1"/>
          <w:sz w:val="30"/>
          <w:szCs w:val="30"/>
          <w:highlight w:val="none"/>
          <w14:textFill>
            <w14:solidFill>
              <w14:schemeClr w14:val="tx1"/>
            </w14:solidFill>
          </w14:textFill>
        </w:rPr>
      </w:pPr>
    </w:p>
    <w:p w14:paraId="322732AE">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p>
    <w:p w14:paraId="404BFC82">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p>
    <w:p w14:paraId="3ED43A9B">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p>
    <w:p w14:paraId="7821A976">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政府采购项目名称：</w:t>
      </w:r>
    </w:p>
    <w:p w14:paraId="708A61A2">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政府采购项目编号：</w:t>
      </w:r>
    </w:p>
    <w:p w14:paraId="7C779F26">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采      购    人：</w:t>
      </w:r>
    </w:p>
    <w:p w14:paraId="684F3952">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供      应    商：</w:t>
      </w:r>
    </w:p>
    <w:p w14:paraId="0994FA77">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合  同  签 订 地：</w:t>
      </w:r>
    </w:p>
    <w:p w14:paraId="4B71F1B4">
      <w:pPr>
        <w:pStyle w:val="513"/>
        <w:spacing w:beforeLines="0" w:afterLines="0"/>
        <w:ind w:left="0"/>
        <w:rPr>
          <w:rFonts w:hint="eastAsia" w:ascii="黑体" w:hAnsi="黑体" w:eastAsia="黑体" w:cs="黑体"/>
          <w:color w:val="000000" w:themeColor="text1"/>
          <w:sz w:val="30"/>
          <w:szCs w:val="30"/>
          <w:highlight w:val="none"/>
          <w14:textFill>
            <w14:solidFill>
              <w14:schemeClr w14:val="tx1"/>
            </w14:solidFill>
          </w14:textFill>
        </w:rPr>
      </w:pPr>
      <w:r>
        <w:rPr>
          <w:rFonts w:hint="eastAsia" w:ascii="黑体" w:hAnsi="黑体" w:eastAsia="黑体" w:cs="黑体"/>
          <w:color w:val="000000" w:themeColor="text1"/>
          <w:sz w:val="30"/>
          <w:szCs w:val="30"/>
          <w:highlight w:val="none"/>
          <w14:textFill>
            <w14:solidFill>
              <w14:schemeClr w14:val="tx1"/>
            </w14:solidFill>
          </w14:textFill>
        </w:rPr>
        <w:t>合 同 签订 时 间：</w:t>
      </w:r>
    </w:p>
    <w:p w14:paraId="5AB10671">
      <w:pPr>
        <w:pStyle w:val="513"/>
        <w:spacing w:beforeLines="0" w:afterLines="0"/>
        <w:ind w:left="0"/>
        <w:rPr>
          <w:rFonts w:hint="eastAsia" w:ascii="黑体" w:hAnsi="黑体" w:eastAsia="黑体" w:cs="黑体"/>
          <w:color w:val="000000" w:themeColor="text1"/>
          <w:sz w:val="30"/>
          <w:szCs w:val="30"/>
          <w:highlight w:val="none"/>
          <w14:textFill>
            <w14:solidFill>
              <w14:schemeClr w14:val="tx1"/>
            </w14:solidFill>
          </w14:textFill>
        </w:rPr>
      </w:pPr>
    </w:p>
    <w:p w14:paraId="4A5CF881">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p>
    <w:p w14:paraId="26C9E5C7">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p>
    <w:p w14:paraId="34430031">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p>
    <w:p w14:paraId="05B8F94E">
      <w:pPr>
        <w:pStyle w:val="513"/>
        <w:spacing w:beforeLines="0" w:afterLines="0"/>
        <w:ind w:left="0"/>
        <w:rPr>
          <w:rFonts w:ascii="黑体" w:hAnsi="黑体" w:eastAsia="黑体" w:cs="黑体"/>
          <w:color w:val="000000" w:themeColor="text1"/>
          <w:sz w:val="30"/>
          <w:szCs w:val="30"/>
          <w:highlight w:val="none"/>
          <w14:textFill>
            <w14:solidFill>
              <w14:schemeClr w14:val="tx1"/>
            </w14:solidFill>
          </w14:textFill>
        </w:rPr>
      </w:pPr>
    </w:p>
    <w:p w14:paraId="59AE0683">
      <w:pPr>
        <w:pStyle w:val="513"/>
        <w:spacing w:beforeLines="0" w:afterLines="0"/>
        <w:ind w:left="0"/>
        <w:jc w:val="center"/>
        <w:rPr>
          <w:rFonts w:hint="eastAsia" w:ascii="方正小标宋简体" w:eastAsia="方正小标宋简体"/>
          <w:color w:val="000000" w:themeColor="text1"/>
          <w:sz w:val="32"/>
          <w:szCs w:val="32"/>
          <w:highlight w:val="none"/>
          <w14:textFill>
            <w14:solidFill>
              <w14:schemeClr w14:val="tx1"/>
            </w14:solidFill>
          </w14:textFill>
        </w:rPr>
      </w:pPr>
    </w:p>
    <w:p w14:paraId="64476DED">
      <w:pPr>
        <w:pStyle w:val="513"/>
        <w:spacing w:beforeLines="0" w:afterLines="0" w:line="46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34F4ED26">
      <w:pPr>
        <w:pStyle w:val="513"/>
        <w:spacing w:beforeLines="0" w:afterLines="0" w:line="460" w:lineRule="exact"/>
        <w:ind w:left="0" w:firstLine="420" w:firstLineChars="200"/>
        <w:rPr>
          <w:rFonts w:hint="eastAsia"/>
          <w:color w:val="000000" w:themeColor="text1"/>
          <w:szCs w:val="21"/>
          <w:highlight w:val="none"/>
          <w14:textFill>
            <w14:solidFill>
              <w14:schemeClr w14:val="tx1"/>
            </w14:solidFill>
          </w14:textFill>
        </w:rPr>
      </w:pPr>
    </w:p>
    <w:p w14:paraId="3BCE224B">
      <w:pPr>
        <w:pStyle w:val="513"/>
        <w:spacing w:beforeLines="0" w:afterLines="0" w:line="460" w:lineRule="exact"/>
        <w:ind w:left="0" w:firstLine="420" w:firstLineChars="200"/>
        <w:outlineLvl w:val="1"/>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一、采购人在签订合同时应提供的资料：</w:t>
      </w:r>
    </w:p>
    <w:p w14:paraId="6EF5EF22">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1、该政府采购项目的招标采购文件（以网上发布内容为准）；</w:t>
      </w:r>
    </w:p>
    <w:p w14:paraId="586D7538">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2、该政府采购项目招标文件的澄清和修改内容（公告内容）；</w:t>
      </w:r>
    </w:p>
    <w:p w14:paraId="63807636">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3、该政府采购项目评审报告；</w:t>
      </w:r>
    </w:p>
    <w:p w14:paraId="25423F52">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4、采购单位法人授权委托书（法人到场并签字的除外）；</w:t>
      </w:r>
    </w:p>
    <w:p w14:paraId="72C6260A">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5、采购单位被授权人身份证件（法人到场并签字的除外）；</w:t>
      </w:r>
    </w:p>
    <w:p w14:paraId="7C591920">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6、采购人和中标供应商约定的其它内容（不得超出招标采购文件实质性内容）。</w:t>
      </w:r>
    </w:p>
    <w:p w14:paraId="4AC61C9C">
      <w:pPr>
        <w:pStyle w:val="513"/>
        <w:spacing w:beforeLines="0" w:afterLines="0" w:line="460" w:lineRule="exact"/>
        <w:ind w:left="0" w:firstLine="420" w:firstLineChars="200"/>
        <w:outlineLvl w:val="1"/>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二、供应商在签订合同时应提供的资料：</w:t>
      </w:r>
    </w:p>
    <w:p w14:paraId="46E47E0A">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1、该政府采购项目的投标文件（纸质或DPF格式的电子投标文件）；</w:t>
      </w:r>
    </w:p>
    <w:p w14:paraId="79C179DD">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2、针对该项目评审时评审委员会提出的质询答复（纸质并签章）；</w:t>
      </w:r>
    </w:p>
    <w:p w14:paraId="75979043">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3、该政府采购项目中标通知书；</w:t>
      </w:r>
    </w:p>
    <w:p w14:paraId="3C58AC25">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4、供应商法人授权委托书（法人到场并签字的除外）；</w:t>
      </w:r>
    </w:p>
    <w:p w14:paraId="66C14C8A">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5、供应商被授权人身份证件（法人到场并签字的除外）；</w:t>
      </w:r>
    </w:p>
    <w:p w14:paraId="2079B7C8">
      <w:pPr>
        <w:pStyle w:val="513"/>
        <w:spacing w:beforeLines="0" w:afterLines="0" w:line="460" w:lineRule="exact"/>
        <w:ind w:left="0"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6、供应商和采购人约定的其它内容（不得超出招标采购文件实质性内容）。</w:t>
      </w:r>
    </w:p>
    <w:p w14:paraId="12694DF4">
      <w:pPr>
        <w:pStyle w:val="513"/>
        <w:spacing w:beforeLines="0" w:afterLines="0" w:line="460" w:lineRule="exact"/>
        <w:ind w:left="0" w:firstLine="420" w:firstLineChars="200"/>
        <w:rPr>
          <w:color w:val="000000" w:themeColor="text1"/>
          <w:sz w:val="30"/>
          <w:szCs w:val="30"/>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三、本合同签订后二个工作日内有采购人在“周口市政府采购网”上进行合同公示。</w:t>
      </w:r>
    </w:p>
    <w:p w14:paraId="6336F730">
      <w:pPr>
        <w:pStyle w:val="513"/>
        <w:spacing w:beforeLines="0" w:afterLines="0" w:line="460" w:lineRule="exact"/>
        <w:ind w:left="0" w:firstLine="640" w:firstLineChars="200"/>
        <w:jc w:val="center"/>
        <w:rPr>
          <w:rFonts w:hint="eastAsia" w:ascii="方正小标宋简体" w:eastAsia="方正小标宋简体"/>
          <w:bCs/>
          <w:color w:val="000000" w:themeColor="text1"/>
          <w:sz w:val="32"/>
          <w:szCs w:val="32"/>
          <w:highlight w:val="none"/>
          <w14:textFill>
            <w14:solidFill>
              <w14:schemeClr w14:val="tx1"/>
            </w14:solidFill>
          </w14:textFill>
        </w:rPr>
      </w:pPr>
    </w:p>
    <w:p w14:paraId="7A555199">
      <w:pPr>
        <w:pStyle w:val="513"/>
        <w:spacing w:beforeLines="0" w:afterLines="0" w:line="460" w:lineRule="exact"/>
        <w:ind w:left="0" w:firstLine="640" w:firstLineChars="20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Cs/>
          <w:color w:val="000000" w:themeColor="text1"/>
          <w:sz w:val="32"/>
          <w:szCs w:val="32"/>
          <w:highlight w:val="none"/>
          <w14:textFill>
            <w14:solidFill>
              <w14:schemeClr w14:val="tx1"/>
            </w14:solidFill>
          </w14:textFill>
        </w:rPr>
        <w:t>供应商履约验收指引</w:t>
      </w:r>
    </w:p>
    <w:p w14:paraId="439CF7D9">
      <w:pPr>
        <w:pStyle w:val="513"/>
        <w:numPr>
          <w:ilvl w:val="0"/>
          <w:numId w:val="17"/>
        </w:numPr>
        <w:spacing w:beforeLines="0" w:afterLines="0" w:line="460" w:lineRule="exact"/>
        <w:ind w:left="0" w:firstLine="420" w:firstLineChars="200"/>
        <w:outlineLvl w:val="2"/>
        <w:rPr>
          <w:color w:val="000000" w:themeColor="text1"/>
          <w:szCs w:val="27"/>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供应商不得擅自变更合同标的物内容；</w:t>
      </w:r>
    </w:p>
    <w:p w14:paraId="20B28B3A">
      <w:pPr>
        <w:pStyle w:val="513"/>
        <w:spacing w:line="440" w:lineRule="exact"/>
        <w:ind w:left="0" w:firstLine="420" w:firstLineChars="200"/>
        <w:jc w:val="both"/>
        <w:rPr>
          <w:rFonts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在投标文件中书面声明</w:t>
      </w:r>
      <w:r>
        <w:rPr>
          <w:rFonts w:hint="eastAsia" w:ascii="宋体" w:hAnsi="宋体" w:eastAsia="宋体" w:cs="宋体"/>
          <w:color w:val="000000" w:themeColor="text1"/>
          <w:sz w:val="21"/>
          <w:szCs w:val="21"/>
          <w:highlight w:val="none"/>
          <w14:textFill>
            <w14:solidFill>
              <w14:schemeClr w14:val="tx1"/>
            </w14:solidFill>
          </w14:textFill>
        </w:rPr>
        <w:t>不得以次充优，随意降低服务标准和水平；</w:t>
      </w:r>
    </w:p>
    <w:p w14:paraId="733F4186">
      <w:pPr>
        <w:pStyle w:val="513"/>
        <w:spacing w:beforeLines="0" w:afterLines="0" w:line="460" w:lineRule="exact"/>
        <w:ind w:left="0" w:firstLine="420" w:firstLineChars="200"/>
        <w:rPr>
          <w:rFonts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3、对因客观上采购人采购需求发生变化造成的，应提供采、供双方的纸质备忘录材料；</w:t>
      </w:r>
    </w:p>
    <w:p w14:paraId="7A996202">
      <w:pPr>
        <w:pStyle w:val="513"/>
        <w:spacing w:beforeLines="0" w:afterLines="0" w:line="460" w:lineRule="exact"/>
        <w:ind w:left="0" w:firstLine="420" w:firstLineChars="200"/>
        <w:outlineLvl w:val="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4、在满足验收条件5个工作日内通知采购人组织验收；</w:t>
      </w:r>
    </w:p>
    <w:p w14:paraId="5568BF85">
      <w:pPr>
        <w:pStyle w:val="513"/>
        <w:spacing w:beforeLines="0" w:afterLines="0" w:line="460" w:lineRule="exact"/>
        <w:ind w:left="0" w:firstLine="420" w:firstLineChars="200"/>
        <w:rPr>
          <w:rFonts w:ascii="宋体"/>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w:t>
      </w:r>
      <w:r>
        <w:rPr>
          <w:rFonts w:hint="eastAsia" w:ascii="宋体"/>
          <w:color w:val="000000" w:themeColor="text1"/>
          <w:szCs w:val="21"/>
          <w:highlight w:val="none"/>
          <w14:textFill>
            <w14:solidFill>
              <w14:schemeClr w14:val="tx1"/>
            </w14:solidFill>
          </w14:textFill>
        </w:rPr>
        <w:t>供应商应提供需验收物品的清单、参数、使用手册、人员培训情况等资料；</w:t>
      </w:r>
    </w:p>
    <w:p w14:paraId="72285162">
      <w:pPr>
        <w:pStyle w:val="513"/>
        <w:spacing w:beforeLines="0" w:afterLines="0" w:line="460" w:lineRule="exact"/>
        <w:ind w:left="0" w:firstLine="420" w:firstLineChars="200"/>
        <w:outlineLvl w:val="2"/>
        <w:rPr>
          <w:rFonts w:ascii="宋体"/>
          <w:color w:val="000000" w:themeColor="text1"/>
          <w:szCs w:val="21"/>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6、采、供双方约定的验收机构及相关人员组成情况。</w:t>
      </w:r>
    </w:p>
    <w:p w14:paraId="118BB15E">
      <w:pPr>
        <w:pStyle w:val="513"/>
        <w:spacing w:beforeLines="0" w:afterLines="0" w:line="460" w:lineRule="exact"/>
        <w:ind w:left="0" w:firstLine="420" w:firstLineChars="200"/>
        <w:rPr>
          <w:color w:val="000000" w:themeColor="text1"/>
          <w:szCs w:val="27"/>
          <w:highlight w:val="none"/>
          <w14:textFill>
            <w14:solidFill>
              <w14:schemeClr w14:val="tx1"/>
            </w14:solidFill>
          </w14:textFill>
        </w:rPr>
      </w:pPr>
      <w:r>
        <w:rPr>
          <w:rFonts w:hint="eastAsia" w:ascii="宋体"/>
          <w:color w:val="000000" w:themeColor="text1"/>
          <w:szCs w:val="21"/>
          <w:highlight w:val="none"/>
          <w14:textFill>
            <w14:solidFill>
              <w14:schemeClr w14:val="tx1"/>
            </w14:solidFill>
          </w14:textFill>
        </w:rPr>
        <w:t>7、督促采购人在项目验收结束并达到相关要求后一个工作日内，在</w:t>
      </w:r>
      <w:r>
        <w:rPr>
          <w:rFonts w:hint="eastAsia"/>
          <w:color w:val="000000" w:themeColor="text1"/>
          <w:szCs w:val="21"/>
          <w:highlight w:val="none"/>
          <w14:textFill>
            <w14:solidFill>
              <w14:schemeClr w14:val="tx1"/>
            </w14:solidFill>
          </w14:textFill>
        </w:rPr>
        <w:t>“周口市政府采购网”上进行“履约验收”公示。</w:t>
      </w:r>
    </w:p>
    <w:p w14:paraId="2BE27150">
      <w:pPr>
        <w:pStyle w:val="4"/>
        <w:spacing w:before="0" w:after="0" w:line="520" w:lineRule="exact"/>
        <w:ind w:firstLine="0"/>
        <w:outlineLvl w:val="9"/>
        <w:rPr>
          <w:rFonts w:hint="eastAsia" w:ascii="方正小标宋简体" w:hAnsi="宋体" w:eastAsia="方正小标宋简体"/>
          <w:b w:val="0"/>
          <w:color w:val="000000" w:themeColor="text1"/>
          <w:highlight w:val="none"/>
          <w14:textFill>
            <w14:solidFill>
              <w14:schemeClr w14:val="tx1"/>
            </w14:solidFill>
          </w14:textFill>
        </w:rPr>
      </w:pPr>
    </w:p>
    <w:p w14:paraId="149E1BDE">
      <w:pPr>
        <w:pStyle w:val="4"/>
        <w:spacing w:before="0" w:after="0" w:line="520" w:lineRule="exact"/>
        <w:ind w:firstLine="0"/>
        <w:outlineLvl w:val="9"/>
        <w:rPr>
          <w:rFonts w:hint="eastAsia" w:ascii="方正小标宋简体" w:hAnsi="宋体" w:eastAsia="方正小标宋简体"/>
          <w:b w:val="0"/>
          <w:color w:val="000000" w:themeColor="text1"/>
          <w:highlight w:val="none"/>
          <w14:textFill>
            <w14:solidFill>
              <w14:schemeClr w14:val="tx1"/>
            </w14:solidFill>
          </w14:textFill>
        </w:rPr>
      </w:pPr>
    </w:p>
    <w:p w14:paraId="3F6245BD">
      <w:pPr>
        <w:pStyle w:val="4"/>
        <w:spacing w:before="0" w:after="0" w:line="520" w:lineRule="exact"/>
        <w:ind w:firstLine="0"/>
        <w:outlineLvl w:val="9"/>
        <w:rPr>
          <w:rFonts w:hint="eastAsia" w:ascii="方正小标宋简体" w:hAnsi="宋体" w:eastAsia="方正小标宋简体"/>
          <w:b w:val="0"/>
          <w:color w:val="000000" w:themeColor="text1"/>
          <w:highlight w:val="none"/>
          <w14:textFill>
            <w14:solidFill>
              <w14:schemeClr w14:val="tx1"/>
            </w14:solidFill>
          </w14:textFill>
        </w:rPr>
      </w:pPr>
    </w:p>
    <w:p w14:paraId="0F3ECBD1">
      <w:pPr>
        <w:pStyle w:val="4"/>
        <w:spacing w:before="0" w:after="0" w:line="520" w:lineRule="exact"/>
        <w:ind w:firstLine="0"/>
        <w:outlineLvl w:val="9"/>
        <w:rPr>
          <w:rFonts w:hint="eastAsia" w:ascii="方正小标宋简体" w:hAnsi="宋体" w:eastAsia="方正小标宋简体"/>
          <w:b w:val="0"/>
          <w:color w:val="000000" w:themeColor="text1"/>
          <w:highlight w:val="none"/>
          <w14:textFill>
            <w14:solidFill>
              <w14:schemeClr w14:val="tx1"/>
            </w14:solidFill>
          </w14:textFill>
        </w:rPr>
      </w:pPr>
    </w:p>
    <w:p w14:paraId="026BD125">
      <w:pPr>
        <w:pStyle w:val="4"/>
        <w:spacing w:before="0" w:after="0" w:line="520" w:lineRule="exact"/>
        <w:ind w:firstLine="0"/>
        <w:outlineLvl w:val="9"/>
        <w:rPr>
          <w:rFonts w:hint="eastAsia" w:ascii="方正小标宋简体" w:hAnsi="宋体" w:eastAsia="方正小标宋简体"/>
          <w:b w:val="0"/>
          <w:color w:val="000000" w:themeColor="text1"/>
          <w:highlight w:val="none"/>
          <w14:textFill>
            <w14:solidFill>
              <w14:schemeClr w14:val="tx1"/>
            </w14:solidFill>
          </w14:textFill>
        </w:rPr>
      </w:pPr>
    </w:p>
    <w:p w14:paraId="57230FBC">
      <w:pPr>
        <w:rPr>
          <w:rFonts w:hint="eastAsia" w:ascii="方正小标宋简体" w:hAnsi="宋体" w:eastAsia="方正小标宋简体"/>
          <w:color w:val="000000" w:themeColor="text1"/>
          <w:highlight w:val="none"/>
          <w14:textFill>
            <w14:solidFill>
              <w14:schemeClr w14:val="tx1"/>
            </w14:solidFill>
          </w14:textFill>
        </w:rPr>
      </w:pPr>
    </w:p>
    <w:p w14:paraId="41E7ACE1">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00CACB2F">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536EA724">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0B9D23FC">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536D1FC1">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3E1995A5">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134A2540">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681006C0">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6E27BBD3">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346FB79C">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4C6E99D8">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6F58C07A">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24C7B84E">
      <w:pPr>
        <w:pStyle w:val="4"/>
        <w:spacing w:before="0" w:after="0" w:line="520" w:lineRule="exact"/>
        <w:ind w:firstLine="0"/>
        <w:jc w:val="both"/>
        <w:outlineLvl w:val="9"/>
        <w:rPr>
          <w:rFonts w:hint="eastAsia" w:ascii="方正小标宋简体" w:hAnsi="宋体" w:eastAsia="方正小标宋简体"/>
          <w:b w:val="0"/>
          <w:color w:val="000000" w:themeColor="text1"/>
          <w:highlight w:val="none"/>
          <w:lang w:val="en-US" w:eastAsia="zh-CN"/>
          <w14:textFill>
            <w14:solidFill>
              <w14:schemeClr w14:val="tx1"/>
            </w14:solidFill>
          </w14:textFill>
        </w:rPr>
      </w:pPr>
      <w:r>
        <w:rPr>
          <w:rFonts w:hint="eastAsia" w:ascii="方正小标宋简体" w:hAnsi="宋体" w:eastAsia="方正小标宋简体"/>
          <w:b w:val="0"/>
          <w:color w:val="000000" w:themeColor="text1"/>
          <w:highlight w:val="none"/>
          <w:lang w:val="en-US" w:eastAsia="zh-CN"/>
          <w14:textFill>
            <w14:solidFill>
              <w14:schemeClr w14:val="tx1"/>
            </w14:solidFill>
          </w14:textFill>
        </w:rPr>
        <w:t xml:space="preserve">       </w:t>
      </w:r>
    </w:p>
    <w:p w14:paraId="5A0A186F">
      <w:pPr>
        <w:rPr>
          <w:rFonts w:hint="eastAsia" w:ascii="方正小标宋简体" w:hAnsi="宋体" w:eastAsia="方正小标宋简体"/>
          <w:color w:val="000000" w:themeColor="text1"/>
          <w:highlight w:val="none"/>
          <w14:textFill>
            <w14:solidFill>
              <w14:schemeClr w14:val="tx1"/>
            </w14:solidFill>
          </w14:textFill>
        </w:rPr>
      </w:pPr>
    </w:p>
    <w:p w14:paraId="3D46B80A">
      <w:pPr>
        <w:pStyle w:val="117"/>
        <w:ind w:firstLine="210"/>
        <w:rPr>
          <w:rFonts w:hint="eastAsia" w:ascii="方正小标宋简体" w:hAnsi="宋体" w:eastAsia="方正小标宋简体"/>
          <w:color w:val="000000" w:themeColor="text1"/>
          <w:highlight w:val="none"/>
          <w14:textFill>
            <w14:solidFill>
              <w14:schemeClr w14:val="tx1"/>
            </w14:solidFill>
          </w14:textFill>
        </w:rPr>
      </w:pPr>
    </w:p>
    <w:p w14:paraId="5F888E6C">
      <w:pPr>
        <w:pStyle w:val="117"/>
        <w:ind w:firstLine="210"/>
        <w:rPr>
          <w:rFonts w:ascii="方正小标宋简体" w:hAnsi="宋体" w:eastAsia="方正小标宋简体"/>
          <w:color w:val="000000" w:themeColor="text1"/>
          <w:highlight w:val="none"/>
          <w14:textFill>
            <w14:solidFill>
              <w14:schemeClr w14:val="tx1"/>
            </w14:solidFill>
          </w14:textFill>
        </w:rPr>
      </w:pPr>
    </w:p>
    <w:p w14:paraId="3F41DB20">
      <w:pPr>
        <w:rPr>
          <w:rFonts w:hint="eastAsia" w:ascii="方正小标宋简体" w:hAnsi="宋体" w:eastAsia="方正小标宋简体"/>
          <w:b w:val="0"/>
          <w:color w:val="000000" w:themeColor="text1"/>
          <w:highlight w:val="none"/>
          <w14:textFill>
            <w14:solidFill>
              <w14:schemeClr w14:val="tx1"/>
            </w14:solidFill>
          </w14:textFill>
        </w:rPr>
      </w:pPr>
      <w:r>
        <w:rPr>
          <w:rFonts w:hint="eastAsia" w:ascii="方正小标宋简体" w:hAnsi="宋体" w:eastAsia="方正小标宋简体"/>
          <w:b w:val="0"/>
          <w:color w:val="000000" w:themeColor="text1"/>
          <w:highlight w:val="none"/>
          <w14:textFill>
            <w14:solidFill>
              <w14:schemeClr w14:val="tx1"/>
            </w14:solidFill>
          </w14:textFill>
        </w:rPr>
        <w:br w:type="page"/>
      </w:r>
    </w:p>
    <w:p w14:paraId="01637985">
      <w:pPr>
        <w:pStyle w:val="4"/>
        <w:spacing w:before="0" w:after="0" w:line="520" w:lineRule="exact"/>
        <w:ind w:firstLine="0"/>
        <w:outlineLvl w:val="3"/>
        <w:rPr>
          <w:rFonts w:hint="eastAsia" w:ascii="方正小标宋简体" w:hAnsi="宋体" w:eastAsia="方正小标宋简体"/>
          <w:b w:val="0"/>
          <w:color w:val="000000" w:themeColor="text1"/>
          <w:szCs w:val="36"/>
          <w:highlight w:val="none"/>
          <w14:textFill>
            <w14:solidFill>
              <w14:schemeClr w14:val="tx1"/>
            </w14:solidFill>
          </w14:textFill>
        </w:rPr>
      </w:pPr>
      <w:r>
        <w:rPr>
          <w:rFonts w:hint="eastAsia" w:ascii="方正小标宋简体" w:hAnsi="宋体" w:eastAsia="方正小标宋简体"/>
          <w:b w:val="0"/>
          <w:color w:val="000000" w:themeColor="text1"/>
          <w:highlight w:val="none"/>
          <w14:textFill>
            <w14:solidFill>
              <w14:schemeClr w14:val="tx1"/>
            </w14:solidFill>
          </w14:textFill>
        </w:rPr>
        <w:t>采购合同内容</w:t>
      </w:r>
    </w:p>
    <w:p w14:paraId="500D24AB">
      <w:pPr>
        <w:spacing w:line="520" w:lineRule="exact"/>
        <w:ind w:firstLine="420" w:firstLineChars="200"/>
        <w:rPr>
          <w:rFonts w:hint="eastAsia"/>
          <w:color w:val="000000" w:themeColor="text1"/>
          <w:szCs w:val="27"/>
          <w:highlight w:val="none"/>
          <w14:textFill>
            <w14:solidFill>
              <w14:schemeClr w14:val="tx1"/>
            </w14:solidFill>
          </w14:textFill>
        </w:rPr>
      </w:pPr>
    </w:p>
    <w:p w14:paraId="78A1A3A0">
      <w:pPr>
        <w:spacing w:line="360" w:lineRule="auto"/>
        <w:ind w:firstLine="420" w:firstLineChars="200"/>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采购人</w:t>
      </w:r>
      <w:r>
        <w:rPr>
          <w:color w:val="000000" w:themeColor="text1"/>
          <w:szCs w:val="27"/>
          <w:highlight w:val="none"/>
          <w14:textFill>
            <w14:solidFill>
              <w14:schemeClr w14:val="tx1"/>
            </w14:solidFill>
          </w14:textFill>
        </w:rPr>
        <w:t>（甲方）：</w:t>
      </w:r>
      <w:r>
        <w:rPr>
          <w:rFonts w:hint="eastAsia"/>
          <w:color w:val="000000" w:themeColor="text1"/>
          <w:szCs w:val="27"/>
          <w:highlight w:val="none"/>
          <w14:textFill>
            <w14:solidFill>
              <w14:schemeClr w14:val="tx1"/>
            </w14:solidFill>
          </w14:textFill>
        </w:rPr>
        <w:t xml:space="preserve"> </w:t>
      </w:r>
    </w:p>
    <w:p w14:paraId="6970F4A5">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供应商</w:t>
      </w:r>
      <w:r>
        <w:rPr>
          <w:color w:val="000000" w:themeColor="text1"/>
          <w:szCs w:val="27"/>
          <w:highlight w:val="none"/>
          <w14:textFill>
            <w14:solidFill>
              <w14:schemeClr w14:val="tx1"/>
            </w14:solidFill>
          </w14:textFill>
        </w:rPr>
        <w:t>（乙方）</w:t>
      </w:r>
      <w:r>
        <w:rPr>
          <w:rFonts w:hint="eastAsia"/>
          <w:color w:val="000000" w:themeColor="text1"/>
          <w:szCs w:val="27"/>
          <w:highlight w:val="none"/>
          <w14:textFill>
            <w14:solidFill>
              <w14:schemeClr w14:val="tx1"/>
            </w14:solidFill>
          </w14:textFill>
        </w:rPr>
        <w:t>：</w:t>
      </w:r>
    </w:p>
    <w:p w14:paraId="370C271B">
      <w:pPr>
        <w:spacing w:line="360" w:lineRule="auto"/>
        <w:ind w:firstLine="420" w:firstLineChars="200"/>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签订地点：</w:t>
      </w:r>
    </w:p>
    <w:p w14:paraId="0144C38F">
      <w:pPr>
        <w:spacing w:line="360" w:lineRule="auto"/>
        <w:ind w:firstLine="420" w:firstLineChars="200"/>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项目名称：</w:t>
      </w:r>
    </w:p>
    <w:p w14:paraId="68BC2646">
      <w:pPr>
        <w:spacing w:line="360" w:lineRule="auto"/>
        <w:ind w:firstLine="420" w:firstLineChars="200"/>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项目编号：</w:t>
      </w:r>
    </w:p>
    <w:p w14:paraId="1FB81E9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财政委托号：</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(财政资金项目必须填写)</w:t>
      </w:r>
    </w:p>
    <w:p w14:paraId="22F7889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本项目经批准采用</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w:t>
      </w:r>
      <w:r>
        <w:rPr>
          <w:color w:val="000000" w:themeColor="text1"/>
          <w:szCs w:val="27"/>
          <w:highlight w:val="none"/>
          <w14:textFill>
            <w14:solidFill>
              <w14:schemeClr w14:val="tx1"/>
            </w14:solidFill>
          </w14:textFill>
        </w:rPr>
        <w:t>根据《中华人民共和</w:t>
      </w:r>
      <w:r>
        <w:rPr>
          <w:rFonts w:hint="eastAsia"/>
          <w:color w:val="000000" w:themeColor="text1"/>
          <w:szCs w:val="27"/>
          <w:highlight w:val="none"/>
          <w14:textFill>
            <w14:solidFill>
              <w14:schemeClr w14:val="tx1"/>
            </w14:solidFill>
          </w14:textFill>
        </w:rPr>
        <w:t>国采购法</w:t>
      </w:r>
      <w:r>
        <w:rPr>
          <w:color w:val="000000" w:themeColor="text1"/>
          <w:szCs w:val="27"/>
          <w:highlight w:val="none"/>
          <w14:textFill>
            <w14:solidFill>
              <w14:schemeClr w14:val="tx1"/>
            </w14:solidFill>
          </w14:textFill>
        </w:rPr>
        <w:t>法》</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《中华人民共和国合同法》之规定，经甲乙双方充分协商，特订立</w:t>
      </w:r>
      <w:r>
        <w:rPr>
          <w:rFonts w:hint="eastAsia"/>
          <w:color w:val="000000" w:themeColor="text1"/>
          <w:szCs w:val="27"/>
          <w:highlight w:val="none"/>
          <w14:textFill>
            <w14:solidFill>
              <w14:schemeClr w14:val="tx1"/>
            </w14:solidFill>
          </w14:textFill>
        </w:rPr>
        <w:t>本</w:t>
      </w:r>
      <w:r>
        <w:rPr>
          <w:color w:val="000000" w:themeColor="text1"/>
          <w:szCs w:val="27"/>
          <w:highlight w:val="none"/>
          <w14:textFill>
            <w14:solidFill>
              <w14:schemeClr w14:val="tx1"/>
            </w14:solidFill>
          </w14:textFill>
        </w:rPr>
        <w:t>合同，以便共同遵守。</w:t>
      </w:r>
    </w:p>
    <w:p w14:paraId="553582C6">
      <w:pPr>
        <w:spacing w:line="360" w:lineRule="auto"/>
        <w:ind w:firstLine="422" w:firstLineChars="200"/>
        <w:rPr>
          <w:color w:val="000000" w:themeColor="text1"/>
          <w:highlight w:val="none"/>
          <w:u w:val="single"/>
          <w14:textFill>
            <w14:solidFill>
              <w14:schemeClr w14:val="tx1"/>
            </w14:solidFill>
          </w14:textFill>
        </w:rPr>
      </w:pPr>
      <w:r>
        <w:rPr>
          <w:b/>
          <w:bCs/>
          <w:color w:val="000000" w:themeColor="text1"/>
          <w:szCs w:val="27"/>
          <w:highlight w:val="none"/>
          <w14:textFill>
            <w14:solidFill>
              <w14:schemeClr w14:val="tx1"/>
            </w14:solidFill>
          </w14:textFill>
        </w:rPr>
        <w:t>第一条</w:t>
      </w:r>
      <w:r>
        <w:rPr>
          <w:color w:val="000000" w:themeColor="text1"/>
          <w:szCs w:val="27"/>
          <w:highlight w:val="none"/>
          <w14:textFill>
            <w14:solidFill>
              <w14:schemeClr w14:val="tx1"/>
            </w14:solidFill>
          </w14:textFill>
        </w:rPr>
        <w:t> </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产品的名称、品种、规格</w:t>
      </w:r>
      <w:r>
        <w:rPr>
          <w:rFonts w:hint="eastAsia"/>
          <w:color w:val="000000" w:themeColor="text1"/>
          <w:szCs w:val="27"/>
          <w:highlight w:val="none"/>
          <w14:textFill>
            <w14:solidFill>
              <w14:schemeClr w14:val="tx1"/>
            </w14:solidFill>
          </w14:textFill>
        </w:rPr>
        <w:t>、数量和价格：（若产品过多则见附表，如有附表则必须加盖印章）</w:t>
      </w:r>
    </w:p>
    <w:tbl>
      <w:tblPr>
        <w:tblStyle w:val="7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E619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3CF7A1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产品名称</w:t>
            </w:r>
          </w:p>
        </w:tc>
        <w:tc>
          <w:tcPr>
            <w:tcW w:w="1623" w:type="dxa"/>
            <w:noWrap w:val="0"/>
            <w:vAlign w:val="top"/>
          </w:tcPr>
          <w:p w14:paraId="6B16DF1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规格型号</w:t>
            </w:r>
          </w:p>
        </w:tc>
        <w:tc>
          <w:tcPr>
            <w:tcW w:w="902" w:type="dxa"/>
            <w:noWrap w:val="0"/>
            <w:vAlign w:val="top"/>
          </w:tcPr>
          <w:p w14:paraId="4F94503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w:t>
            </w:r>
          </w:p>
        </w:tc>
        <w:tc>
          <w:tcPr>
            <w:tcW w:w="902" w:type="dxa"/>
            <w:noWrap w:val="0"/>
            <w:vAlign w:val="top"/>
          </w:tcPr>
          <w:p w14:paraId="3B30361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数量</w:t>
            </w:r>
          </w:p>
        </w:tc>
        <w:tc>
          <w:tcPr>
            <w:tcW w:w="1071" w:type="dxa"/>
            <w:noWrap w:val="0"/>
            <w:vAlign w:val="top"/>
          </w:tcPr>
          <w:p w14:paraId="301E903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单价</w:t>
            </w:r>
          </w:p>
        </w:tc>
        <w:tc>
          <w:tcPr>
            <w:tcW w:w="1250" w:type="dxa"/>
            <w:noWrap w:val="0"/>
            <w:vAlign w:val="top"/>
          </w:tcPr>
          <w:p w14:paraId="5CA8C7CD">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小计</w:t>
            </w:r>
          </w:p>
        </w:tc>
        <w:tc>
          <w:tcPr>
            <w:tcW w:w="1106" w:type="dxa"/>
            <w:noWrap w:val="0"/>
            <w:vAlign w:val="top"/>
          </w:tcPr>
          <w:p w14:paraId="2DCBB34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61DE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E01A2B0">
            <w:pPr>
              <w:spacing w:line="360" w:lineRule="auto"/>
              <w:ind w:firstLine="420" w:firstLineChars="200"/>
              <w:rPr>
                <w:color w:val="000000" w:themeColor="text1"/>
                <w:highlight w:val="none"/>
                <w14:textFill>
                  <w14:solidFill>
                    <w14:schemeClr w14:val="tx1"/>
                  </w14:solidFill>
                </w14:textFill>
              </w:rPr>
            </w:pPr>
          </w:p>
        </w:tc>
        <w:tc>
          <w:tcPr>
            <w:tcW w:w="1623" w:type="dxa"/>
            <w:noWrap w:val="0"/>
            <w:vAlign w:val="top"/>
          </w:tcPr>
          <w:p w14:paraId="4DBA2A5C">
            <w:pPr>
              <w:spacing w:line="360" w:lineRule="auto"/>
              <w:ind w:firstLine="420" w:firstLineChars="200"/>
              <w:rPr>
                <w:color w:val="000000" w:themeColor="text1"/>
                <w:highlight w:val="none"/>
                <w14:textFill>
                  <w14:solidFill>
                    <w14:schemeClr w14:val="tx1"/>
                  </w14:solidFill>
                </w14:textFill>
              </w:rPr>
            </w:pPr>
          </w:p>
        </w:tc>
        <w:tc>
          <w:tcPr>
            <w:tcW w:w="902" w:type="dxa"/>
            <w:noWrap w:val="0"/>
            <w:vAlign w:val="top"/>
          </w:tcPr>
          <w:p w14:paraId="42758965">
            <w:pPr>
              <w:spacing w:line="360" w:lineRule="auto"/>
              <w:ind w:firstLine="420" w:firstLineChars="200"/>
              <w:rPr>
                <w:color w:val="000000" w:themeColor="text1"/>
                <w:highlight w:val="none"/>
                <w14:textFill>
                  <w14:solidFill>
                    <w14:schemeClr w14:val="tx1"/>
                  </w14:solidFill>
                </w14:textFill>
              </w:rPr>
            </w:pPr>
          </w:p>
        </w:tc>
        <w:tc>
          <w:tcPr>
            <w:tcW w:w="902" w:type="dxa"/>
            <w:noWrap w:val="0"/>
            <w:vAlign w:val="top"/>
          </w:tcPr>
          <w:p w14:paraId="5E7A8D2C">
            <w:pPr>
              <w:spacing w:line="360" w:lineRule="auto"/>
              <w:ind w:firstLine="420" w:firstLineChars="200"/>
              <w:rPr>
                <w:color w:val="000000" w:themeColor="text1"/>
                <w:highlight w:val="none"/>
                <w14:textFill>
                  <w14:solidFill>
                    <w14:schemeClr w14:val="tx1"/>
                  </w14:solidFill>
                </w14:textFill>
              </w:rPr>
            </w:pPr>
          </w:p>
        </w:tc>
        <w:tc>
          <w:tcPr>
            <w:tcW w:w="1071" w:type="dxa"/>
            <w:noWrap w:val="0"/>
            <w:vAlign w:val="top"/>
          </w:tcPr>
          <w:p w14:paraId="4781CF6A">
            <w:pPr>
              <w:spacing w:line="360" w:lineRule="auto"/>
              <w:ind w:firstLine="420" w:firstLineChars="200"/>
              <w:rPr>
                <w:color w:val="000000" w:themeColor="text1"/>
                <w:highlight w:val="none"/>
                <w14:textFill>
                  <w14:solidFill>
                    <w14:schemeClr w14:val="tx1"/>
                  </w14:solidFill>
                </w14:textFill>
              </w:rPr>
            </w:pPr>
          </w:p>
        </w:tc>
        <w:tc>
          <w:tcPr>
            <w:tcW w:w="1250" w:type="dxa"/>
            <w:noWrap w:val="0"/>
            <w:vAlign w:val="top"/>
          </w:tcPr>
          <w:p w14:paraId="468E4F37">
            <w:pPr>
              <w:spacing w:line="360" w:lineRule="auto"/>
              <w:ind w:firstLine="420" w:firstLineChars="200"/>
              <w:rPr>
                <w:color w:val="000000" w:themeColor="text1"/>
                <w:highlight w:val="none"/>
                <w14:textFill>
                  <w14:solidFill>
                    <w14:schemeClr w14:val="tx1"/>
                  </w14:solidFill>
                </w14:textFill>
              </w:rPr>
            </w:pPr>
          </w:p>
        </w:tc>
        <w:tc>
          <w:tcPr>
            <w:tcW w:w="1106" w:type="dxa"/>
            <w:noWrap w:val="0"/>
            <w:vAlign w:val="top"/>
          </w:tcPr>
          <w:p w14:paraId="45201552">
            <w:pPr>
              <w:spacing w:line="360" w:lineRule="auto"/>
              <w:ind w:firstLine="420" w:firstLineChars="200"/>
              <w:rPr>
                <w:color w:val="000000" w:themeColor="text1"/>
                <w:highlight w:val="none"/>
                <w14:textFill>
                  <w14:solidFill>
                    <w14:schemeClr w14:val="tx1"/>
                  </w14:solidFill>
                </w14:textFill>
              </w:rPr>
            </w:pPr>
          </w:p>
        </w:tc>
      </w:tr>
      <w:tr w14:paraId="1B245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1B7C51">
            <w:pPr>
              <w:spacing w:line="360" w:lineRule="auto"/>
              <w:ind w:firstLine="420" w:firstLineChars="200"/>
              <w:rPr>
                <w:color w:val="000000" w:themeColor="text1"/>
                <w:highlight w:val="none"/>
                <w14:textFill>
                  <w14:solidFill>
                    <w14:schemeClr w14:val="tx1"/>
                  </w14:solidFill>
                </w14:textFill>
              </w:rPr>
            </w:pPr>
          </w:p>
        </w:tc>
        <w:tc>
          <w:tcPr>
            <w:tcW w:w="1623" w:type="dxa"/>
            <w:noWrap w:val="0"/>
            <w:vAlign w:val="top"/>
          </w:tcPr>
          <w:p w14:paraId="7E755F20">
            <w:pPr>
              <w:spacing w:line="360" w:lineRule="auto"/>
              <w:ind w:firstLine="420" w:firstLineChars="200"/>
              <w:rPr>
                <w:color w:val="000000" w:themeColor="text1"/>
                <w:highlight w:val="none"/>
                <w14:textFill>
                  <w14:solidFill>
                    <w14:schemeClr w14:val="tx1"/>
                  </w14:solidFill>
                </w14:textFill>
              </w:rPr>
            </w:pPr>
          </w:p>
        </w:tc>
        <w:tc>
          <w:tcPr>
            <w:tcW w:w="902" w:type="dxa"/>
            <w:noWrap w:val="0"/>
            <w:vAlign w:val="top"/>
          </w:tcPr>
          <w:p w14:paraId="4BF88EF6">
            <w:pPr>
              <w:spacing w:line="360" w:lineRule="auto"/>
              <w:ind w:firstLine="420" w:firstLineChars="200"/>
              <w:rPr>
                <w:color w:val="000000" w:themeColor="text1"/>
                <w:highlight w:val="none"/>
                <w14:textFill>
                  <w14:solidFill>
                    <w14:schemeClr w14:val="tx1"/>
                  </w14:solidFill>
                </w14:textFill>
              </w:rPr>
            </w:pPr>
          </w:p>
        </w:tc>
        <w:tc>
          <w:tcPr>
            <w:tcW w:w="902" w:type="dxa"/>
            <w:noWrap w:val="0"/>
            <w:vAlign w:val="top"/>
          </w:tcPr>
          <w:p w14:paraId="0A8A2442">
            <w:pPr>
              <w:spacing w:line="360" w:lineRule="auto"/>
              <w:ind w:firstLine="420" w:firstLineChars="200"/>
              <w:rPr>
                <w:color w:val="000000" w:themeColor="text1"/>
                <w:highlight w:val="none"/>
                <w14:textFill>
                  <w14:solidFill>
                    <w14:schemeClr w14:val="tx1"/>
                  </w14:solidFill>
                </w14:textFill>
              </w:rPr>
            </w:pPr>
          </w:p>
        </w:tc>
        <w:tc>
          <w:tcPr>
            <w:tcW w:w="1071" w:type="dxa"/>
            <w:noWrap w:val="0"/>
            <w:vAlign w:val="top"/>
          </w:tcPr>
          <w:p w14:paraId="1DFFE12D">
            <w:pPr>
              <w:spacing w:line="360" w:lineRule="auto"/>
              <w:ind w:firstLine="420" w:firstLineChars="200"/>
              <w:rPr>
                <w:color w:val="000000" w:themeColor="text1"/>
                <w:highlight w:val="none"/>
                <w14:textFill>
                  <w14:solidFill>
                    <w14:schemeClr w14:val="tx1"/>
                  </w14:solidFill>
                </w14:textFill>
              </w:rPr>
            </w:pPr>
          </w:p>
        </w:tc>
        <w:tc>
          <w:tcPr>
            <w:tcW w:w="1250" w:type="dxa"/>
            <w:noWrap w:val="0"/>
            <w:vAlign w:val="top"/>
          </w:tcPr>
          <w:p w14:paraId="7725E508">
            <w:pPr>
              <w:spacing w:line="360" w:lineRule="auto"/>
              <w:ind w:firstLine="420" w:firstLineChars="200"/>
              <w:rPr>
                <w:color w:val="000000" w:themeColor="text1"/>
                <w:highlight w:val="none"/>
                <w14:textFill>
                  <w14:solidFill>
                    <w14:schemeClr w14:val="tx1"/>
                  </w14:solidFill>
                </w14:textFill>
              </w:rPr>
            </w:pPr>
          </w:p>
        </w:tc>
        <w:tc>
          <w:tcPr>
            <w:tcW w:w="1106" w:type="dxa"/>
            <w:noWrap w:val="0"/>
            <w:vAlign w:val="top"/>
          </w:tcPr>
          <w:p w14:paraId="25FAC392">
            <w:pPr>
              <w:spacing w:line="360" w:lineRule="auto"/>
              <w:ind w:firstLine="420" w:firstLineChars="200"/>
              <w:rPr>
                <w:color w:val="000000" w:themeColor="text1"/>
                <w:highlight w:val="none"/>
                <w14:textFill>
                  <w14:solidFill>
                    <w14:schemeClr w14:val="tx1"/>
                  </w14:solidFill>
                </w14:textFill>
              </w:rPr>
            </w:pPr>
          </w:p>
        </w:tc>
      </w:tr>
      <w:tr w14:paraId="0727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F1D7D54">
            <w:pPr>
              <w:spacing w:line="360" w:lineRule="auto"/>
              <w:ind w:firstLine="420" w:firstLineChars="200"/>
              <w:rPr>
                <w:color w:val="000000" w:themeColor="text1"/>
                <w:highlight w:val="none"/>
                <w14:textFill>
                  <w14:solidFill>
                    <w14:schemeClr w14:val="tx1"/>
                  </w14:solidFill>
                </w14:textFill>
              </w:rPr>
            </w:pPr>
          </w:p>
        </w:tc>
        <w:tc>
          <w:tcPr>
            <w:tcW w:w="1623" w:type="dxa"/>
            <w:noWrap w:val="0"/>
            <w:vAlign w:val="top"/>
          </w:tcPr>
          <w:p w14:paraId="13F22333">
            <w:pPr>
              <w:spacing w:line="360" w:lineRule="auto"/>
              <w:ind w:firstLine="420" w:firstLineChars="200"/>
              <w:rPr>
                <w:color w:val="000000" w:themeColor="text1"/>
                <w:highlight w:val="none"/>
                <w14:textFill>
                  <w14:solidFill>
                    <w14:schemeClr w14:val="tx1"/>
                  </w14:solidFill>
                </w14:textFill>
              </w:rPr>
            </w:pPr>
          </w:p>
        </w:tc>
        <w:tc>
          <w:tcPr>
            <w:tcW w:w="902" w:type="dxa"/>
            <w:noWrap w:val="0"/>
            <w:vAlign w:val="top"/>
          </w:tcPr>
          <w:p w14:paraId="6DECA3DD">
            <w:pPr>
              <w:spacing w:line="360" w:lineRule="auto"/>
              <w:ind w:firstLine="420" w:firstLineChars="200"/>
              <w:rPr>
                <w:color w:val="000000" w:themeColor="text1"/>
                <w:highlight w:val="none"/>
                <w14:textFill>
                  <w14:solidFill>
                    <w14:schemeClr w14:val="tx1"/>
                  </w14:solidFill>
                </w14:textFill>
              </w:rPr>
            </w:pPr>
          </w:p>
        </w:tc>
        <w:tc>
          <w:tcPr>
            <w:tcW w:w="902" w:type="dxa"/>
            <w:noWrap w:val="0"/>
            <w:vAlign w:val="top"/>
          </w:tcPr>
          <w:p w14:paraId="703EA554">
            <w:pPr>
              <w:spacing w:line="360" w:lineRule="auto"/>
              <w:ind w:firstLine="420" w:firstLineChars="200"/>
              <w:rPr>
                <w:color w:val="000000" w:themeColor="text1"/>
                <w:highlight w:val="none"/>
                <w14:textFill>
                  <w14:solidFill>
                    <w14:schemeClr w14:val="tx1"/>
                  </w14:solidFill>
                </w14:textFill>
              </w:rPr>
            </w:pPr>
          </w:p>
        </w:tc>
        <w:tc>
          <w:tcPr>
            <w:tcW w:w="1071" w:type="dxa"/>
            <w:noWrap w:val="0"/>
            <w:vAlign w:val="top"/>
          </w:tcPr>
          <w:p w14:paraId="09F9E4DC">
            <w:pPr>
              <w:spacing w:line="360" w:lineRule="auto"/>
              <w:ind w:firstLine="420" w:firstLineChars="200"/>
              <w:rPr>
                <w:color w:val="000000" w:themeColor="text1"/>
                <w:highlight w:val="none"/>
                <w14:textFill>
                  <w14:solidFill>
                    <w14:schemeClr w14:val="tx1"/>
                  </w14:solidFill>
                </w14:textFill>
              </w:rPr>
            </w:pPr>
          </w:p>
        </w:tc>
        <w:tc>
          <w:tcPr>
            <w:tcW w:w="1250" w:type="dxa"/>
            <w:noWrap w:val="0"/>
            <w:vAlign w:val="top"/>
          </w:tcPr>
          <w:p w14:paraId="08A9B8DE">
            <w:pPr>
              <w:spacing w:line="360" w:lineRule="auto"/>
              <w:ind w:firstLine="420" w:firstLineChars="200"/>
              <w:rPr>
                <w:color w:val="000000" w:themeColor="text1"/>
                <w:highlight w:val="none"/>
                <w14:textFill>
                  <w14:solidFill>
                    <w14:schemeClr w14:val="tx1"/>
                  </w14:solidFill>
                </w14:textFill>
              </w:rPr>
            </w:pPr>
          </w:p>
        </w:tc>
        <w:tc>
          <w:tcPr>
            <w:tcW w:w="1106" w:type="dxa"/>
            <w:noWrap w:val="0"/>
            <w:vAlign w:val="top"/>
          </w:tcPr>
          <w:p w14:paraId="3ACA523A">
            <w:pPr>
              <w:spacing w:line="360" w:lineRule="auto"/>
              <w:ind w:firstLine="420" w:firstLineChars="200"/>
              <w:rPr>
                <w:color w:val="000000" w:themeColor="text1"/>
                <w:highlight w:val="none"/>
                <w14:textFill>
                  <w14:solidFill>
                    <w14:schemeClr w14:val="tx1"/>
                  </w14:solidFill>
                </w14:textFill>
              </w:rPr>
            </w:pPr>
          </w:p>
        </w:tc>
      </w:tr>
      <w:tr w14:paraId="53A2C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C6CE0A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合同总价款（大小写）：</w:t>
            </w:r>
          </w:p>
          <w:p w14:paraId="6D0ED47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8"/>
                <w:highlight w:val="none"/>
                <w14:textFill>
                  <w14:solidFill>
                    <w14:schemeClr w14:val="tx1"/>
                  </w14:solidFill>
                </w14:textFill>
              </w:rPr>
              <w:t>备注：上述产品报价含产品生产、运输&lt;送达至甲方指定地点并下货&gt;、安装、调试、检验及售后服务、税金、劳保基金、人员培训等费用。</w:t>
            </w:r>
          </w:p>
        </w:tc>
      </w:tr>
    </w:tbl>
    <w:p w14:paraId="52FA7F80">
      <w:pPr>
        <w:spacing w:line="360" w:lineRule="auto"/>
        <w:ind w:firstLine="422" w:firstLineChars="200"/>
        <w:rPr>
          <w:color w:val="000000" w:themeColor="text1"/>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第二条  </w:t>
      </w:r>
      <w:r>
        <w:rPr>
          <w:color w:val="000000" w:themeColor="text1"/>
          <w:szCs w:val="27"/>
          <w:highlight w:val="none"/>
          <w14:textFill>
            <w14:solidFill>
              <w14:schemeClr w14:val="tx1"/>
            </w14:solidFill>
          </w14:textFill>
        </w:rPr>
        <w:t>产品的技术标准（包括质量要求），按下列第（ ）项执行：</w:t>
      </w:r>
    </w:p>
    <w:p w14:paraId="2934D717">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①</w:t>
      </w:r>
      <w:r>
        <w:rPr>
          <w:color w:val="000000" w:themeColor="text1"/>
          <w:szCs w:val="27"/>
          <w:highlight w:val="none"/>
          <w14:textFill>
            <w14:solidFill>
              <w14:schemeClr w14:val="tx1"/>
            </w14:solidFill>
          </w14:textFill>
        </w:rPr>
        <w:t>按国家标准执行；</w:t>
      </w:r>
      <w:r>
        <w:rPr>
          <w:rFonts w:hint="eastAsia"/>
          <w:color w:val="000000" w:themeColor="text1"/>
          <w:szCs w:val="27"/>
          <w:highlight w:val="none"/>
          <w14:textFill>
            <w14:solidFill>
              <w14:schemeClr w14:val="tx1"/>
            </w14:solidFill>
          </w14:textFill>
        </w:rPr>
        <w:t>②</w:t>
      </w:r>
      <w:r>
        <w:rPr>
          <w:color w:val="000000" w:themeColor="text1"/>
          <w:szCs w:val="27"/>
          <w:highlight w:val="none"/>
          <w14:textFill>
            <w14:solidFill>
              <w14:schemeClr w14:val="tx1"/>
            </w14:solidFill>
          </w14:textFill>
        </w:rPr>
        <w:t>按部颁标准执行；</w:t>
      </w:r>
      <w:r>
        <w:rPr>
          <w:rFonts w:hint="eastAsia"/>
          <w:color w:val="000000" w:themeColor="text1"/>
          <w:szCs w:val="27"/>
          <w:highlight w:val="none"/>
          <w14:textFill>
            <w14:solidFill>
              <w14:schemeClr w14:val="tx1"/>
            </w14:solidFill>
          </w14:textFill>
        </w:rPr>
        <w:t>③若无以上标准，则应不低于同行业质量标准；④</w:t>
      </w:r>
      <w:r>
        <w:rPr>
          <w:color w:val="000000" w:themeColor="text1"/>
          <w:szCs w:val="27"/>
          <w:highlight w:val="none"/>
          <w14:textFill>
            <w14:solidFill>
              <w14:schemeClr w14:val="tx1"/>
            </w14:solidFill>
          </w14:textFill>
        </w:rPr>
        <w:t>有特殊要求的，按甲乙双方在合同中商定的技术条件、样品或补充的技术要求执行</w:t>
      </w:r>
      <w:r>
        <w:rPr>
          <w:rFonts w:hint="eastAsia"/>
          <w:color w:val="000000" w:themeColor="text1"/>
          <w:szCs w:val="27"/>
          <w:highlight w:val="none"/>
          <w14:textFill>
            <w14:solidFill>
              <w14:schemeClr w14:val="tx1"/>
            </w14:solidFill>
          </w14:textFill>
        </w:rPr>
        <w:t>；</w:t>
      </w:r>
    </w:p>
    <w:p w14:paraId="1D67A14F">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乙方</w:t>
      </w:r>
      <w:r>
        <w:rPr>
          <w:rFonts w:hint="eastAsia" w:ascii="宋体" w:hAnsi="宋体" w:eastAsia="宋体" w:cs="宋体"/>
          <w:color w:val="000000" w:themeColor="text1"/>
          <w:highlight w:val="none"/>
          <w:lang w:eastAsia="zh-CN"/>
          <w14:textFill>
            <w14:solidFill>
              <w14:schemeClr w14:val="tx1"/>
            </w14:solidFill>
          </w14:textFill>
        </w:rPr>
        <w:t>在投标文件中书面声明</w:t>
      </w:r>
      <w:r>
        <w:rPr>
          <w:rFonts w:hint="eastAsia" w:ascii="宋体" w:hAnsi="宋体" w:eastAsia="宋体" w:cs="宋体"/>
          <w:color w:val="000000" w:themeColor="text1"/>
          <w:highlight w:val="none"/>
          <w14:textFill>
            <w14:solidFill>
              <w14:schemeClr w14:val="tx1"/>
            </w14:solidFill>
          </w14:textFill>
        </w:rPr>
        <w:t>提供的服务标准和水平应与招标采购文件规定的标准和水平相一致。</w:t>
      </w:r>
    </w:p>
    <w:p w14:paraId="774BFFD2">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若技术标准中无相应规定，所投货物应符合相应的国际标准或原产地国家有关部门最新颁布的相应的正式标准。</w:t>
      </w:r>
    </w:p>
    <w:p w14:paraId="3B9B0196">
      <w:pPr>
        <w:spacing w:line="360" w:lineRule="auto"/>
        <w:ind w:firstLine="420" w:firstLineChars="200"/>
        <w:rPr>
          <w:rFonts w:hint="eastAsia"/>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进口产品的质量标准为                                             。</w:t>
      </w:r>
    </w:p>
    <w:p w14:paraId="795D7331">
      <w:pPr>
        <w:spacing w:line="360" w:lineRule="auto"/>
        <w:ind w:firstLine="420" w:firstLineChars="200"/>
        <w:rPr>
          <w:rFonts w:hint="eastAsia"/>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0AF3C2E">
      <w:pPr>
        <w:pStyle w:val="40"/>
        <w:spacing w:line="360" w:lineRule="auto"/>
        <w:ind w:left="0" w:firstLine="482" w:firstLineChars="200"/>
        <w:rPr>
          <w:rFonts w:ascii="宋体" w:hAnsi="宋体" w:eastAsia="宋体"/>
          <w:color w:val="000000" w:themeColor="text1"/>
          <w:sz w:val="24"/>
          <w:highlight w:val="none"/>
          <w14:textFill>
            <w14:solidFill>
              <w14:schemeClr w14:val="tx1"/>
            </w14:solidFill>
          </w14:textFill>
        </w:rPr>
      </w:pPr>
      <w:r>
        <w:rPr>
          <w:rFonts w:hint="eastAsia" w:ascii="宋体" w:hAnsi="宋体" w:eastAsia="宋体"/>
          <w:b/>
          <w:bCs/>
          <w:color w:val="000000" w:themeColor="text1"/>
          <w:sz w:val="24"/>
          <w:highlight w:val="none"/>
          <w14:textFill>
            <w14:solidFill>
              <w14:schemeClr w14:val="tx1"/>
            </w14:solidFill>
          </w14:textFill>
        </w:rPr>
        <w:t>第</w:t>
      </w:r>
      <w:r>
        <w:rPr>
          <w:rFonts w:ascii="宋体" w:hAnsi="宋体" w:eastAsia="宋体"/>
          <w:b/>
          <w:bCs/>
          <w:color w:val="000000" w:themeColor="text1"/>
          <w:sz w:val="24"/>
          <w:highlight w:val="none"/>
          <w14:textFill>
            <w14:solidFill>
              <w14:schemeClr w14:val="tx1"/>
            </w14:solidFill>
          </w14:textFill>
        </w:rPr>
        <w:t>三</w:t>
      </w:r>
      <w:r>
        <w:rPr>
          <w:rFonts w:hint="eastAsia" w:ascii="宋体" w:hAnsi="宋体" w:eastAsia="宋体"/>
          <w:b/>
          <w:bCs/>
          <w:color w:val="000000" w:themeColor="text1"/>
          <w:sz w:val="24"/>
          <w:highlight w:val="none"/>
          <w14:textFill>
            <w14:solidFill>
              <w14:schemeClr w14:val="tx1"/>
            </w14:solidFill>
          </w14:textFill>
        </w:rPr>
        <w:t>条</w:t>
      </w:r>
      <w:r>
        <w:rPr>
          <w:rFonts w:ascii="Times New Roman" w:hAnsi="Times New Roman" w:eastAsia="宋体"/>
          <w:color w:val="000000" w:themeColor="text1"/>
          <w:sz w:val="21"/>
          <w:szCs w:val="27"/>
          <w:highlight w:val="none"/>
          <w:lang w:val="en-US" w:eastAsia="zh-CN"/>
          <w14:textFill>
            <w14:solidFill>
              <w14:schemeClr w14:val="tx1"/>
            </w14:solidFill>
          </w14:textFill>
        </w:rPr>
        <w:t>产品的包装标准和包装物的供应与回收       </w:t>
      </w:r>
      <w:r>
        <w:rPr>
          <w:rFonts w:hint="eastAsia" w:ascii="Times New Roman" w:hAnsi="Times New Roman" w:eastAsia="宋体"/>
          <w:color w:val="000000" w:themeColor="text1"/>
          <w:sz w:val="21"/>
          <w:szCs w:val="27"/>
          <w:highlight w:val="none"/>
          <w:lang w:val="en-US" w:eastAsia="zh-CN"/>
          <w14:textFill>
            <w14:solidFill>
              <w14:schemeClr w14:val="tx1"/>
            </w14:solidFill>
          </w14:textFill>
        </w:rPr>
        <w:t xml:space="preserve">          。</w:t>
      </w:r>
    </w:p>
    <w:p w14:paraId="30705340">
      <w:pPr>
        <w:spacing w:line="360" w:lineRule="auto"/>
        <w:ind w:firstLine="420" w:firstLineChars="200"/>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（国家或</w:t>
      </w:r>
      <w:r>
        <w:rPr>
          <w:rFonts w:hint="eastAsia"/>
          <w:color w:val="000000" w:themeColor="text1"/>
          <w:szCs w:val="27"/>
          <w:highlight w:val="none"/>
          <w14:textFill>
            <w14:solidFill>
              <w14:schemeClr w14:val="tx1"/>
            </w14:solidFill>
          </w14:textFill>
        </w:rPr>
        <w:t>行业</w:t>
      </w:r>
      <w:r>
        <w:rPr>
          <w:color w:val="000000" w:themeColor="text1"/>
          <w:szCs w:val="27"/>
          <w:highlight w:val="none"/>
          <w14:textFill>
            <w14:solidFill>
              <w14:schemeClr w14:val="tx1"/>
            </w14:solidFill>
          </w14:textFill>
        </w:rPr>
        <w:t>主管部门有技术规定的，按技术规定执行；国家与</w:t>
      </w:r>
      <w:r>
        <w:rPr>
          <w:rFonts w:hint="eastAsia"/>
          <w:color w:val="000000" w:themeColor="text1"/>
          <w:szCs w:val="27"/>
          <w:highlight w:val="none"/>
          <w14:textFill>
            <w14:solidFill>
              <w14:schemeClr w14:val="tx1"/>
            </w14:solidFill>
          </w14:textFill>
        </w:rPr>
        <w:t>行业</w:t>
      </w:r>
      <w:r>
        <w:rPr>
          <w:color w:val="000000" w:themeColor="text1"/>
          <w:szCs w:val="27"/>
          <w:highlight w:val="none"/>
          <w14:textFill>
            <w14:solidFill>
              <w14:schemeClr w14:val="tx1"/>
            </w14:solidFill>
          </w14:textFill>
        </w:rPr>
        <w:t>主管部门无技术规定的，由甲乙双方商定。）</w:t>
      </w:r>
    </w:p>
    <w:p w14:paraId="0ACA2E1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【注：合同中约定的包装标准应与乙方在投标文件中承诺的一致，且投标文件应作为合同附件与合同具有同等法律效力。】</w:t>
      </w:r>
    </w:p>
    <w:p w14:paraId="1A9C0AB8">
      <w:pPr>
        <w:spacing w:line="360" w:lineRule="auto"/>
        <w:ind w:firstLine="422" w:firstLineChars="200"/>
        <w:outlineLvl w:val="3"/>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第四条  </w:t>
      </w:r>
      <w:r>
        <w:rPr>
          <w:color w:val="000000" w:themeColor="text1"/>
          <w:szCs w:val="27"/>
          <w:highlight w:val="none"/>
          <w14:textFill>
            <w14:solidFill>
              <w14:schemeClr w14:val="tx1"/>
            </w14:solidFill>
          </w14:textFill>
        </w:rPr>
        <w:t>产品的交货方法、到货地点</w:t>
      </w:r>
      <w:r>
        <w:rPr>
          <w:rFonts w:hint="eastAsia"/>
          <w:color w:val="000000" w:themeColor="text1"/>
          <w:szCs w:val="27"/>
          <w:highlight w:val="none"/>
          <w14:textFill>
            <w14:solidFill>
              <w14:schemeClr w14:val="tx1"/>
            </w14:solidFill>
          </w14:textFill>
        </w:rPr>
        <w:t>和交货期限</w:t>
      </w:r>
    </w:p>
    <w:p w14:paraId="1C1B79EC">
      <w:pPr>
        <w:spacing w:line="360" w:lineRule="auto"/>
        <w:ind w:firstLine="420" w:firstLineChars="200"/>
        <w:outlineLvl w:val="2"/>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交货方法，按下列第（ ）项执行：</w:t>
      </w:r>
    </w:p>
    <w:p w14:paraId="3030922E">
      <w:pPr>
        <w:spacing w:line="360" w:lineRule="auto"/>
        <w:ind w:firstLine="420" w:firstLineChars="200"/>
        <w:outlineLvl w:val="3"/>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①</w:t>
      </w:r>
      <w:r>
        <w:rPr>
          <w:color w:val="000000" w:themeColor="text1"/>
          <w:szCs w:val="27"/>
          <w:highlight w:val="none"/>
          <w14:textFill>
            <w14:solidFill>
              <w14:schemeClr w14:val="tx1"/>
            </w14:solidFill>
          </w14:textFill>
        </w:rPr>
        <w:t>乙方送货</w:t>
      </w:r>
      <w:r>
        <w:rPr>
          <w:rFonts w:hint="eastAsia"/>
          <w:color w:val="000000" w:themeColor="text1"/>
          <w:szCs w:val="27"/>
          <w:highlight w:val="none"/>
          <w14:textFill>
            <w14:solidFill>
              <w14:schemeClr w14:val="tx1"/>
            </w14:solidFill>
          </w14:textFill>
        </w:rPr>
        <w:t>上门；②</w:t>
      </w:r>
      <w:r>
        <w:rPr>
          <w:color w:val="000000" w:themeColor="text1"/>
          <w:szCs w:val="27"/>
          <w:highlight w:val="none"/>
          <w14:textFill>
            <w14:solidFill>
              <w14:schemeClr w14:val="tx1"/>
            </w14:solidFill>
          </w14:textFill>
        </w:rPr>
        <w:t>乙方代运；</w:t>
      </w:r>
      <w:r>
        <w:rPr>
          <w:rFonts w:hint="eastAsia"/>
          <w:color w:val="000000" w:themeColor="text1"/>
          <w:szCs w:val="27"/>
          <w:highlight w:val="none"/>
          <w14:textFill>
            <w14:solidFill>
              <w14:schemeClr w14:val="tx1"/>
            </w14:solidFill>
          </w14:textFill>
        </w:rPr>
        <w:t>③</w:t>
      </w:r>
      <w:r>
        <w:rPr>
          <w:color w:val="000000" w:themeColor="text1"/>
          <w:szCs w:val="27"/>
          <w:highlight w:val="none"/>
          <w14:textFill>
            <w14:solidFill>
              <w14:schemeClr w14:val="tx1"/>
            </w14:solidFill>
          </w14:textFill>
        </w:rPr>
        <w:t>甲方自提自运。</w:t>
      </w:r>
    </w:p>
    <w:p w14:paraId="522088AB">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到货地点</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14:textFill>
            <w14:solidFill>
              <w14:schemeClr w14:val="tx1"/>
            </w14:solidFill>
          </w14:textFill>
        </w:rPr>
        <w:softHyphen/>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甲方指定的任何地点，安装并调试.)</w:t>
      </w:r>
    </w:p>
    <w:p w14:paraId="1CFFAB0A">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产品</w:t>
      </w:r>
      <w:r>
        <w:rPr>
          <w:rFonts w:hint="eastAsia"/>
          <w:color w:val="000000" w:themeColor="text1"/>
          <w:szCs w:val="27"/>
          <w:highlight w:val="none"/>
          <w14:textFill>
            <w14:solidFill>
              <w14:schemeClr w14:val="tx1"/>
            </w14:solidFill>
          </w14:textFill>
        </w:rPr>
        <w:t>的交货期限</w:t>
      </w:r>
      <w:r>
        <w:rPr>
          <w:color w:val="000000" w:themeColor="text1"/>
          <w:szCs w:val="27"/>
          <w:highlight w:val="none"/>
          <w:u w:val="single"/>
          <w14:textFill>
            <w14:solidFill>
              <w14:schemeClr w14:val="tx1"/>
            </w14:solidFill>
          </w14:textFill>
        </w:rPr>
        <w:t>                         </w:t>
      </w:r>
      <w:r>
        <w:rPr>
          <w:color w:val="000000" w:themeColor="text1"/>
          <w:szCs w:val="27"/>
          <w:highlight w:val="none"/>
          <w14:textFill>
            <w14:solidFill>
              <w14:schemeClr w14:val="tx1"/>
            </w14:solidFill>
          </w14:textFill>
        </w:rPr>
        <w:t>。</w:t>
      </w:r>
    </w:p>
    <w:p w14:paraId="706A875E">
      <w:pPr>
        <w:spacing w:line="360" w:lineRule="auto"/>
        <w:ind w:firstLine="422" w:firstLineChars="200"/>
        <w:outlineLvl w:val="4"/>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第五条</w:t>
      </w:r>
      <w:r>
        <w:rPr>
          <w:rFonts w:hint="eastAsia"/>
          <w:color w:val="000000" w:themeColor="text1"/>
          <w:szCs w:val="27"/>
          <w:highlight w:val="none"/>
          <w14:textFill>
            <w14:solidFill>
              <w14:schemeClr w14:val="tx1"/>
            </w14:solidFill>
          </w14:textFill>
        </w:rPr>
        <w:t xml:space="preserve">  合同总价款</w:t>
      </w:r>
    </w:p>
    <w:p w14:paraId="7A97BC3E">
      <w:pPr>
        <w:spacing w:line="360" w:lineRule="auto"/>
        <w:ind w:firstLine="420" w:firstLineChars="200"/>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合同总价款（大小写）：</w:t>
      </w:r>
      <w:r>
        <w:rPr>
          <w:rFonts w:hint="eastAsia"/>
          <w:color w:val="000000" w:themeColor="text1"/>
          <w:szCs w:val="27"/>
          <w:highlight w:val="none"/>
          <w:u w:val="single"/>
          <w14:textFill>
            <w14:solidFill>
              <w14:schemeClr w14:val="tx1"/>
            </w14:solidFill>
          </w14:textFill>
        </w:rPr>
        <w:t xml:space="preserve">                        </w:t>
      </w:r>
    </w:p>
    <w:p w14:paraId="517B61BC">
      <w:pPr>
        <w:numPr>
          <w:ilvl w:val="0"/>
          <w:numId w:val="18"/>
        </w:numPr>
        <w:spacing w:line="360" w:lineRule="auto"/>
        <w:ind w:left="0" w:firstLine="420" w:firstLineChars="200"/>
        <w:outlineLvl w:val="4"/>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付款条件                  </w:t>
      </w:r>
    </w:p>
    <w:p w14:paraId="2067847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本合同以人民币付款。</w:t>
      </w:r>
    </w:p>
    <w:p w14:paraId="1E577B2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该项目是否实行预付款：</w:t>
      </w:r>
    </w:p>
    <w:p w14:paraId="6CDB5C52">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实行预付款的条件和比例：</w:t>
      </w:r>
    </w:p>
    <w:p w14:paraId="3DDC71D0">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合同款项结算方式和支付比例：   </w:t>
      </w:r>
    </w:p>
    <w:p w14:paraId="756C85A8">
      <w:pPr>
        <w:spacing w:line="360" w:lineRule="auto"/>
        <w:ind w:firstLine="420" w:firstLineChars="200"/>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(具体付款方式</w:t>
      </w:r>
      <w:r>
        <w:rPr>
          <w:rFonts w:hint="eastAsia"/>
          <w:color w:val="000000" w:themeColor="text1"/>
          <w:highlight w:val="none"/>
          <w:u w:val="single"/>
          <w14:textFill>
            <w14:solidFill>
              <w14:schemeClr w14:val="tx1"/>
            </w14:solidFill>
          </w14:textFill>
        </w:rPr>
        <w:t>按投标人须知前附表以及采、购双方的具体约定</w:t>
      </w:r>
    </w:p>
    <w:p w14:paraId="43F31DF4">
      <w:pPr>
        <w:pStyle w:val="117"/>
        <w:ind w:left="420" w:leftChars="200" w:firstLine="0" w:firstLineChars="0"/>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供应商在响应本项目时，须单独承诺：</w:t>
      </w:r>
      <w:r>
        <w:rPr>
          <w:rFonts w:hint="eastAsia"/>
          <w:color w:val="000000" w:themeColor="text1"/>
          <w:highlight w:val="none"/>
          <w14:textFill>
            <w14:solidFill>
              <w14:schemeClr w14:val="tx1"/>
            </w14:solidFill>
          </w14:textFill>
        </w:rPr>
        <w:t>在甲方资金不能及时拨付到位时，乙方不得停止供货。</w:t>
      </w:r>
      <w:r>
        <w:rPr>
          <w:rFonts w:hint="eastAsia" w:ascii="宋体" w:hAnsi="宋体" w:cs="宋体"/>
          <w:color w:val="000000" w:themeColor="text1"/>
          <w:szCs w:val="21"/>
          <w:highlight w:val="none"/>
          <w14:textFill>
            <w14:solidFill>
              <w14:schemeClr w14:val="tx1"/>
            </w14:solidFill>
          </w14:textFill>
        </w:rPr>
        <w:t>附在投标文件中，</w:t>
      </w:r>
      <w:r>
        <w:rPr>
          <w:rFonts w:hint="eastAsia"/>
          <w:color w:val="000000" w:themeColor="text1"/>
          <w:highlight w:val="none"/>
          <w14:textFill>
            <w14:solidFill>
              <w14:schemeClr w14:val="tx1"/>
            </w14:solidFill>
          </w14:textFill>
        </w:rPr>
        <w:t>否则为不实质</w:t>
      </w:r>
      <w:r>
        <w:rPr>
          <w:rFonts w:hint="eastAsia"/>
          <w:color w:val="000000" w:themeColor="text1"/>
          <w:highlight w:val="none"/>
          <w:lang w:val="en-US" w:eastAsia="zh-CN"/>
          <w14:textFill>
            <w14:solidFill>
              <w14:schemeClr w14:val="tx1"/>
            </w14:solidFill>
          </w14:textFill>
        </w:rPr>
        <w:t>响应</w:t>
      </w:r>
      <w:r>
        <w:rPr>
          <w:rFonts w:hint="eastAsia"/>
          <w:color w:val="000000" w:themeColor="text1"/>
          <w:highlight w:val="none"/>
          <w14:textFill>
            <w14:solidFill>
              <w14:schemeClr w14:val="tx1"/>
            </w14:solidFill>
          </w14:textFill>
        </w:rPr>
        <w:t>招标文件要求。</w:t>
      </w:r>
    </w:p>
    <w:p w14:paraId="1FDD351E">
      <w:pPr>
        <w:numPr>
          <w:ilvl w:val="0"/>
          <w:numId w:val="18"/>
        </w:numPr>
        <w:spacing w:line="360" w:lineRule="auto"/>
        <w:ind w:left="0" w:firstLine="420" w:firstLineChars="200"/>
        <w:outlineLvl w:val="4"/>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验收方法</w:t>
      </w:r>
    </w:p>
    <w:p w14:paraId="6CAE4A28">
      <w:pPr>
        <w:spacing w:line="360" w:lineRule="auto"/>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1.乙方安装调试后，在      天内通知甲方组织验收，采购代理机构保留受托参与本项目验收的权利。验收不合格的，乙方应负责重新提供达到本合同约定的质量要求的产品。</w:t>
      </w:r>
    </w:p>
    <w:p w14:paraId="0AAE3DA9">
      <w:pPr>
        <w:spacing w:line="360" w:lineRule="auto"/>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70581042">
      <w:pPr>
        <w:spacing w:line="360" w:lineRule="auto"/>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D5F2403">
      <w:pPr>
        <w:spacing w:line="360" w:lineRule="auto"/>
        <w:ind w:firstLine="420" w:firstLineChars="200"/>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4、甲方视情况可以邀请参加本项目的其他投标人或者第三方机构参与验收，参与验收的投标人或者第三方机构的意见作为验收书的参考资料一并存档。</w:t>
      </w:r>
      <w:r>
        <w:rPr>
          <w:rFonts w:hint="eastAsia"/>
          <w:color w:val="000000" w:themeColor="text1"/>
          <w:szCs w:val="27"/>
          <w:highlight w:val="none"/>
          <w14:textFill>
            <w14:solidFill>
              <w14:schemeClr w14:val="tx1"/>
            </w14:solidFill>
          </w14:textFill>
        </w:rPr>
        <w:t>投标人在投标环节，须对上述写出保证，否则不得推荐为中标候选人</w:t>
      </w:r>
      <w:r>
        <w:rPr>
          <w:rFonts w:hint="eastAsia"/>
          <w:color w:val="000000" w:themeColor="text1"/>
          <w:szCs w:val="27"/>
          <w:highlight w:val="none"/>
          <w:lang w:eastAsia="zh-CN"/>
          <w14:textFill>
            <w14:solidFill>
              <w14:schemeClr w14:val="tx1"/>
            </w14:solidFill>
          </w14:textFill>
        </w:rPr>
        <w:t>。</w:t>
      </w:r>
    </w:p>
    <w:p w14:paraId="7D68130B">
      <w:pPr>
        <w:spacing w:line="360" w:lineRule="auto"/>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涉及安全、消防、环保等其他需要由质检或行业主管部门进行验收的项目，必须邀请相关部门或相关专家参与验收。</w:t>
      </w:r>
    </w:p>
    <w:p w14:paraId="16D4A785">
      <w:pPr>
        <w:spacing w:line="360" w:lineRule="auto"/>
        <w:ind w:firstLine="420" w:firstLineChars="200"/>
        <w:rPr>
          <w:rFonts w:ascii="宋体"/>
          <w:b/>
          <w:bCs/>
          <w:color w:val="000000" w:themeColor="text1"/>
          <w:sz w:val="24"/>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检测、验收费用承担方式：</w:t>
      </w:r>
    </w:p>
    <w:p w14:paraId="444625F0">
      <w:pPr>
        <w:spacing w:line="360" w:lineRule="auto"/>
        <w:ind w:firstLine="422" w:firstLineChars="200"/>
        <w:outlineLvl w:val="4"/>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第八条 </w:t>
      </w:r>
      <w:r>
        <w:rPr>
          <w:color w:val="000000" w:themeColor="text1"/>
          <w:szCs w:val="27"/>
          <w:highlight w:val="none"/>
          <w14:textFill>
            <w14:solidFill>
              <w14:schemeClr w14:val="tx1"/>
            </w14:solidFill>
          </w14:textFill>
        </w:rPr>
        <w:t xml:space="preserve"> 对产品提出异议的时间和办法</w:t>
      </w:r>
    </w:p>
    <w:p w14:paraId="7CE92593">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甲方在验收中，如果发现产品不</w:t>
      </w:r>
      <w:r>
        <w:rPr>
          <w:rFonts w:hint="eastAsia"/>
          <w:color w:val="000000" w:themeColor="text1"/>
          <w:szCs w:val="27"/>
          <w:highlight w:val="none"/>
          <w14:textFill>
            <w14:solidFill>
              <w14:schemeClr w14:val="tx1"/>
            </w14:solidFill>
          </w14:textFill>
        </w:rPr>
        <w:t>符合合同约定的</w:t>
      </w:r>
      <w:r>
        <w:rPr>
          <w:color w:val="000000" w:themeColor="text1"/>
          <w:szCs w:val="27"/>
          <w:highlight w:val="none"/>
          <w14:textFill>
            <w14:solidFill>
              <w14:schemeClr w14:val="tx1"/>
            </w14:solidFill>
          </w14:textFill>
        </w:rPr>
        <w:t>，应一面妥为保管，一面在</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工作日</w:t>
      </w:r>
      <w:r>
        <w:rPr>
          <w:color w:val="000000" w:themeColor="text1"/>
          <w:szCs w:val="27"/>
          <w:highlight w:val="none"/>
          <w14:textFill>
            <w14:solidFill>
              <w14:schemeClr w14:val="tx1"/>
            </w14:solidFill>
          </w14:textFill>
        </w:rPr>
        <w:t>内向乙方</w:t>
      </w:r>
      <w:r>
        <w:rPr>
          <w:rFonts w:hint="eastAsia"/>
          <w:color w:val="000000" w:themeColor="text1"/>
          <w:szCs w:val="27"/>
          <w:highlight w:val="none"/>
          <w14:textFill>
            <w14:solidFill>
              <w14:schemeClr w14:val="tx1"/>
            </w14:solidFill>
          </w14:textFill>
        </w:rPr>
        <w:t>书面</w:t>
      </w:r>
      <w:r>
        <w:rPr>
          <w:color w:val="000000" w:themeColor="text1"/>
          <w:szCs w:val="27"/>
          <w:highlight w:val="none"/>
          <w14:textFill>
            <w14:solidFill>
              <w14:schemeClr w14:val="tx1"/>
            </w14:solidFill>
          </w14:textFill>
        </w:rPr>
        <w:t>提出异议</w:t>
      </w:r>
      <w:r>
        <w:rPr>
          <w:rFonts w:hint="eastAsia"/>
          <w:color w:val="000000" w:themeColor="text1"/>
          <w:szCs w:val="27"/>
          <w:highlight w:val="none"/>
          <w14:textFill>
            <w14:solidFill>
              <w14:schemeClr w14:val="tx1"/>
            </w14:solidFill>
          </w14:textFill>
        </w:rPr>
        <w:t>，并抄送采购代理机构，具体说明产品</w:t>
      </w:r>
      <w:r>
        <w:rPr>
          <w:color w:val="000000" w:themeColor="text1"/>
          <w:szCs w:val="27"/>
          <w:highlight w:val="none"/>
          <w14:textFill>
            <w14:solidFill>
              <w14:schemeClr w14:val="tx1"/>
            </w14:solidFill>
          </w14:textFill>
        </w:rPr>
        <w:t>不符合规定的</w:t>
      </w:r>
      <w:r>
        <w:rPr>
          <w:rFonts w:hint="eastAsia"/>
          <w:color w:val="000000" w:themeColor="text1"/>
          <w:szCs w:val="27"/>
          <w:highlight w:val="none"/>
          <w14:textFill>
            <w14:solidFill>
              <w14:schemeClr w14:val="tx1"/>
            </w14:solidFill>
          </w14:textFill>
        </w:rPr>
        <w:t>内容并附相关验收材料，同时</w:t>
      </w:r>
      <w:r>
        <w:rPr>
          <w:color w:val="000000" w:themeColor="text1"/>
          <w:szCs w:val="27"/>
          <w:highlight w:val="none"/>
          <w14:textFill>
            <w14:solidFill>
              <w14:schemeClr w14:val="tx1"/>
            </w14:solidFill>
          </w14:textFill>
        </w:rPr>
        <w:t>提出不符合规定产品的处理意见。</w:t>
      </w:r>
    </w:p>
    <w:p w14:paraId="4FFA5FC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甲方因使用、保管、保养不善等造成产品质量下降的，不得提出异议。</w:t>
      </w:r>
    </w:p>
    <w:p w14:paraId="56C4CA3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乙方在接到</w:t>
      </w:r>
      <w:r>
        <w:rPr>
          <w:rFonts w:hint="eastAsia"/>
          <w:color w:val="000000" w:themeColor="text1"/>
          <w:szCs w:val="27"/>
          <w:highlight w:val="none"/>
          <w14:textFill>
            <w14:solidFill>
              <w14:schemeClr w14:val="tx1"/>
            </w14:solidFill>
          </w14:textFill>
        </w:rPr>
        <w:t>甲</w:t>
      </w:r>
      <w:r>
        <w:rPr>
          <w:color w:val="000000" w:themeColor="text1"/>
          <w:szCs w:val="27"/>
          <w:highlight w:val="none"/>
          <w14:textFill>
            <w14:solidFill>
              <w14:schemeClr w14:val="tx1"/>
            </w14:solidFill>
          </w14:textFill>
        </w:rPr>
        <w:t>方异议后，应在</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 xml:space="preserve"> 工作日</w:t>
      </w:r>
      <w:r>
        <w:rPr>
          <w:color w:val="000000" w:themeColor="text1"/>
          <w:szCs w:val="27"/>
          <w:highlight w:val="none"/>
          <w14:textFill>
            <w14:solidFill>
              <w14:schemeClr w14:val="tx1"/>
            </w14:solidFill>
          </w14:textFill>
        </w:rPr>
        <w:t>内负责处理，否则，即视为默认甲方提出的异议和处理意见。</w:t>
      </w:r>
    </w:p>
    <w:p w14:paraId="2A4E4493">
      <w:pPr>
        <w:spacing w:line="360" w:lineRule="auto"/>
        <w:ind w:firstLine="422" w:firstLineChars="200"/>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第九条</w:t>
      </w:r>
      <w:r>
        <w:rPr>
          <w:rFonts w:hint="eastAsia"/>
          <w:color w:val="000000" w:themeColor="text1"/>
          <w:szCs w:val="27"/>
          <w:highlight w:val="none"/>
          <w14:textFill>
            <w14:solidFill>
              <w14:schemeClr w14:val="tx1"/>
            </w14:solidFill>
          </w14:textFill>
        </w:rPr>
        <w:t xml:space="preserve">  乙方应提供完善周到的技术支持和售后服务，否则甲方视情节轻重从乙方的质量保证金中扣除部分或全部补偿甲方。</w:t>
      </w:r>
    </w:p>
    <w:p w14:paraId="67E210DC">
      <w:pPr>
        <w:spacing w:line="360" w:lineRule="auto"/>
        <w:ind w:firstLine="420" w:firstLineChars="200"/>
        <w:outlineLvl w:val="2"/>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1.保修</w:t>
      </w:r>
    </w:p>
    <w:p w14:paraId="7732E8D1">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乙方对其所提供的货物免费保修</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年，保修期从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开始。乙方应在接到报修通知后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天内上门维修，负责更换有瑕疵的货物、部件或提供相应的质量保证期内的服务。由此造成的损失，甲方保留索赔的权利。</w:t>
      </w:r>
    </w:p>
    <w:p w14:paraId="2FF4C3F7">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如果乙方在收到报修通知后</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天内没有弥补缺陷，甲方可采取必要的补救措施，但费用和风险由乙方承担。</w:t>
      </w:r>
    </w:p>
    <w:p w14:paraId="60CDC8A5">
      <w:pPr>
        <w:spacing w:line="360" w:lineRule="auto"/>
        <w:ind w:firstLine="420" w:firstLineChars="200"/>
        <w:outlineLvl w:val="2"/>
        <w:rPr>
          <w:rFonts w:hint="eastAsia"/>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2.维修</w:t>
      </w:r>
    </w:p>
    <w:p w14:paraId="596853AB">
      <w:pPr>
        <w:spacing w:line="360" w:lineRule="auto"/>
        <w:ind w:firstLine="420" w:firstLineChars="200"/>
        <w:rPr>
          <w:rFonts w:hint="eastAsia"/>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保修期届满后，乙方应对其提供的货物负有维修义务，但所涉及的费用由甲方承担。</w:t>
      </w:r>
    </w:p>
    <w:p w14:paraId="094A85B7">
      <w:pPr>
        <w:spacing w:line="360" w:lineRule="auto"/>
        <w:ind w:firstLine="422" w:firstLineChars="200"/>
        <w:outlineLvl w:val="3"/>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w:t>
      </w:r>
      <w:r>
        <w:rPr>
          <w:rFonts w:hint="eastAsia"/>
          <w:b/>
          <w:bCs/>
          <w:color w:val="000000" w:themeColor="text1"/>
          <w:szCs w:val="27"/>
          <w:highlight w:val="none"/>
          <w14:textFill>
            <w14:solidFill>
              <w14:schemeClr w14:val="tx1"/>
            </w14:solidFill>
          </w14:textFill>
        </w:rPr>
        <w:t>十</w:t>
      </w:r>
      <w:r>
        <w:rPr>
          <w:b/>
          <w:bCs/>
          <w:color w:val="000000" w:themeColor="text1"/>
          <w:szCs w:val="27"/>
          <w:highlight w:val="none"/>
          <w14:textFill>
            <w14:solidFill>
              <w14:schemeClr w14:val="tx1"/>
            </w14:solidFill>
          </w14:textFill>
        </w:rPr>
        <w:t>条</w:t>
      </w:r>
      <w:r>
        <w:rPr>
          <w:color w:val="000000" w:themeColor="text1"/>
          <w:szCs w:val="27"/>
          <w:highlight w:val="none"/>
          <w14:textFill>
            <w14:solidFill>
              <w14:schemeClr w14:val="tx1"/>
            </w14:solidFill>
          </w14:textFill>
        </w:rPr>
        <w:t>  乙方的违约责任</w:t>
      </w:r>
    </w:p>
    <w:p w14:paraId="5B3BAC50">
      <w:pPr>
        <w:spacing w:line="360" w:lineRule="auto"/>
        <w:ind w:firstLine="420" w:firstLineChars="200"/>
        <w:rPr>
          <w:color w:val="000000" w:themeColor="text1"/>
          <w:highlight w:val="none"/>
          <w14:textFill>
            <w14:solidFill>
              <w14:schemeClr w14:val="tx1"/>
            </w14:solidFill>
          </w14:textFill>
        </w:rPr>
      </w:pPr>
      <w:r>
        <w:rPr>
          <w:color w:val="000000" w:themeColor="text1"/>
          <w:szCs w:val="27"/>
          <w:highlight w:val="none"/>
          <w14:textFill>
            <w14:solidFill>
              <w14:schemeClr w14:val="tx1"/>
            </w14:solidFill>
          </w14:textFill>
        </w:rPr>
        <w:t>1.乙方不能交货的，应向甲方偿付不能交货部分货款的</w:t>
      </w:r>
      <w:r>
        <w:rPr>
          <w:color w:val="000000" w:themeColor="text1"/>
          <w:szCs w:val="27"/>
          <w:highlight w:val="none"/>
          <w:u w:val="single"/>
          <w14:textFill>
            <w14:solidFill>
              <w14:schemeClr w14:val="tx1"/>
            </w14:solidFill>
          </w14:textFill>
        </w:rPr>
        <w:t>      %</w:t>
      </w:r>
      <w:r>
        <w:rPr>
          <w:color w:val="000000" w:themeColor="text1"/>
          <w:szCs w:val="27"/>
          <w:highlight w:val="none"/>
          <w14:textFill>
            <w14:solidFill>
              <w14:schemeClr w14:val="tx1"/>
            </w14:solidFill>
          </w14:textFill>
        </w:rPr>
        <w:t>（通用产品的幅度为</w:t>
      </w:r>
      <w:r>
        <w:rPr>
          <w:rFonts w:hint="eastAsia"/>
          <w:color w:val="000000" w:themeColor="text1"/>
          <w:szCs w:val="27"/>
          <w:highlight w:val="none"/>
          <w14:textFill>
            <w14:solidFill>
              <w14:schemeClr w14:val="tx1"/>
            </w14:solidFill>
          </w14:textFill>
        </w:rPr>
        <w:t>1%－5%</w:t>
      </w:r>
      <w:r>
        <w:rPr>
          <w:color w:val="000000" w:themeColor="text1"/>
          <w:szCs w:val="27"/>
          <w:highlight w:val="none"/>
          <w14:textFill>
            <w14:solidFill>
              <w14:schemeClr w14:val="tx1"/>
            </w14:solidFill>
          </w14:textFill>
        </w:rPr>
        <w:t>，专用产品的幅度为</w:t>
      </w:r>
      <w:r>
        <w:rPr>
          <w:rFonts w:hint="eastAsia"/>
          <w:color w:val="000000" w:themeColor="text1"/>
          <w:szCs w:val="27"/>
          <w:highlight w:val="none"/>
          <w14:textFill>
            <w14:solidFill>
              <w14:schemeClr w14:val="tx1"/>
            </w14:solidFill>
          </w14:textFill>
        </w:rPr>
        <w:t>10%－30%</w:t>
      </w:r>
      <w:r>
        <w:rPr>
          <w:color w:val="000000" w:themeColor="text1"/>
          <w:szCs w:val="27"/>
          <w:highlight w:val="none"/>
          <w14:textFill>
            <w14:solidFill>
              <w14:schemeClr w14:val="tx1"/>
            </w14:solidFill>
          </w14:textFill>
        </w:rPr>
        <w:t>）的违约金。</w:t>
      </w:r>
    </w:p>
    <w:p w14:paraId="564F293B">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highlight w:val="none"/>
          <w14:textFill>
            <w14:solidFill>
              <w14:schemeClr w14:val="tx1"/>
            </w14:solidFill>
          </w14:textFill>
        </w:rPr>
        <w:t>同时，乙方应按规定，对更换件相应延长质量保证期，并赔偿甲方相应的损失。</w:t>
      </w:r>
      <w:r>
        <w:rPr>
          <w:color w:val="000000" w:themeColor="text1"/>
          <w:szCs w:val="27"/>
          <w:highlight w:val="none"/>
          <w14:textFill>
            <w14:solidFill>
              <w14:schemeClr w14:val="tx1"/>
            </w14:solidFill>
          </w14:textFill>
        </w:rPr>
        <w:t>乙方不能修理或者不能调换的，按不能交货处理。</w:t>
      </w:r>
    </w:p>
    <w:p w14:paraId="1E38B63C">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highlight w:val="none"/>
          <w14:textFill>
            <w14:solidFill>
              <w14:schemeClr w14:val="tx1"/>
            </w14:solidFill>
          </w14:textFill>
        </w:rPr>
        <w:t>每件货物包装箱内应附一份详细装箱单和质量证书。为进口件的，应出具报关手续和原产地、原产工厂证明、报关手续和商检证明等。</w:t>
      </w:r>
    </w:p>
    <w:p w14:paraId="10F82CB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4.</w:t>
      </w:r>
      <w:r>
        <w:rPr>
          <w:rFonts w:hint="eastAsia"/>
          <w:color w:val="000000" w:themeColor="text1"/>
          <w:highlight w:val="none"/>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highlight w:val="none"/>
          <w14:textFill>
            <w14:solidFill>
              <w14:schemeClr w14:val="tx1"/>
            </w14:solidFill>
          </w14:textFill>
        </w:rPr>
        <w:t>由此给甲方造成的损失由乙方承担</w:t>
      </w:r>
      <w:r>
        <w:rPr>
          <w:color w:val="000000" w:themeColor="text1"/>
          <w:szCs w:val="27"/>
          <w:highlight w:val="none"/>
          <w14:textFill>
            <w14:solidFill>
              <w14:schemeClr w14:val="tx1"/>
            </w14:solidFill>
          </w14:textFill>
        </w:rPr>
        <w:t>。</w:t>
      </w:r>
    </w:p>
    <w:p w14:paraId="25FCE776">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5.</w:t>
      </w:r>
      <w:r>
        <w:rPr>
          <w:color w:val="000000" w:themeColor="text1"/>
          <w:szCs w:val="27"/>
          <w:highlight w:val="none"/>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48FCFB10">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77B6031E">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7.任何一方未经对方同意而单方面终止合同的，应向对方赔偿相当于本合同总价款</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违约金。</w:t>
      </w:r>
    </w:p>
    <w:p w14:paraId="1BA394BC">
      <w:pPr>
        <w:spacing w:line="360" w:lineRule="auto"/>
        <w:ind w:firstLine="422" w:firstLineChars="200"/>
        <w:outlineLvl w:val="3"/>
        <w:rPr>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一</w:t>
      </w:r>
      <w:r>
        <w:rPr>
          <w:b/>
          <w:bCs/>
          <w:color w:val="000000" w:themeColor="text1"/>
          <w:szCs w:val="27"/>
          <w:highlight w:val="none"/>
          <w14:textFill>
            <w14:solidFill>
              <w14:schemeClr w14:val="tx1"/>
            </w14:solidFill>
          </w14:textFill>
        </w:rPr>
        <w:t>条</w:t>
      </w:r>
      <w:r>
        <w:rPr>
          <w:color w:val="000000" w:themeColor="text1"/>
          <w:szCs w:val="27"/>
          <w:highlight w:val="none"/>
          <w14:textFill>
            <w14:solidFill>
              <w14:schemeClr w14:val="tx1"/>
            </w14:solidFill>
          </w14:textFill>
        </w:rPr>
        <w:t>  甲方的违约责任</w:t>
      </w:r>
    </w:p>
    <w:p w14:paraId="3F4B1959">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1.</w:t>
      </w:r>
      <w:r>
        <w:rPr>
          <w:color w:val="000000" w:themeColor="text1"/>
          <w:szCs w:val="27"/>
          <w:highlight w:val="none"/>
          <w14:textFill>
            <w14:solidFill>
              <w14:schemeClr w14:val="tx1"/>
            </w14:solidFill>
          </w14:textFill>
        </w:rPr>
        <w:t>甲方中途退货，应向乙方偿付退货部分货款</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（通用产品的幅度为1%</w:t>
      </w:r>
      <w:r>
        <w:rPr>
          <w:rFonts w:hint="eastAsia"/>
          <w:color w:val="000000" w:themeColor="text1"/>
          <w:szCs w:val="27"/>
          <w:highlight w:val="none"/>
          <w14:textFill>
            <w14:solidFill>
              <w14:schemeClr w14:val="tx1"/>
            </w14:solidFill>
          </w14:textFill>
        </w:rPr>
        <w:t>~5%</w:t>
      </w:r>
      <w:r>
        <w:rPr>
          <w:color w:val="000000" w:themeColor="text1"/>
          <w:szCs w:val="27"/>
          <w:highlight w:val="none"/>
          <w14:textFill>
            <w14:solidFill>
              <w14:schemeClr w14:val="tx1"/>
            </w14:solidFill>
          </w14:textFill>
        </w:rPr>
        <w:t>专用产品的幅度为</w:t>
      </w:r>
      <w:r>
        <w:rPr>
          <w:rFonts w:hint="eastAsia"/>
          <w:color w:val="000000" w:themeColor="text1"/>
          <w:szCs w:val="27"/>
          <w:highlight w:val="none"/>
          <w14:textFill>
            <w14:solidFill>
              <w14:schemeClr w14:val="tx1"/>
            </w14:solidFill>
          </w14:textFill>
        </w:rPr>
        <w:t>15%-30%</w:t>
      </w:r>
      <w:r>
        <w:rPr>
          <w:color w:val="000000" w:themeColor="text1"/>
          <w:szCs w:val="27"/>
          <w:highlight w:val="none"/>
          <w14:textFill>
            <w14:solidFill>
              <w14:schemeClr w14:val="tx1"/>
            </w14:solidFill>
          </w14:textFill>
        </w:rPr>
        <w:t>）的违约金。</w:t>
      </w:r>
    </w:p>
    <w:p w14:paraId="4321F699">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2.</w:t>
      </w:r>
      <w:r>
        <w:rPr>
          <w:color w:val="000000" w:themeColor="text1"/>
          <w:szCs w:val="27"/>
          <w:highlight w:val="none"/>
          <w14:textFill>
            <w14:solidFill>
              <w14:schemeClr w14:val="tx1"/>
            </w14:solidFill>
          </w14:textFill>
        </w:rPr>
        <w:t>甲方违反合同规定拒绝接货的，应当承担由此造成的损失。</w:t>
      </w:r>
    </w:p>
    <w:p w14:paraId="0583E328">
      <w:pPr>
        <w:spacing w:line="360" w:lineRule="auto"/>
        <w:ind w:firstLine="420" w:firstLineChars="200"/>
        <w:rPr>
          <w:color w:val="000000" w:themeColor="text1"/>
          <w:szCs w:val="27"/>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3.</w:t>
      </w:r>
      <w:r>
        <w:rPr>
          <w:color w:val="000000" w:themeColor="text1"/>
          <w:szCs w:val="27"/>
          <w:highlight w:val="none"/>
          <w14:textFill>
            <w14:solidFill>
              <w14:schemeClr w14:val="tx1"/>
            </w14:solidFill>
          </w14:textFill>
        </w:rPr>
        <w:t xml:space="preserve"> 甲方未按照合同约定支付货款，应向乙方</w:t>
      </w:r>
      <w:r>
        <w:rPr>
          <w:rFonts w:hint="eastAsia"/>
          <w:color w:val="000000" w:themeColor="text1"/>
          <w:szCs w:val="27"/>
          <w:highlight w:val="none"/>
          <w14:textFill>
            <w14:solidFill>
              <w14:schemeClr w14:val="tx1"/>
            </w14:solidFill>
          </w14:textFill>
        </w:rPr>
        <w:t>违约金</w:t>
      </w:r>
      <w:r>
        <w:rPr>
          <w:rFonts w:hint="eastAsia"/>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元。</w:t>
      </w:r>
    </w:p>
    <w:p w14:paraId="5AD2C6A8">
      <w:pPr>
        <w:spacing w:line="360" w:lineRule="auto"/>
        <w:ind w:firstLine="422" w:firstLineChars="200"/>
        <w:outlineLvl w:val="3"/>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二</w:t>
      </w:r>
      <w:r>
        <w:rPr>
          <w:b/>
          <w:bCs/>
          <w:color w:val="000000" w:themeColor="text1"/>
          <w:szCs w:val="27"/>
          <w:highlight w:val="none"/>
          <w14:textFill>
            <w14:solidFill>
              <w14:schemeClr w14:val="tx1"/>
            </w14:solidFill>
          </w14:textFill>
        </w:rPr>
        <w:t>条 </w:t>
      </w:r>
      <w:r>
        <w:rPr>
          <w:color w:val="000000" w:themeColor="text1"/>
          <w:szCs w:val="27"/>
          <w:highlight w:val="none"/>
          <w14:textFill>
            <w14:solidFill>
              <w14:schemeClr w14:val="tx1"/>
            </w14:solidFill>
          </w14:textFill>
        </w:rPr>
        <w:t xml:space="preserve"> 不可抗力</w:t>
      </w:r>
    </w:p>
    <w:p w14:paraId="232406F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DD4A622">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w:t>
      </w:r>
      <w:r>
        <w:rPr>
          <w:rFonts w:hint="eastAsia"/>
          <w:color w:val="000000" w:themeColor="text1"/>
          <w:szCs w:val="27"/>
          <w:highlight w:val="none"/>
          <w14:textFill>
            <w14:solidFill>
              <w14:schemeClr w14:val="tx1"/>
            </w14:solidFill>
          </w14:textFill>
        </w:rPr>
        <w:t>部门</w:t>
      </w:r>
      <w:r>
        <w:rPr>
          <w:color w:val="000000" w:themeColor="text1"/>
          <w:szCs w:val="27"/>
          <w:highlight w:val="none"/>
          <w14:textFill>
            <w14:solidFill>
              <w14:schemeClr w14:val="tx1"/>
            </w14:solidFill>
          </w14:textFill>
        </w:rPr>
        <w:t>证明以后，允许延期履行、部分履行或者不履行合同，并根据情况可部分或全部免予承担违约责任。</w:t>
      </w:r>
    </w:p>
    <w:p w14:paraId="073EE6B8">
      <w:pPr>
        <w:spacing w:line="360" w:lineRule="auto"/>
        <w:ind w:firstLine="422" w:firstLineChars="200"/>
        <w:outlineLvl w:val="3"/>
        <w:rPr>
          <w:b/>
          <w:bCs/>
          <w:color w:val="000000" w:themeColor="text1"/>
          <w:szCs w:val="27"/>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三</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color w:val="000000" w:themeColor="text1"/>
          <w:szCs w:val="27"/>
          <w:highlight w:val="none"/>
          <w14:textFill>
            <w14:solidFill>
              <w14:schemeClr w14:val="tx1"/>
            </w14:solidFill>
          </w14:textFill>
        </w:rPr>
        <w:t>履约（或质量）保证金</w:t>
      </w:r>
    </w:p>
    <w:p w14:paraId="0FAA5D1B">
      <w:pPr>
        <w:spacing w:line="360" w:lineRule="auto"/>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6514B544">
      <w:pPr>
        <w:spacing w:line="360" w:lineRule="auto"/>
        <w:ind w:firstLine="420" w:firstLineChars="200"/>
        <w:outlineLvl w:val="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2.若确需质量保证金的，质量保证金不得超过合同总价款的5%。</w:t>
      </w:r>
    </w:p>
    <w:p w14:paraId="3D8DFC2C">
      <w:pPr>
        <w:spacing w:line="360" w:lineRule="auto"/>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3.如乙方未能履行其合同规定的任何义务，甲方有权从履约保证金中取得补偿。</w:t>
      </w:r>
    </w:p>
    <w:p w14:paraId="18B1BAB8">
      <w:pPr>
        <w:spacing w:line="360" w:lineRule="auto"/>
        <w:ind w:firstLine="422" w:firstLineChars="200"/>
        <w:outlineLvl w:val="3"/>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四</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bCs/>
          <w:color w:val="000000" w:themeColor="text1"/>
          <w:highlight w:val="none"/>
          <w14:textFill>
            <w14:solidFill>
              <w14:schemeClr w14:val="tx1"/>
            </w14:solidFill>
          </w14:textFill>
        </w:rPr>
        <w:t>转让与分包</w:t>
      </w:r>
    </w:p>
    <w:p w14:paraId="10BF16E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除甲方事先书面同意外，乙方不得部分转让或全部转让其应履行的合同义务。</w:t>
      </w:r>
    </w:p>
    <w:p w14:paraId="0998C81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11399EC4">
      <w:pPr>
        <w:spacing w:line="360" w:lineRule="auto"/>
        <w:ind w:firstLine="422" w:firstLineChars="200"/>
        <w:outlineLvl w:val="3"/>
        <w:rPr>
          <w:b/>
          <w:color w:val="000000" w:themeColor="text1"/>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五</w:t>
      </w:r>
      <w:r>
        <w:rPr>
          <w:b/>
          <w:bCs/>
          <w:color w:val="000000" w:themeColor="text1"/>
          <w:szCs w:val="27"/>
          <w:highlight w:val="none"/>
          <w14:textFill>
            <w14:solidFill>
              <w14:schemeClr w14:val="tx1"/>
            </w14:solidFill>
          </w14:textFill>
        </w:rPr>
        <w:t>条</w:t>
      </w:r>
      <w:r>
        <w:rPr>
          <w:rFonts w:hint="eastAsia"/>
          <w:b/>
          <w:bCs/>
          <w:color w:val="000000" w:themeColor="text1"/>
          <w:szCs w:val="27"/>
          <w:highlight w:val="none"/>
          <w14:textFill>
            <w14:solidFill>
              <w14:schemeClr w14:val="tx1"/>
            </w14:solidFill>
          </w14:textFill>
        </w:rPr>
        <w:t xml:space="preserve"> </w:t>
      </w:r>
      <w:r>
        <w:rPr>
          <w:rFonts w:hint="eastAsia"/>
          <w:bCs/>
          <w:color w:val="000000" w:themeColor="text1"/>
          <w:highlight w:val="none"/>
          <w14:textFill>
            <w14:solidFill>
              <w14:schemeClr w14:val="tx1"/>
            </w14:solidFill>
          </w14:textFill>
        </w:rPr>
        <w:t>合同文件及资料的使用</w:t>
      </w:r>
    </w:p>
    <w:p w14:paraId="144D12A4">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08983DFA">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rFonts w:hint="eastAsia"/>
          <w:color w:val="000000" w:themeColor="text1"/>
          <w:highlight w:val="none"/>
          <w14:textFill>
            <w14:solidFill>
              <w14:schemeClr w14:val="tx1"/>
            </w14:solidFill>
          </w14:textFill>
        </w:rPr>
        <w:t>除非执行合同需要，在事先未得到甲方同意的情况下，乙方不得使用前款所列的任何文件和资料。</w:t>
      </w:r>
    </w:p>
    <w:p w14:paraId="02922B52">
      <w:pPr>
        <w:spacing w:line="360" w:lineRule="auto"/>
        <w:ind w:firstLine="422" w:firstLineChars="200"/>
        <w:outlineLvl w:val="3"/>
        <w:rPr>
          <w:color w:val="000000" w:themeColor="text1"/>
          <w:szCs w:val="27"/>
          <w:highlight w:val="none"/>
          <w14:textFill>
            <w14:solidFill>
              <w14:schemeClr w14:val="tx1"/>
            </w14:solidFill>
          </w14:textFill>
        </w:rPr>
      </w:pPr>
      <w:r>
        <w:rPr>
          <w:b/>
          <w:bCs/>
          <w:color w:val="000000" w:themeColor="text1"/>
          <w:szCs w:val="27"/>
          <w:highlight w:val="none"/>
          <w14:textFill>
            <w14:solidFill>
              <w14:schemeClr w14:val="tx1"/>
            </w14:solidFill>
          </w14:textFill>
        </w:rPr>
        <w:t>第十</w:t>
      </w:r>
      <w:r>
        <w:rPr>
          <w:rFonts w:hint="eastAsia"/>
          <w:b/>
          <w:bCs/>
          <w:color w:val="000000" w:themeColor="text1"/>
          <w:szCs w:val="27"/>
          <w:highlight w:val="none"/>
          <w14:textFill>
            <w14:solidFill>
              <w14:schemeClr w14:val="tx1"/>
            </w14:solidFill>
          </w14:textFill>
        </w:rPr>
        <w:t>六</w:t>
      </w:r>
      <w:r>
        <w:rPr>
          <w:b/>
          <w:bCs/>
          <w:color w:val="000000" w:themeColor="text1"/>
          <w:szCs w:val="27"/>
          <w:highlight w:val="none"/>
          <w14:textFill>
            <w14:solidFill>
              <w14:schemeClr w14:val="tx1"/>
            </w14:solidFill>
          </w14:textFill>
        </w:rPr>
        <w:t>条 </w:t>
      </w:r>
      <w:r>
        <w:rPr>
          <w:rFonts w:hint="eastAsia"/>
          <w:color w:val="000000" w:themeColor="text1"/>
          <w:szCs w:val="27"/>
          <w:highlight w:val="none"/>
          <w14:textFill>
            <w14:solidFill>
              <w14:schemeClr w14:val="tx1"/>
            </w14:solidFill>
          </w14:textFill>
        </w:rPr>
        <w:t>合同纠纷调处</w:t>
      </w:r>
    </w:p>
    <w:p w14:paraId="2E157F96">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szCs w:val="27"/>
          <w:highlight w:val="none"/>
          <w14:textFill>
            <w14:solidFill>
              <w14:schemeClr w14:val="tx1"/>
            </w14:solidFill>
          </w14:textFill>
        </w:rPr>
        <w:t>10</w:t>
      </w:r>
      <w:r>
        <w:rPr>
          <w:color w:val="000000" w:themeColor="text1"/>
          <w:szCs w:val="27"/>
          <w:highlight w:val="none"/>
          <w14:textFill>
            <w14:solidFill>
              <w14:schemeClr w14:val="tx1"/>
            </w14:solidFill>
          </w14:textFill>
        </w:rPr>
        <w:t>天内，按银行规定的结算办法付清，否则按逾期付款处理。但任何一方不得自行扣发货物或扣付货款来充抵。</w:t>
      </w:r>
    </w:p>
    <w:p w14:paraId="3E6D0D50">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szCs w:val="27"/>
          <w:highlight w:val="none"/>
          <w14:textFill>
            <w14:solidFill>
              <w14:schemeClr w14:val="tx1"/>
            </w14:solidFill>
          </w14:textFill>
        </w:rPr>
        <w:t>.</w:t>
      </w:r>
      <w:r>
        <w:rPr>
          <w:color w:val="000000" w:themeColor="text1"/>
          <w:szCs w:val="27"/>
          <w:highlight w:val="none"/>
          <w14:textFill>
            <w14:solidFill>
              <w14:schemeClr w14:val="tx1"/>
            </w14:solidFill>
          </w14:textFill>
        </w:rPr>
        <w:t>本合同如发生纠纷，当事人双方应当及时协商解决，协商不成时，任何一方均可请</w:t>
      </w:r>
      <w:r>
        <w:rPr>
          <w:rFonts w:hint="eastAsia"/>
          <w:color w:val="000000" w:themeColor="text1"/>
          <w:szCs w:val="27"/>
          <w:highlight w:val="none"/>
          <w14:textFill>
            <w14:solidFill>
              <w14:schemeClr w14:val="tx1"/>
            </w14:solidFill>
          </w14:textFill>
        </w:rPr>
        <w:t>本项目政府采购监督管理部门</w:t>
      </w:r>
      <w:r>
        <w:rPr>
          <w:color w:val="000000" w:themeColor="text1"/>
          <w:szCs w:val="27"/>
          <w:highlight w:val="none"/>
          <w14:textFill>
            <w14:solidFill>
              <w14:schemeClr w14:val="tx1"/>
            </w14:solidFill>
          </w14:textFill>
        </w:rPr>
        <w:t>调解，调解不成，按以下第（</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）项方式处理：</w:t>
      </w:r>
      <w:r>
        <w:rPr>
          <w:rFonts w:hint="eastAsia"/>
          <w:color w:val="000000" w:themeColor="text1"/>
          <w:szCs w:val="27"/>
          <w:highlight w:val="none"/>
          <w14:textFill>
            <w14:solidFill>
              <w14:schemeClr w14:val="tx1"/>
            </w14:solidFill>
          </w14:textFill>
        </w:rPr>
        <w:t>①根据《中华人民共和国仲裁法》的规定向</w:t>
      </w:r>
      <w:r>
        <w:rPr>
          <w:rFonts w:hint="eastAsia"/>
          <w:b/>
          <w:bCs/>
          <w:color w:val="000000" w:themeColor="text1"/>
          <w:szCs w:val="27"/>
          <w:highlight w:val="none"/>
          <w:u w:val="single"/>
          <w14:textFill>
            <w14:solidFill>
              <w14:schemeClr w14:val="tx1"/>
            </w14:solidFill>
          </w14:textFill>
        </w:rPr>
        <w:t>周口仲裁委员会</w:t>
      </w:r>
      <w:r>
        <w:rPr>
          <w:rFonts w:hint="eastAsia"/>
          <w:color w:val="000000" w:themeColor="text1"/>
          <w:szCs w:val="27"/>
          <w:highlight w:val="none"/>
          <w14:textFill>
            <w14:solidFill>
              <w14:schemeClr w14:val="tx1"/>
            </w14:solidFill>
          </w14:textFill>
        </w:rPr>
        <w:t>申请仲裁。②</w:t>
      </w:r>
      <w:r>
        <w:rPr>
          <w:color w:val="000000" w:themeColor="text1"/>
          <w:szCs w:val="27"/>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szCs w:val="27"/>
          <w:highlight w:val="none"/>
          <w14:textFill>
            <w14:solidFill>
              <w14:schemeClr w14:val="tx1"/>
            </w14:solidFill>
          </w14:textFill>
        </w:rPr>
        <w:t>人民法院起诉。</w:t>
      </w:r>
    </w:p>
    <w:p w14:paraId="318D388E">
      <w:pPr>
        <w:pStyle w:val="513"/>
        <w:spacing w:beforeLines="0" w:afterLines="0"/>
        <w:ind w:left="0"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3、甲、乙双方均有权利向本项目具有监管职能的政府采购监督管理部门举报反映对方在合同履约中的违法违纪行为。</w:t>
      </w:r>
    </w:p>
    <w:p w14:paraId="1FD5D89B">
      <w:pPr>
        <w:spacing w:line="360" w:lineRule="auto"/>
        <w:ind w:firstLine="422" w:firstLineChars="200"/>
        <w:rPr>
          <w:color w:val="000000" w:themeColor="text1"/>
          <w:szCs w:val="27"/>
          <w:highlight w:val="none"/>
          <w14:textFill>
            <w14:solidFill>
              <w14:schemeClr w14:val="tx1"/>
            </w14:solidFill>
          </w14:textFill>
        </w:rPr>
      </w:pPr>
      <w:r>
        <w:rPr>
          <w:rFonts w:hint="eastAsia"/>
          <w:b/>
          <w:bCs/>
          <w:color w:val="000000" w:themeColor="text1"/>
          <w:szCs w:val="27"/>
          <w:highlight w:val="none"/>
          <w14:textFill>
            <w14:solidFill>
              <w14:schemeClr w14:val="tx1"/>
            </w14:solidFill>
          </w14:textFill>
        </w:rPr>
        <w:t xml:space="preserve">第十七条  </w:t>
      </w:r>
      <w:r>
        <w:rPr>
          <w:rFonts w:hint="eastAsia"/>
          <w:color w:val="000000" w:themeColor="text1"/>
          <w:szCs w:val="27"/>
          <w:highlight w:val="none"/>
          <w14:textFill>
            <w14:solidFill>
              <w14:schemeClr w14:val="tx1"/>
            </w14:solidFill>
          </w14:textFill>
        </w:rPr>
        <w:t>下列关于周口市公共资源交易中心政府采购代理机构名称</w:t>
      </w:r>
      <w:r>
        <w:rPr>
          <w:rFonts w:hint="eastAsia"/>
          <w:color w:val="000000" w:themeColor="text1"/>
          <w:szCs w:val="27"/>
          <w:highlight w:val="none"/>
          <w:u w:val="single"/>
          <w14:textFill>
            <w14:solidFill>
              <w14:schemeClr w14:val="tx1"/>
            </w14:solidFill>
          </w14:textFill>
        </w:rPr>
        <w:t>某项目（项目编号：某编号）</w:t>
      </w:r>
      <w:r>
        <w:rPr>
          <w:rFonts w:hint="eastAsia"/>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FAF0921">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本合同一式</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份，甲乙双方各执</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份，自双方当事人签字盖章之日起生效。</w:t>
      </w:r>
    </w:p>
    <w:p w14:paraId="684C6EBB">
      <w:pPr>
        <w:spacing w:line="360" w:lineRule="auto"/>
        <w:ind w:firstLine="420" w:firstLineChars="200"/>
        <w:rPr>
          <w:color w:val="000000" w:themeColor="text1"/>
          <w:szCs w:val="27"/>
          <w:highlight w:val="none"/>
          <w14:textFill>
            <w14:solidFill>
              <w14:schemeClr w14:val="tx1"/>
            </w14:solidFill>
          </w14:textFill>
        </w:rPr>
      </w:pPr>
    </w:p>
    <w:p w14:paraId="0C9C46A0">
      <w:pPr>
        <w:spacing w:line="360" w:lineRule="auto"/>
        <w:ind w:firstLine="420" w:firstLineChars="200"/>
        <w:rPr>
          <w:color w:val="000000" w:themeColor="text1"/>
          <w:szCs w:val="27"/>
          <w:highlight w:val="none"/>
          <w14:textFill>
            <w14:solidFill>
              <w14:schemeClr w14:val="tx1"/>
            </w14:solidFill>
          </w14:textFill>
        </w:rPr>
      </w:pPr>
    </w:p>
    <w:p w14:paraId="17C3BBD2">
      <w:pPr>
        <w:spacing w:line="360" w:lineRule="auto"/>
        <w:ind w:firstLine="420" w:firstLineChars="200"/>
        <w:rPr>
          <w:color w:val="000000" w:themeColor="text1"/>
          <w:szCs w:val="27"/>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采购人</w:t>
      </w:r>
      <w:r>
        <w:rPr>
          <w:color w:val="000000" w:themeColor="text1"/>
          <w:szCs w:val="27"/>
          <w:highlight w:val="none"/>
          <w14:textFill>
            <w14:solidFill>
              <w14:schemeClr w14:val="tx1"/>
            </w14:solidFill>
          </w14:textFill>
        </w:rPr>
        <w:t>（甲方）：</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（公章）</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 </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供货</w:t>
      </w:r>
      <w:r>
        <w:rPr>
          <w:rFonts w:hint="eastAsia"/>
          <w:color w:val="000000" w:themeColor="text1"/>
          <w:szCs w:val="27"/>
          <w:highlight w:val="none"/>
          <w14:textFill>
            <w14:solidFill>
              <w14:schemeClr w14:val="tx1"/>
            </w14:solidFill>
          </w14:textFill>
        </w:rPr>
        <w:t>人</w:t>
      </w:r>
      <w:r>
        <w:rPr>
          <w:color w:val="000000" w:themeColor="text1"/>
          <w:szCs w:val="27"/>
          <w:highlight w:val="none"/>
          <w14:textFill>
            <w14:solidFill>
              <w14:schemeClr w14:val="tx1"/>
            </w14:solidFill>
          </w14:textFill>
        </w:rPr>
        <w:t>（乙方）：</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（公章）</w:t>
      </w:r>
      <w:r>
        <w:rPr>
          <w:rFonts w:hint="eastAsia"/>
          <w:color w:val="000000" w:themeColor="text1"/>
          <w:szCs w:val="27"/>
          <w:highlight w:val="none"/>
          <w14:textFill>
            <w14:solidFill>
              <w14:schemeClr w14:val="tx1"/>
            </w14:solidFill>
          </w14:textFill>
        </w:rPr>
        <w:t xml:space="preserve">  </w:t>
      </w:r>
    </w:p>
    <w:p w14:paraId="1C1C055B">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 xml:space="preserve">地址：                               </w:t>
      </w:r>
      <w:r>
        <w:rPr>
          <w:color w:val="000000" w:themeColor="text1"/>
          <w:szCs w:val="27"/>
          <w:highlight w:val="none"/>
          <w14:textFill>
            <w14:solidFill>
              <w14:schemeClr w14:val="tx1"/>
            </w14:solidFill>
          </w14:textFill>
        </w:rPr>
        <w:t>地址：</w:t>
      </w:r>
    </w:p>
    <w:p w14:paraId="09986D28">
      <w:pPr>
        <w:spacing w:line="360" w:lineRule="auto"/>
        <w:ind w:firstLine="420" w:firstLineChars="200"/>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法定代表人：</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法定代表人：</w:t>
      </w:r>
    </w:p>
    <w:p w14:paraId="1FDB3035">
      <w:pPr>
        <w:spacing w:line="360" w:lineRule="auto"/>
        <w:ind w:firstLine="420" w:firstLineChars="200"/>
        <w:rPr>
          <w:color w:val="000000" w:themeColor="text1"/>
          <w:highlight w:val="none"/>
          <w:u w:val="single"/>
          <w14:textFill>
            <w14:solidFill>
              <w14:schemeClr w14:val="tx1"/>
            </w14:solidFill>
          </w14:textFill>
        </w:rPr>
      </w:pPr>
      <w:r>
        <w:rPr>
          <w:rFonts w:hint="eastAsia"/>
          <w:color w:val="000000" w:themeColor="text1"/>
          <w:szCs w:val="27"/>
          <w:highlight w:val="none"/>
          <w14:textFill>
            <w14:solidFill>
              <w14:schemeClr w14:val="tx1"/>
            </w14:solidFill>
          </w14:textFill>
        </w:rPr>
        <w:t>委托代理人：                         委托代理人：</w:t>
      </w:r>
    </w:p>
    <w:p w14:paraId="4D649D5F">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                               电话：</w:t>
      </w:r>
    </w:p>
    <w:p w14:paraId="7F498283">
      <w:pPr>
        <w:spacing w:line="360" w:lineRule="auto"/>
        <w:ind w:firstLine="420" w:firstLineChars="200"/>
        <w:rPr>
          <w:color w:val="000000" w:themeColor="text1"/>
          <w:szCs w:val="27"/>
          <w:highlight w:val="none"/>
          <w14:textFill>
            <w14:solidFill>
              <w14:schemeClr w14:val="tx1"/>
            </w14:solidFill>
          </w14:textFill>
        </w:rPr>
      </w:pPr>
      <w:r>
        <w:rPr>
          <w:color w:val="000000" w:themeColor="text1"/>
          <w:szCs w:val="27"/>
          <w:highlight w:val="none"/>
          <w14:textFill>
            <w14:solidFill>
              <w14:schemeClr w14:val="tx1"/>
            </w14:solidFill>
          </w14:textFill>
        </w:rPr>
        <w:t>开户银行：</w:t>
      </w:r>
      <w:r>
        <w:rPr>
          <w:rFonts w:hint="eastAsia"/>
          <w:color w:val="000000" w:themeColor="text1"/>
          <w:szCs w:val="27"/>
          <w:highlight w:val="none"/>
          <w14:textFill>
            <w14:solidFill>
              <w14:schemeClr w14:val="tx1"/>
            </w14:solidFill>
          </w14:textFill>
        </w:rPr>
        <w:t xml:space="preserve">                           </w:t>
      </w:r>
      <w:r>
        <w:rPr>
          <w:color w:val="000000" w:themeColor="text1"/>
          <w:szCs w:val="27"/>
          <w:highlight w:val="none"/>
          <w14:textFill>
            <w14:solidFill>
              <w14:schemeClr w14:val="tx1"/>
            </w14:solidFill>
          </w14:textFill>
        </w:rPr>
        <w:t>开户银行：</w:t>
      </w:r>
    </w:p>
    <w:p w14:paraId="38141D5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szCs w:val="27"/>
          <w:highlight w:val="none"/>
          <w14:textFill>
            <w14:solidFill>
              <w14:schemeClr w14:val="tx1"/>
            </w14:solidFill>
          </w14:textFill>
        </w:rPr>
        <w:t>账号</w:t>
      </w:r>
      <w:r>
        <w:rPr>
          <w:color w:val="000000" w:themeColor="text1"/>
          <w:szCs w:val="27"/>
          <w:highlight w:val="none"/>
          <w14:textFill>
            <w14:solidFill>
              <w14:schemeClr w14:val="tx1"/>
            </w14:solidFill>
          </w14:textFill>
        </w:rPr>
        <w:t>：</w:t>
      </w:r>
      <w:r>
        <w:rPr>
          <w:rFonts w:hint="eastAsia"/>
          <w:color w:val="000000" w:themeColor="text1"/>
          <w:szCs w:val="27"/>
          <w:highlight w:val="none"/>
          <w14:textFill>
            <w14:solidFill>
              <w14:schemeClr w14:val="tx1"/>
            </w14:solidFill>
          </w14:textFill>
        </w:rPr>
        <w:t xml:space="preserve">                               账号</w:t>
      </w:r>
      <w:r>
        <w:rPr>
          <w:color w:val="000000" w:themeColor="text1"/>
          <w:szCs w:val="27"/>
          <w:highlight w:val="none"/>
          <w14:textFill>
            <w14:solidFill>
              <w14:schemeClr w14:val="tx1"/>
            </w14:solidFill>
          </w14:textFill>
        </w:rPr>
        <w:t>：</w:t>
      </w:r>
    </w:p>
    <w:p w14:paraId="525B0E09">
      <w:pPr>
        <w:spacing w:line="640" w:lineRule="exact"/>
        <w:ind w:firstLine="1575" w:firstLineChars="750"/>
        <w:rPr>
          <w:rFonts w:hint="eastAsia"/>
          <w:color w:val="000000" w:themeColor="text1"/>
          <w:szCs w:val="27"/>
          <w:highlight w:val="none"/>
          <w:u w:val="single"/>
          <w14:textFill>
            <w14:solidFill>
              <w14:schemeClr w14:val="tx1"/>
            </w14:solidFill>
          </w14:textFill>
        </w:rPr>
      </w:pPr>
    </w:p>
    <w:p w14:paraId="4BA5A42B">
      <w:pPr>
        <w:pStyle w:val="51"/>
        <w:rPr>
          <w:rFonts w:hint="eastAsia"/>
          <w:color w:val="000000" w:themeColor="text1"/>
          <w:highlight w:val="none"/>
          <w14:textFill>
            <w14:solidFill>
              <w14:schemeClr w14:val="tx1"/>
            </w14:solidFill>
          </w14:textFill>
        </w:rPr>
      </w:pPr>
      <w:r>
        <w:rPr>
          <w:color w:val="000000" w:themeColor="text1"/>
          <w:szCs w:val="27"/>
          <w:highlight w:val="none"/>
          <w:u w:val="single"/>
          <w14:textFill>
            <w14:solidFill>
              <w14:schemeClr w14:val="tx1"/>
            </w14:solidFill>
          </w14:textFill>
        </w:rPr>
        <w:t>   </w:t>
      </w:r>
      <w:r>
        <w:rPr>
          <w:rFonts w:hint="eastAsia"/>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年</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月</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日</w:t>
      </w:r>
      <w:r>
        <w:rPr>
          <w:rFonts w:hint="eastAsia"/>
          <w:color w:val="000000" w:themeColor="text1"/>
          <w:szCs w:val="27"/>
          <w:highlight w:val="none"/>
          <w14:textFill>
            <w14:solidFill>
              <w14:schemeClr w14:val="tx1"/>
            </w14:solidFill>
          </w14:textFill>
        </w:rPr>
        <w:t xml:space="preserve">           </w:t>
      </w:r>
      <w:r>
        <w:rPr>
          <w:rFonts w:hint="eastAsia"/>
          <w:color w:val="000000" w:themeColor="text1"/>
          <w:szCs w:val="27"/>
          <w:highlight w:val="none"/>
          <w:lang w:val="en-US"/>
          <w14:textFill>
            <w14:solidFill>
              <w14:schemeClr w14:val="tx1"/>
            </w14:solidFill>
          </w14:textFill>
        </w:rPr>
        <w:t xml:space="preserve">             </w:t>
      </w:r>
      <w:r>
        <w:rPr>
          <w:color w:val="000000" w:themeColor="text1"/>
          <w:szCs w:val="27"/>
          <w:highlight w:val="none"/>
          <w:u w:val="single"/>
          <w14:textFill>
            <w14:solidFill>
              <w14:schemeClr w14:val="tx1"/>
            </w14:solidFill>
          </w14:textFill>
        </w:rPr>
        <w:t xml:space="preserve">    </w:t>
      </w:r>
      <w:r>
        <w:rPr>
          <w:rFonts w:hint="eastAsia"/>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年</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月</w:t>
      </w:r>
      <w:r>
        <w:rPr>
          <w:color w:val="000000" w:themeColor="text1"/>
          <w:szCs w:val="27"/>
          <w:highlight w:val="none"/>
          <w:u w:val="single"/>
          <w14:textFill>
            <w14:solidFill>
              <w14:schemeClr w14:val="tx1"/>
            </w14:solidFill>
          </w14:textFill>
        </w:rPr>
        <w:t xml:space="preserve">  </w:t>
      </w:r>
      <w:r>
        <w:rPr>
          <w:color w:val="000000" w:themeColor="text1"/>
          <w:szCs w:val="27"/>
          <w:highlight w:val="none"/>
          <w14:textFill>
            <w14:solidFill>
              <w14:schemeClr w14:val="tx1"/>
            </w14:solidFill>
          </w14:textFill>
        </w:rPr>
        <w:t>日</w:t>
      </w:r>
      <w:r>
        <w:rPr>
          <w:rFonts w:hint="eastAsia"/>
          <w:color w:val="000000" w:themeColor="text1"/>
          <w:szCs w:val="27"/>
          <w:highlight w:val="none"/>
          <w14:textFill>
            <w14:solidFill>
              <w14:schemeClr w14:val="tx1"/>
            </w14:solidFill>
          </w14:textFill>
        </w:rPr>
        <w:t xml:space="preserve"> </w:t>
      </w:r>
    </w:p>
    <w:p w14:paraId="0A8C731D">
      <w:pPr>
        <w:pStyle w:val="51"/>
        <w:rPr>
          <w:rFonts w:hint="eastAsia"/>
          <w:color w:val="000000" w:themeColor="text1"/>
          <w:highlight w:val="none"/>
          <w14:textFill>
            <w14:solidFill>
              <w14:schemeClr w14:val="tx1"/>
            </w14:solidFill>
          </w14:textFill>
        </w:rPr>
      </w:pPr>
    </w:p>
    <w:p w14:paraId="4544368D">
      <w:pPr>
        <w:pStyle w:val="51"/>
        <w:rPr>
          <w:rFonts w:hint="eastAsia"/>
          <w:color w:val="000000" w:themeColor="text1"/>
          <w:highlight w:val="none"/>
          <w14:textFill>
            <w14:solidFill>
              <w14:schemeClr w14:val="tx1"/>
            </w14:solidFill>
          </w14:textFill>
        </w:rPr>
      </w:pPr>
    </w:p>
    <w:p w14:paraId="1BE8F11C">
      <w:pPr>
        <w:pStyle w:val="51"/>
        <w:rPr>
          <w:rFonts w:hint="eastAsia"/>
          <w:color w:val="000000" w:themeColor="text1"/>
          <w:highlight w:val="none"/>
          <w14:textFill>
            <w14:solidFill>
              <w14:schemeClr w14:val="tx1"/>
            </w14:solidFill>
          </w14:textFill>
        </w:rPr>
      </w:pPr>
    </w:p>
    <w:p w14:paraId="6CEE1814">
      <w:pPr>
        <w:pStyle w:val="51"/>
        <w:rPr>
          <w:rFonts w:hint="eastAsia"/>
          <w:color w:val="000000" w:themeColor="text1"/>
          <w:highlight w:val="none"/>
          <w14:textFill>
            <w14:solidFill>
              <w14:schemeClr w14:val="tx1"/>
            </w14:solidFill>
          </w14:textFill>
        </w:rPr>
      </w:pPr>
    </w:p>
    <w:p w14:paraId="7BF66FED">
      <w:pPr>
        <w:pStyle w:val="51"/>
        <w:rPr>
          <w:rFonts w:hint="eastAsia"/>
          <w:color w:val="000000" w:themeColor="text1"/>
          <w:highlight w:val="none"/>
          <w14:textFill>
            <w14:solidFill>
              <w14:schemeClr w14:val="tx1"/>
            </w14:solidFill>
          </w14:textFill>
        </w:rPr>
      </w:pPr>
    </w:p>
    <w:p w14:paraId="50F0DA43">
      <w:pPr>
        <w:pStyle w:val="51"/>
        <w:rPr>
          <w:rFonts w:hint="eastAsia"/>
          <w:color w:val="000000" w:themeColor="text1"/>
          <w:highlight w:val="none"/>
          <w14:textFill>
            <w14:solidFill>
              <w14:schemeClr w14:val="tx1"/>
            </w14:solidFill>
          </w14:textFill>
        </w:rPr>
      </w:pPr>
    </w:p>
    <w:p w14:paraId="60FE411C">
      <w:pPr>
        <w:pStyle w:val="51"/>
        <w:rPr>
          <w:rFonts w:hint="eastAsia"/>
          <w:color w:val="000000" w:themeColor="text1"/>
          <w:highlight w:val="none"/>
          <w14:textFill>
            <w14:solidFill>
              <w14:schemeClr w14:val="tx1"/>
            </w14:solidFill>
          </w14:textFill>
        </w:rPr>
      </w:pPr>
    </w:p>
    <w:p w14:paraId="74840C07">
      <w:pPr>
        <w:pStyle w:val="51"/>
        <w:rPr>
          <w:rFonts w:hint="eastAsia"/>
          <w:color w:val="000000" w:themeColor="text1"/>
          <w:highlight w:val="none"/>
          <w14:textFill>
            <w14:solidFill>
              <w14:schemeClr w14:val="tx1"/>
            </w14:solidFill>
          </w14:textFill>
        </w:rPr>
      </w:pPr>
    </w:p>
    <w:p w14:paraId="2D0B85D9">
      <w:pPr>
        <w:pStyle w:val="51"/>
        <w:rPr>
          <w:rFonts w:hint="eastAsia"/>
          <w:color w:val="000000" w:themeColor="text1"/>
          <w:highlight w:val="none"/>
          <w14:textFill>
            <w14:solidFill>
              <w14:schemeClr w14:val="tx1"/>
            </w14:solidFill>
          </w14:textFill>
        </w:rPr>
      </w:pPr>
    </w:p>
    <w:p w14:paraId="3F54412F">
      <w:pPr>
        <w:pStyle w:val="51"/>
        <w:rPr>
          <w:rFonts w:hint="eastAsia"/>
          <w:color w:val="000000" w:themeColor="text1"/>
          <w:highlight w:val="none"/>
          <w14:textFill>
            <w14:solidFill>
              <w14:schemeClr w14:val="tx1"/>
            </w14:solidFill>
          </w14:textFill>
        </w:rPr>
      </w:pPr>
    </w:p>
    <w:p w14:paraId="23ACF6DD">
      <w:pPr>
        <w:pStyle w:val="51"/>
        <w:rPr>
          <w:rFonts w:hint="eastAsia"/>
          <w:color w:val="000000" w:themeColor="text1"/>
          <w:highlight w:val="none"/>
          <w14:textFill>
            <w14:solidFill>
              <w14:schemeClr w14:val="tx1"/>
            </w14:solidFill>
          </w14:textFill>
        </w:rPr>
      </w:pPr>
    </w:p>
    <w:p w14:paraId="06276F2C">
      <w:pPr>
        <w:pStyle w:val="51"/>
        <w:rPr>
          <w:rFonts w:hint="eastAsia"/>
          <w:color w:val="000000" w:themeColor="text1"/>
          <w:highlight w:val="none"/>
          <w14:textFill>
            <w14:solidFill>
              <w14:schemeClr w14:val="tx1"/>
            </w14:solidFill>
          </w14:textFill>
        </w:rPr>
      </w:pPr>
    </w:p>
    <w:p w14:paraId="08933705">
      <w:pPr>
        <w:pStyle w:val="51"/>
        <w:rPr>
          <w:rFonts w:hint="eastAsia"/>
          <w:color w:val="000000" w:themeColor="text1"/>
          <w:highlight w:val="none"/>
          <w14:textFill>
            <w14:solidFill>
              <w14:schemeClr w14:val="tx1"/>
            </w14:solidFill>
          </w14:textFill>
        </w:rPr>
      </w:pPr>
    </w:p>
    <w:p w14:paraId="19745EE3">
      <w:pPr>
        <w:pStyle w:val="51"/>
        <w:rPr>
          <w:rFonts w:hint="eastAsia"/>
          <w:color w:val="000000" w:themeColor="text1"/>
          <w:highlight w:val="none"/>
          <w14:textFill>
            <w14:solidFill>
              <w14:schemeClr w14:val="tx1"/>
            </w14:solidFill>
          </w14:textFill>
        </w:rPr>
      </w:pPr>
    </w:p>
    <w:p w14:paraId="08DE47D1">
      <w:pPr>
        <w:pStyle w:val="51"/>
        <w:rPr>
          <w:rFonts w:hint="eastAsia"/>
          <w:color w:val="000000" w:themeColor="text1"/>
          <w:highlight w:val="none"/>
          <w14:textFill>
            <w14:solidFill>
              <w14:schemeClr w14:val="tx1"/>
            </w14:solidFill>
          </w14:textFill>
        </w:rPr>
      </w:pPr>
    </w:p>
    <w:p w14:paraId="3740FB1C">
      <w:pPr>
        <w:pStyle w:val="51"/>
        <w:rPr>
          <w:rFonts w:hint="eastAsia"/>
          <w:color w:val="000000" w:themeColor="text1"/>
          <w:highlight w:val="none"/>
          <w14:textFill>
            <w14:solidFill>
              <w14:schemeClr w14:val="tx1"/>
            </w14:solidFill>
          </w14:textFill>
        </w:rPr>
      </w:pPr>
    </w:p>
    <w:p w14:paraId="16F24BBD">
      <w:pPr>
        <w:pStyle w:val="51"/>
        <w:rPr>
          <w:rFonts w:hint="eastAsia"/>
          <w:color w:val="000000" w:themeColor="text1"/>
          <w:highlight w:val="none"/>
          <w14:textFill>
            <w14:solidFill>
              <w14:schemeClr w14:val="tx1"/>
            </w14:solidFill>
          </w14:textFill>
        </w:rPr>
      </w:pPr>
    </w:p>
    <w:p w14:paraId="4EC95C73">
      <w:pPr>
        <w:spacing w:line="900" w:lineRule="exact"/>
        <w:jc w:val="center"/>
        <w:outlineLvl w:val="0"/>
        <w:rPr>
          <w:rFonts w:hint="eastAsia" w:ascii="宋体" w:hAnsi="宋体" w:cs="宋体"/>
          <w:b/>
          <w:bCs/>
          <w:color w:val="000000" w:themeColor="text1"/>
          <w:sz w:val="32"/>
          <w:szCs w:val="32"/>
          <w:highlight w:val="none"/>
          <w14:textFill>
            <w14:solidFill>
              <w14:schemeClr w14:val="tx1"/>
            </w14:solidFill>
          </w14:textFill>
        </w:rPr>
      </w:pPr>
      <w:bookmarkStart w:id="115" w:name="_Toc17699_WPSOffice_Level1"/>
      <w:r>
        <w:rPr>
          <w:rFonts w:hint="eastAsia" w:ascii="宋体" w:hAnsi="宋体" w:cs="宋体"/>
          <w:b/>
          <w:bCs/>
          <w:color w:val="000000" w:themeColor="text1"/>
          <w:sz w:val="32"/>
          <w:szCs w:val="32"/>
          <w:highlight w:val="none"/>
          <w14:textFill>
            <w14:solidFill>
              <w14:schemeClr w14:val="tx1"/>
            </w14:solidFill>
          </w14:textFill>
        </w:rPr>
        <w:br w:type="page"/>
      </w:r>
      <w:r>
        <w:rPr>
          <w:rFonts w:hint="eastAsia" w:ascii="宋体" w:hAnsi="宋体" w:cs="宋体"/>
          <w:b/>
          <w:bCs/>
          <w:color w:val="000000" w:themeColor="text1"/>
          <w:sz w:val="32"/>
          <w:szCs w:val="32"/>
          <w:highlight w:val="none"/>
          <w14:textFill>
            <w14:solidFill>
              <w14:schemeClr w14:val="tx1"/>
            </w14:solidFill>
          </w14:textFill>
        </w:rPr>
        <w:t>第七章 投标文件格式</w:t>
      </w:r>
      <w:bookmarkEnd w:id="115"/>
    </w:p>
    <w:p w14:paraId="43688729">
      <w:pPr>
        <w:spacing w:line="900" w:lineRule="exact"/>
        <w:jc w:val="center"/>
        <w:outlineLvl w:val="1"/>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****项目</w:t>
      </w:r>
    </w:p>
    <w:p w14:paraId="1A34E612">
      <w:pPr>
        <w:pStyle w:val="51"/>
        <w:rPr>
          <w:rFonts w:hint="eastAsia"/>
          <w:color w:val="000000" w:themeColor="text1"/>
          <w:highlight w:val="none"/>
          <w14:textFill>
            <w14:solidFill>
              <w14:schemeClr w14:val="tx1"/>
            </w14:solidFill>
          </w14:textFill>
        </w:rPr>
      </w:pPr>
    </w:p>
    <w:p w14:paraId="384C114D">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投</w:t>
      </w:r>
    </w:p>
    <w:p w14:paraId="728599F0">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13B99EBC">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标</w:t>
      </w:r>
    </w:p>
    <w:p w14:paraId="7C152136">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1A3AFD59">
      <w:pPr>
        <w:spacing w:line="900" w:lineRule="exact"/>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文</w:t>
      </w:r>
    </w:p>
    <w:p w14:paraId="189E36D4">
      <w:pPr>
        <w:spacing w:line="900" w:lineRule="exact"/>
        <w:jc w:val="center"/>
        <w:rPr>
          <w:rFonts w:hint="eastAsia" w:ascii="宋体" w:hAnsi="宋体" w:cs="宋体"/>
          <w:b/>
          <w:color w:val="000000" w:themeColor="text1"/>
          <w:sz w:val="72"/>
          <w:highlight w:val="none"/>
          <w14:textFill>
            <w14:solidFill>
              <w14:schemeClr w14:val="tx1"/>
            </w14:solidFill>
          </w14:textFill>
        </w:rPr>
      </w:pPr>
    </w:p>
    <w:p w14:paraId="6FD0B487">
      <w:pPr>
        <w:jc w:val="center"/>
        <w:rPr>
          <w:rFonts w:hint="eastAsia" w:ascii="宋体" w:hAnsi="宋体" w:cs="宋体"/>
          <w:b/>
          <w:color w:val="000000" w:themeColor="text1"/>
          <w:sz w:val="72"/>
          <w:highlight w:val="none"/>
          <w14:textFill>
            <w14:solidFill>
              <w14:schemeClr w14:val="tx1"/>
            </w14:solidFill>
          </w14:textFill>
        </w:rPr>
      </w:pPr>
      <w:r>
        <w:rPr>
          <w:rFonts w:hint="eastAsia" w:ascii="宋体" w:hAnsi="宋体" w:cs="宋体"/>
          <w:b/>
          <w:color w:val="000000" w:themeColor="text1"/>
          <w:sz w:val="72"/>
          <w:highlight w:val="none"/>
          <w14:textFill>
            <w14:solidFill>
              <w14:schemeClr w14:val="tx1"/>
            </w14:solidFill>
          </w14:textFill>
        </w:rPr>
        <w:t>件</w:t>
      </w:r>
    </w:p>
    <w:p w14:paraId="64256538">
      <w:pPr>
        <w:spacing w:after="120" w:afterLines="50" w:line="500" w:lineRule="exact"/>
        <w:rPr>
          <w:rFonts w:hint="eastAsia" w:ascii="宋体" w:hAnsi="宋体" w:cs="宋体"/>
          <w:b/>
          <w:color w:val="000000" w:themeColor="text1"/>
          <w:sz w:val="32"/>
          <w:highlight w:val="none"/>
          <w:u w:val="single"/>
          <w14:textFill>
            <w14:solidFill>
              <w14:schemeClr w14:val="tx1"/>
            </w14:solidFill>
          </w14:textFill>
        </w:rPr>
      </w:pPr>
      <w:r>
        <w:rPr>
          <w:rFonts w:hint="eastAsia" w:ascii="宋体" w:hAnsi="宋体" w:cs="宋体"/>
          <w:b/>
          <w:color w:val="000000" w:themeColor="text1"/>
          <w:sz w:val="30"/>
          <w:highlight w:val="non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投标人：</w:t>
      </w:r>
      <w:r>
        <w:rPr>
          <w:rFonts w:hint="eastAsia" w:ascii="宋体" w:hAnsi="宋体" w:cs="宋体"/>
          <w:b/>
          <w:color w:val="000000" w:themeColor="text1"/>
          <w:sz w:val="32"/>
          <w:highlight w:val="none"/>
          <w:u w:val="single"/>
          <w14:textFill>
            <w14:solidFill>
              <w14:schemeClr w14:val="tx1"/>
            </w14:solidFill>
          </w14:textFill>
        </w:rPr>
        <w:t xml:space="preserve">               </w:t>
      </w:r>
    </w:p>
    <w:p w14:paraId="328392DA">
      <w:pPr>
        <w:spacing w:after="120" w:afterLines="50" w:line="500" w:lineRule="exact"/>
        <w:jc w:val="center"/>
        <w:rPr>
          <w:rFonts w:hint="eastAsia"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u w:val="single"/>
          <w14:textFill>
            <w14:solidFill>
              <w14:schemeClr w14:val="tx1"/>
            </w14:solidFill>
          </w14:textFill>
        </w:rPr>
        <w:t xml:space="preserve"> </w:t>
      </w:r>
      <w:bookmarkStart w:id="116" w:name="_Toc5567_WPSOffice_Level2"/>
      <w:r>
        <w:rPr>
          <w:rFonts w:hint="eastAsia" w:ascii="宋体" w:hAnsi="宋体" w:cs="宋体"/>
          <w:b/>
          <w:color w:val="000000" w:themeColor="text1"/>
          <w:sz w:val="32"/>
          <w:highlight w:val="none"/>
          <w14:textFill>
            <w14:solidFill>
              <w14:schemeClr w14:val="tx1"/>
            </w14:solidFill>
          </w14:textFill>
        </w:rPr>
        <w:t>年</w:t>
      </w:r>
      <w:r>
        <w:rPr>
          <w:rFonts w:hint="eastAsia" w:ascii="宋体" w:hAnsi="宋体" w:cs="宋体"/>
          <w:b/>
          <w:color w:val="000000" w:themeColor="text1"/>
          <w:sz w:val="32"/>
          <w:highlight w:val="none"/>
          <w:u w:val="singl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月</w:t>
      </w:r>
      <w:r>
        <w:rPr>
          <w:rFonts w:hint="eastAsia" w:ascii="宋体" w:hAnsi="宋体" w:cs="宋体"/>
          <w:b/>
          <w:color w:val="000000" w:themeColor="text1"/>
          <w:sz w:val="32"/>
          <w:highlight w:val="none"/>
          <w:u w:val="single"/>
          <w14:textFill>
            <w14:solidFill>
              <w14:schemeClr w14:val="tx1"/>
            </w14:solidFill>
          </w14:textFill>
        </w:rPr>
        <w:t xml:space="preserve"> </w:t>
      </w:r>
      <w:r>
        <w:rPr>
          <w:rFonts w:hint="eastAsia" w:ascii="宋体" w:hAnsi="宋体" w:cs="宋体"/>
          <w:b/>
          <w:color w:val="000000" w:themeColor="text1"/>
          <w:sz w:val="32"/>
          <w:highlight w:val="none"/>
          <w14:textFill>
            <w14:solidFill>
              <w14:schemeClr w14:val="tx1"/>
            </w14:solidFill>
          </w14:textFill>
        </w:rPr>
        <w:t>日</w:t>
      </w:r>
      <w:bookmarkEnd w:id="116"/>
    </w:p>
    <w:p w14:paraId="06D53D09">
      <w:pPr>
        <w:rPr>
          <w:rFonts w:hint="eastAsia" w:ascii="宋体" w:hAnsi="宋体" w:cs="宋体"/>
          <w:color w:val="000000" w:themeColor="text1"/>
          <w:highlight w:val="none"/>
          <w14:textFill>
            <w14:solidFill>
              <w14:schemeClr w14:val="tx1"/>
            </w14:solidFill>
          </w14:textFill>
        </w:rPr>
      </w:pPr>
      <w:bookmarkStart w:id="117" w:name="_Hlt50174708"/>
      <w:bookmarkEnd w:id="117"/>
      <w:bookmarkStart w:id="118" w:name="_Hlt533408877"/>
      <w:bookmarkEnd w:id="118"/>
      <w:bookmarkStart w:id="119" w:name="_Hlt50174972"/>
      <w:bookmarkEnd w:id="119"/>
      <w:bookmarkStart w:id="120" w:name="_Hlt519068595"/>
      <w:bookmarkEnd w:id="120"/>
      <w:bookmarkStart w:id="121" w:name="_Hlt519045470"/>
      <w:bookmarkEnd w:id="121"/>
      <w:bookmarkStart w:id="122" w:name="_Hlt50174722"/>
      <w:bookmarkEnd w:id="122"/>
      <w:bookmarkStart w:id="123" w:name="_Hlt519045391"/>
      <w:bookmarkStart w:id="124" w:name="_Hlt509738509"/>
      <w:bookmarkStart w:id="125" w:name="_Hlt509738521"/>
    </w:p>
    <w:p w14:paraId="038BDE4A">
      <w:pPr>
        <w:pStyle w:val="51"/>
        <w:rPr>
          <w:rFonts w:hint="eastAsia" w:ascii="宋体" w:hAnsi="宋体" w:cs="宋体"/>
          <w:color w:val="000000" w:themeColor="text1"/>
          <w:highlight w:val="none"/>
          <w14:textFill>
            <w14:solidFill>
              <w14:schemeClr w14:val="tx1"/>
            </w14:solidFill>
          </w14:textFill>
        </w:rPr>
      </w:pPr>
    </w:p>
    <w:p w14:paraId="3FA4BA66">
      <w:pPr>
        <w:pStyle w:val="51"/>
        <w:rPr>
          <w:rFonts w:hint="eastAsia" w:ascii="宋体" w:hAnsi="宋体" w:cs="宋体"/>
          <w:color w:val="000000" w:themeColor="text1"/>
          <w:highlight w:val="none"/>
          <w14:textFill>
            <w14:solidFill>
              <w14:schemeClr w14:val="tx1"/>
            </w14:solidFill>
          </w14:textFill>
        </w:rPr>
      </w:pPr>
    </w:p>
    <w:p w14:paraId="63E81185">
      <w:pPr>
        <w:pStyle w:val="51"/>
        <w:rPr>
          <w:rFonts w:hint="eastAsia" w:ascii="宋体" w:hAnsi="宋体" w:cs="宋体"/>
          <w:color w:val="000000" w:themeColor="text1"/>
          <w:highlight w:val="none"/>
          <w14:textFill>
            <w14:solidFill>
              <w14:schemeClr w14:val="tx1"/>
            </w14:solidFill>
          </w14:textFill>
        </w:rPr>
      </w:pPr>
    </w:p>
    <w:p w14:paraId="605A8D3C">
      <w:pPr>
        <w:pStyle w:val="51"/>
        <w:rPr>
          <w:rFonts w:hint="eastAsia" w:ascii="宋体" w:hAnsi="宋体" w:cs="宋体"/>
          <w:color w:val="000000" w:themeColor="text1"/>
          <w:highlight w:val="none"/>
          <w14:textFill>
            <w14:solidFill>
              <w14:schemeClr w14:val="tx1"/>
            </w14:solidFill>
          </w14:textFill>
        </w:rPr>
      </w:pPr>
    </w:p>
    <w:p w14:paraId="0E617D63">
      <w:pPr>
        <w:pStyle w:val="51"/>
        <w:rPr>
          <w:rFonts w:hint="eastAsia" w:ascii="宋体" w:hAnsi="宋体" w:cs="宋体"/>
          <w:color w:val="000000" w:themeColor="text1"/>
          <w:highlight w:val="none"/>
          <w14:textFill>
            <w14:solidFill>
              <w14:schemeClr w14:val="tx1"/>
            </w14:solidFill>
          </w14:textFill>
        </w:rPr>
      </w:pPr>
    </w:p>
    <w:p w14:paraId="3D193A4C">
      <w:pPr>
        <w:pStyle w:val="51"/>
        <w:rPr>
          <w:rFonts w:hint="eastAsia" w:ascii="宋体" w:hAnsi="宋体" w:cs="宋体"/>
          <w:color w:val="000000" w:themeColor="text1"/>
          <w:highlight w:val="none"/>
          <w14:textFill>
            <w14:solidFill>
              <w14:schemeClr w14:val="tx1"/>
            </w14:solidFill>
          </w14:textFill>
        </w:rPr>
      </w:pPr>
    </w:p>
    <w:p w14:paraId="5C5ACA63">
      <w:pPr>
        <w:pStyle w:val="51"/>
        <w:rPr>
          <w:rFonts w:hint="eastAsia" w:ascii="宋体" w:hAnsi="宋体" w:cs="宋体"/>
          <w:color w:val="000000" w:themeColor="text1"/>
          <w:highlight w:val="none"/>
          <w14:textFill>
            <w14:solidFill>
              <w14:schemeClr w14:val="tx1"/>
            </w14:solidFill>
          </w14:textFill>
        </w:rPr>
      </w:pPr>
    </w:p>
    <w:p w14:paraId="1FDE115A">
      <w:pPr>
        <w:pStyle w:val="51"/>
        <w:rPr>
          <w:rFonts w:hint="eastAsia" w:ascii="宋体" w:hAnsi="宋体" w:cs="宋体"/>
          <w:color w:val="000000" w:themeColor="text1"/>
          <w:highlight w:val="none"/>
          <w14:textFill>
            <w14:solidFill>
              <w14:schemeClr w14:val="tx1"/>
            </w14:solidFill>
          </w14:textFill>
        </w:rPr>
      </w:pPr>
    </w:p>
    <w:p w14:paraId="25A65B8A">
      <w:pPr>
        <w:pStyle w:val="51"/>
        <w:rPr>
          <w:rFonts w:hint="eastAsia" w:ascii="宋体" w:hAnsi="宋体" w:cs="宋体"/>
          <w:color w:val="000000" w:themeColor="text1"/>
          <w:highlight w:val="none"/>
          <w14:textFill>
            <w14:solidFill>
              <w14:schemeClr w14:val="tx1"/>
            </w14:solidFill>
          </w14:textFill>
        </w:rPr>
      </w:pPr>
    </w:p>
    <w:p w14:paraId="499B684D">
      <w:pPr>
        <w:pStyle w:val="51"/>
        <w:rPr>
          <w:rFonts w:hint="eastAsia" w:ascii="宋体" w:hAnsi="宋体" w:cs="宋体"/>
          <w:color w:val="000000" w:themeColor="text1"/>
          <w:highlight w:val="none"/>
          <w14:textFill>
            <w14:solidFill>
              <w14:schemeClr w14:val="tx1"/>
            </w14:solidFill>
          </w14:textFill>
        </w:rPr>
      </w:pPr>
    </w:p>
    <w:p w14:paraId="7C5C39CF">
      <w:pPr>
        <w:pStyle w:val="51"/>
        <w:rPr>
          <w:rFonts w:hint="eastAsia" w:ascii="宋体" w:hAnsi="宋体" w:cs="宋体"/>
          <w:color w:val="000000" w:themeColor="text1"/>
          <w:highlight w:val="none"/>
          <w14:textFill>
            <w14:solidFill>
              <w14:schemeClr w14:val="tx1"/>
            </w14:solidFill>
          </w14:textFill>
        </w:rPr>
      </w:pPr>
    </w:p>
    <w:p w14:paraId="5CAA6B50">
      <w:pPr>
        <w:pStyle w:val="51"/>
        <w:rPr>
          <w:rFonts w:hint="eastAsia" w:ascii="宋体" w:hAnsi="宋体" w:cs="宋体"/>
          <w:color w:val="000000" w:themeColor="text1"/>
          <w:highlight w:val="none"/>
          <w14:textFill>
            <w14:solidFill>
              <w14:schemeClr w14:val="tx1"/>
            </w14:solidFill>
          </w14:textFill>
        </w:rPr>
      </w:pPr>
    </w:p>
    <w:p w14:paraId="0EB9BA7E">
      <w:pPr>
        <w:pStyle w:val="51"/>
        <w:rPr>
          <w:rFonts w:hint="eastAsia" w:ascii="宋体" w:hAnsi="宋体" w:cs="宋体"/>
          <w:color w:val="000000" w:themeColor="text1"/>
          <w:highlight w:val="none"/>
          <w14:textFill>
            <w14:solidFill>
              <w14:schemeClr w14:val="tx1"/>
            </w14:solidFill>
          </w14:textFill>
        </w:rPr>
      </w:pPr>
    </w:p>
    <w:p w14:paraId="54BA916F">
      <w:pPr>
        <w:pStyle w:val="51"/>
        <w:rPr>
          <w:rFonts w:hint="eastAsia" w:ascii="宋体" w:hAnsi="宋体" w:cs="宋体"/>
          <w:color w:val="000000" w:themeColor="text1"/>
          <w:highlight w:val="none"/>
          <w14:textFill>
            <w14:solidFill>
              <w14:schemeClr w14:val="tx1"/>
            </w14:solidFill>
          </w14:textFill>
        </w:rPr>
      </w:pPr>
    </w:p>
    <w:p w14:paraId="3CF3AE98">
      <w:pPr>
        <w:pStyle w:val="51"/>
        <w:rPr>
          <w:rFonts w:hint="eastAsia" w:ascii="宋体" w:hAnsi="宋体" w:cs="宋体"/>
          <w:color w:val="000000" w:themeColor="text1"/>
          <w:highlight w:val="none"/>
          <w14:textFill>
            <w14:solidFill>
              <w14:schemeClr w14:val="tx1"/>
            </w14:solidFill>
          </w14:textFill>
        </w:rPr>
      </w:pPr>
    </w:p>
    <w:p w14:paraId="244832F5">
      <w:pPr>
        <w:pStyle w:val="51"/>
        <w:rPr>
          <w:rFonts w:hint="eastAsia" w:ascii="宋体" w:hAnsi="宋体" w:cs="宋体"/>
          <w:color w:val="000000" w:themeColor="text1"/>
          <w:highlight w:val="none"/>
          <w14:textFill>
            <w14:solidFill>
              <w14:schemeClr w14:val="tx1"/>
            </w14:solidFill>
          </w14:textFill>
        </w:rPr>
      </w:pPr>
    </w:p>
    <w:p w14:paraId="089CE158">
      <w:pPr>
        <w:pStyle w:val="51"/>
        <w:rPr>
          <w:rFonts w:hint="eastAsia" w:ascii="宋体" w:hAnsi="宋体" w:cs="宋体"/>
          <w:color w:val="000000" w:themeColor="text1"/>
          <w:highlight w:val="none"/>
          <w14:textFill>
            <w14:solidFill>
              <w14:schemeClr w14:val="tx1"/>
            </w14:solidFill>
          </w14:textFill>
        </w:rPr>
      </w:pPr>
    </w:p>
    <w:p w14:paraId="7460654C">
      <w:pPr>
        <w:pStyle w:val="48"/>
        <w:rPr>
          <w:rFonts w:hint="eastAsia" w:ascii="宋体" w:hAnsi="宋体" w:eastAsia="宋体" w:cs="宋体"/>
          <w:color w:val="000000" w:themeColor="text1"/>
          <w:highlight w:val="none"/>
          <w14:textFill>
            <w14:solidFill>
              <w14:schemeClr w14:val="tx1"/>
            </w14:solidFill>
          </w14:textFill>
        </w:rPr>
      </w:pPr>
      <w:bookmarkStart w:id="126" w:name="_Toc20284_WPSOffice_Level2"/>
      <w:r>
        <w:rPr>
          <w:rFonts w:hint="eastAsia" w:ascii="宋体" w:hAnsi="宋体" w:eastAsia="宋体" w:cs="宋体"/>
          <w:color w:val="000000" w:themeColor="text1"/>
          <w:highlight w:val="none"/>
          <w14:textFill>
            <w14:solidFill>
              <w14:schemeClr w14:val="tx1"/>
            </w14:solidFill>
          </w14:textFill>
        </w:rPr>
        <w:t>投标文件资料清单</w:t>
      </w:r>
      <w:bookmarkEnd w:id="126"/>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7C891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578F94E2">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5460" w:type="dxa"/>
            <w:noWrap w:val="0"/>
            <w:vAlign w:val="center"/>
          </w:tcPr>
          <w:p w14:paraId="555AFE74">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资料名称</w:t>
            </w:r>
          </w:p>
        </w:tc>
        <w:tc>
          <w:tcPr>
            <w:tcW w:w="1854" w:type="dxa"/>
            <w:noWrap w:val="0"/>
            <w:vAlign w:val="center"/>
          </w:tcPr>
          <w:p w14:paraId="515B3C7C">
            <w:pPr>
              <w:spacing w:line="40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页码范围</w:t>
            </w:r>
          </w:p>
        </w:tc>
      </w:tr>
      <w:tr w14:paraId="5651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440B648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w:t>
            </w:r>
          </w:p>
        </w:tc>
        <w:tc>
          <w:tcPr>
            <w:tcW w:w="5460" w:type="dxa"/>
            <w:noWrap w:val="0"/>
            <w:vAlign w:val="center"/>
          </w:tcPr>
          <w:p w14:paraId="11477EAA">
            <w:pPr>
              <w:jc w:val="left"/>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开标一览表</w:t>
            </w:r>
          </w:p>
        </w:tc>
        <w:tc>
          <w:tcPr>
            <w:tcW w:w="1854" w:type="dxa"/>
            <w:noWrap w:val="0"/>
            <w:vAlign w:val="center"/>
          </w:tcPr>
          <w:p w14:paraId="67A4ACB1">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5E20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35F382C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w:t>
            </w:r>
          </w:p>
        </w:tc>
        <w:tc>
          <w:tcPr>
            <w:tcW w:w="5460" w:type="dxa"/>
            <w:noWrap w:val="0"/>
            <w:vAlign w:val="center"/>
          </w:tcPr>
          <w:p w14:paraId="2E2ED180">
            <w:pPr>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投标人情况综合简介</w:t>
            </w:r>
          </w:p>
        </w:tc>
        <w:tc>
          <w:tcPr>
            <w:tcW w:w="1854" w:type="dxa"/>
            <w:noWrap w:val="0"/>
            <w:vAlign w:val="center"/>
          </w:tcPr>
          <w:p w14:paraId="4B9E79DC">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64EA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1D312B3C">
            <w:pPr>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w:t>
            </w:r>
          </w:p>
        </w:tc>
        <w:tc>
          <w:tcPr>
            <w:tcW w:w="5460" w:type="dxa"/>
            <w:noWrap w:val="0"/>
            <w:vAlign w:val="center"/>
          </w:tcPr>
          <w:p w14:paraId="327EBAA1">
            <w:pPr>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投标函</w:t>
            </w:r>
          </w:p>
        </w:tc>
        <w:tc>
          <w:tcPr>
            <w:tcW w:w="1854" w:type="dxa"/>
            <w:noWrap w:val="0"/>
            <w:vAlign w:val="center"/>
          </w:tcPr>
          <w:p w14:paraId="54AFC44D">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4E7F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45D5DB0B">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w:t>
            </w:r>
          </w:p>
        </w:tc>
        <w:tc>
          <w:tcPr>
            <w:tcW w:w="5460" w:type="dxa"/>
            <w:noWrap w:val="0"/>
            <w:vAlign w:val="center"/>
          </w:tcPr>
          <w:p w14:paraId="2F6F17A5">
            <w:pPr>
              <w:pStyle w:val="539"/>
              <w:jc w:val="left"/>
              <w:rPr>
                <w:rFonts w:hint="eastAsia" w:ascii="宋体" w:hAnsi="宋体" w:cs="宋体"/>
                <w:bCs/>
                <w:color w:val="000000" w:themeColor="text1"/>
                <w:highlight w:val="none"/>
                <w14:textFill>
                  <w14:solidFill>
                    <w14:schemeClr w14:val="tx1"/>
                  </w14:solidFill>
                </w14:textFill>
              </w:rPr>
            </w:pPr>
            <w:r>
              <w:rPr>
                <w:rFonts w:hint="eastAsia" w:ascii="宋体" w:hAnsi="宋体" w:cs="宋体"/>
                <w:bCs/>
                <w:color w:val="000000" w:themeColor="text1"/>
                <w:highlight w:val="none"/>
                <w14:textFill>
                  <w14:solidFill>
                    <w14:schemeClr w14:val="tx1"/>
                  </w14:solidFill>
                </w14:textFill>
              </w:rPr>
              <w:t>投标分项报价表</w:t>
            </w:r>
          </w:p>
        </w:tc>
        <w:tc>
          <w:tcPr>
            <w:tcW w:w="1854" w:type="dxa"/>
            <w:noWrap w:val="0"/>
            <w:vAlign w:val="center"/>
          </w:tcPr>
          <w:p w14:paraId="25DC4568">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0573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noWrap w:val="0"/>
            <w:vAlign w:val="center"/>
          </w:tcPr>
          <w:p w14:paraId="5C1A90C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w:t>
            </w:r>
          </w:p>
        </w:tc>
        <w:tc>
          <w:tcPr>
            <w:tcW w:w="5460" w:type="dxa"/>
            <w:noWrap w:val="0"/>
            <w:vAlign w:val="center"/>
          </w:tcPr>
          <w:p w14:paraId="154C82AF">
            <w:pPr>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投标响应表</w:t>
            </w:r>
          </w:p>
        </w:tc>
        <w:tc>
          <w:tcPr>
            <w:tcW w:w="1854" w:type="dxa"/>
            <w:noWrap w:val="0"/>
            <w:vAlign w:val="center"/>
          </w:tcPr>
          <w:p w14:paraId="7BC958A2">
            <w:pPr>
              <w:spacing w:line="360" w:lineRule="auto"/>
              <w:jc w:val="center"/>
              <w:rPr>
                <w:rFonts w:hint="eastAsia" w:ascii="宋体" w:hAnsi="宋体" w:cs="宋体"/>
                <w:b/>
                <w:color w:val="000000" w:themeColor="text1"/>
                <w:sz w:val="24"/>
                <w:highlight w:val="none"/>
                <w14:textFill>
                  <w14:solidFill>
                    <w14:schemeClr w14:val="tx1"/>
                  </w14:solidFill>
                </w14:textFill>
              </w:rPr>
            </w:pPr>
          </w:p>
        </w:tc>
      </w:tr>
      <w:tr w14:paraId="4CED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noWrap w:val="0"/>
            <w:vAlign w:val="center"/>
          </w:tcPr>
          <w:p w14:paraId="1D7345F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w:t>
            </w:r>
          </w:p>
        </w:tc>
        <w:tc>
          <w:tcPr>
            <w:tcW w:w="5460" w:type="dxa"/>
            <w:noWrap w:val="0"/>
            <w:vAlign w:val="center"/>
          </w:tcPr>
          <w:p w14:paraId="1833B1B2">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产品质量承诺</w:t>
            </w:r>
          </w:p>
        </w:tc>
        <w:tc>
          <w:tcPr>
            <w:tcW w:w="1854" w:type="dxa"/>
            <w:noWrap w:val="0"/>
            <w:vAlign w:val="center"/>
          </w:tcPr>
          <w:p w14:paraId="42F20432">
            <w:pPr>
              <w:spacing w:line="360" w:lineRule="auto"/>
              <w:rPr>
                <w:rFonts w:hint="eastAsia" w:ascii="宋体" w:hAnsi="宋体" w:cs="宋体"/>
                <w:b/>
                <w:color w:val="000000" w:themeColor="text1"/>
                <w:sz w:val="24"/>
                <w:highlight w:val="none"/>
                <w14:textFill>
                  <w14:solidFill>
                    <w14:schemeClr w14:val="tx1"/>
                  </w14:solidFill>
                </w14:textFill>
              </w:rPr>
            </w:pPr>
          </w:p>
        </w:tc>
      </w:tr>
      <w:tr w14:paraId="13AB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noWrap w:val="0"/>
            <w:vAlign w:val="center"/>
          </w:tcPr>
          <w:p w14:paraId="1FFEB35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w:t>
            </w:r>
          </w:p>
        </w:tc>
        <w:tc>
          <w:tcPr>
            <w:tcW w:w="5460" w:type="dxa"/>
            <w:noWrap w:val="0"/>
            <w:vAlign w:val="center"/>
          </w:tcPr>
          <w:p w14:paraId="0C799B63">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所供货物组部件、备品、备件清单</w:t>
            </w:r>
          </w:p>
        </w:tc>
        <w:tc>
          <w:tcPr>
            <w:tcW w:w="1854" w:type="dxa"/>
            <w:noWrap w:val="0"/>
            <w:vAlign w:val="center"/>
          </w:tcPr>
          <w:p w14:paraId="3DECB2DE">
            <w:pPr>
              <w:spacing w:line="360" w:lineRule="auto"/>
              <w:rPr>
                <w:rFonts w:hint="eastAsia" w:ascii="宋体" w:hAnsi="宋体" w:cs="宋体"/>
                <w:b/>
                <w:color w:val="000000" w:themeColor="text1"/>
                <w:sz w:val="24"/>
                <w:highlight w:val="none"/>
                <w14:textFill>
                  <w14:solidFill>
                    <w14:schemeClr w14:val="tx1"/>
                  </w14:solidFill>
                </w14:textFill>
              </w:rPr>
            </w:pPr>
          </w:p>
        </w:tc>
      </w:tr>
      <w:tr w14:paraId="04F9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noWrap w:val="0"/>
            <w:vAlign w:val="center"/>
          </w:tcPr>
          <w:p w14:paraId="74492BB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w:t>
            </w:r>
          </w:p>
        </w:tc>
        <w:tc>
          <w:tcPr>
            <w:tcW w:w="5460" w:type="dxa"/>
            <w:noWrap w:val="0"/>
            <w:vAlign w:val="center"/>
          </w:tcPr>
          <w:p w14:paraId="309C7711">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有关证明文件</w:t>
            </w:r>
          </w:p>
        </w:tc>
        <w:tc>
          <w:tcPr>
            <w:tcW w:w="1854" w:type="dxa"/>
            <w:noWrap w:val="0"/>
            <w:vAlign w:val="center"/>
          </w:tcPr>
          <w:p w14:paraId="4DABE552">
            <w:pPr>
              <w:spacing w:line="360" w:lineRule="auto"/>
              <w:rPr>
                <w:rFonts w:hint="eastAsia" w:ascii="宋体" w:hAnsi="宋体" w:cs="宋体"/>
                <w:b/>
                <w:color w:val="000000" w:themeColor="text1"/>
                <w:sz w:val="24"/>
                <w:highlight w:val="none"/>
                <w14:textFill>
                  <w14:solidFill>
                    <w14:schemeClr w14:val="tx1"/>
                  </w14:solidFill>
                </w14:textFill>
              </w:rPr>
            </w:pPr>
          </w:p>
        </w:tc>
      </w:tr>
      <w:tr w14:paraId="3540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50" w:type="dxa"/>
            <w:noWrap w:val="0"/>
            <w:vAlign w:val="center"/>
          </w:tcPr>
          <w:p w14:paraId="28B8E92B">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w:t>
            </w:r>
          </w:p>
        </w:tc>
        <w:tc>
          <w:tcPr>
            <w:tcW w:w="5460" w:type="dxa"/>
            <w:noWrap w:val="0"/>
            <w:vAlign w:val="center"/>
          </w:tcPr>
          <w:p w14:paraId="7E1870F6">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中小企业声明函</w:t>
            </w:r>
          </w:p>
        </w:tc>
        <w:tc>
          <w:tcPr>
            <w:tcW w:w="1854" w:type="dxa"/>
            <w:noWrap w:val="0"/>
            <w:vAlign w:val="center"/>
          </w:tcPr>
          <w:p w14:paraId="4044ED4C">
            <w:pPr>
              <w:spacing w:line="360" w:lineRule="auto"/>
              <w:rPr>
                <w:rFonts w:hint="eastAsia" w:ascii="宋体" w:hAnsi="宋体" w:cs="宋体"/>
                <w:b/>
                <w:color w:val="000000" w:themeColor="text1"/>
                <w:sz w:val="24"/>
                <w:highlight w:val="none"/>
                <w14:textFill>
                  <w14:solidFill>
                    <w14:schemeClr w14:val="tx1"/>
                  </w14:solidFill>
                </w14:textFill>
              </w:rPr>
            </w:pPr>
          </w:p>
        </w:tc>
      </w:tr>
      <w:tr w14:paraId="081A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noWrap w:val="0"/>
            <w:vAlign w:val="center"/>
          </w:tcPr>
          <w:p w14:paraId="63B7DB7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w:t>
            </w:r>
          </w:p>
        </w:tc>
        <w:tc>
          <w:tcPr>
            <w:tcW w:w="5460" w:type="dxa"/>
            <w:noWrap w:val="0"/>
            <w:vAlign w:val="center"/>
          </w:tcPr>
          <w:p w14:paraId="3BEEB992">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w:t>
            </w:r>
          </w:p>
        </w:tc>
        <w:tc>
          <w:tcPr>
            <w:tcW w:w="1854" w:type="dxa"/>
            <w:noWrap w:val="0"/>
            <w:vAlign w:val="center"/>
          </w:tcPr>
          <w:p w14:paraId="79ADED17">
            <w:pPr>
              <w:spacing w:line="360" w:lineRule="auto"/>
              <w:rPr>
                <w:rFonts w:hint="eastAsia" w:ascii="宋体" w:hAnsi="宋体" w:cs="宋体"/>
                <w:b/>
                <w:color w:val="000000" w:themeColor="text1"/>
                <w:sz w:val="24"/>
                <w:highlight w:val="none"/>
                <w14:textFill>
                  <w14:solidFill>
                    <w14:schemeClr w14:val="tx1"/>
                  </w14:solidFill>
                </w14:textFill>
              </w:rPr>
            </w:pPr>
          </w:p>
        </w:tc>
      </w:tr>
      <w:tr w14:paraId="3A93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noWrap w:val="0"/>
            <w:vAlign w:val="center"/>
          </w:tcPr>
          <w:p w14:paraId="400CA5F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十一</w:t>
            </w:r>
          </w:p>
        </w:tc>
        <w:tc>
          <w:tcPr>
            <w:tcW w:w="5460" w:type="dxa"/>
            <w:noWrap w:val="0"/>
            <w:vAlign w:val="center"/>
          </w:tcPr>
          <w:p w14:paraId="388567F4">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所投货物的技术资料等</w:t>
            </w:r>
          </w:p>
        </w:tc>
        <w:tc>
          <w:tcPr>
            <w:tcW w:w="1854" w:type="dxa"/>
            <w:noWrap w:val="0"/>
            <w:vAlign w:val="center"/>
          </w:tcPr>
          <w:p w14:paraId="23F5D6D4">
            <w:pPr>
              <w:spacing w:line="360" w:lineRule="auto"/>
              <w:rPr>
                <w:rFonts w:hint="eastAsia" w:ascii="宋体" w:hAnsi="宋体" w:cs="宋体"/>
                <w:b/>
                <w:color w:val="000000" w:themeColor="text1"/>
                <w:sz w:val="24"/>
                <w:highlight w:val="none"/>
                <w14:textFill>
                  <w14:solidFill>
                    <w14:schemeClr w14:val="tx1"/>
                  </w14:solidFill>
                </w14:textFill>
              </w:rPr>
            </w:pPr>
          </w:p>
        </w:tc>
      </w:tr>
      <w:tr w14:paraId="082F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noWrap w:val="0"/>
            <w:vAlign w:val="center"/>
          </w:tcPr>
          <w:p w14:paraId="012A7FC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w:t>
            </w:r>
          </w:p>
        </w:tc>
        <w:tc>
          <w:tcPr>
            <w:tcW w:w="5460" w:type="dxa"/>
            <w:noWrap w:val="0"/>
            <w:vAlign w:val="center"/>
          </w:tcPr>
          <w:p w14:paraId="53D6F21D">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其他投标人认为需要提供得材料等</w:t>
            </w:r>
          </w:p>
        </w:tc>
        <w:tc>
          <w:tcPr>
            <w:tcW w:w="1854" w:type="dxa"/>
            <w:noWrap w:val="0"/>
            <w:vAlign w:val="center"/>
          </w:tcPr>
          <w:p w14:paraId="2BE454BE">
            <w:pPr>
              <w:spacing w:line="360" w:lineRule="auto"/>
              <w:rPr>
                <w:rFonts w:hint="eastAsia" w:ascii="宋体" w:hAnsi="宋体" w:cs="宋体"/>
                <w:b/>
                <w:color w:val="000000" w:themeColor="text1"/>
                <w:sz w:val="24"/>
                <w:highlight w:val="none"/>
                <w14:textFill>
                  <w14:solidFill>
                    <w14:schemeClr w14:val="tx1"/>
                  </w14:solidFill>
                </w14:textFill>
              </w:rPr>
            </w:pPr>
          </w:p>
        </w:tc>
      </w:tr>
      <w:tr w14:paraId="35B2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50" w:type="dxa"/>
            <w:noWrap w:val="0"/>
            <w:vAlign w:val="center"/>
          </w:tcPr>
          <w:p w14:paraId="19B30A3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w:t>
            </w:r>
          </w:p>
        </w:tc>
        <w:tc>
          <w:tcPr>
            <w:tcW w:w="5460" w:type="dxa"/>
            <w:noWrap w:val="0"/>
            <w:vAlign w:val="center"/>
          </w:tcPr>
          <w:p w14:paraId="59589EC9">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政府采购供应商诚信承诺书</w:t>
            </w:r>
          </w:p>
          <w:p w14:paraId="7B25F3ED">
            <w:pPr>
              <w:jc w:val="left"/>
              <w:rPr>
                <w:rFonts w:hint="eastAsia" w:ascii="宋体" w:hAnsi="宋体" w:cs="宋体"/>
                <w:color w:val="000000" w:themeColor="text1"/>
                <w:sz w:val="24"/>
                <w:highlight w:val="none"/>
                <w14:textFill>
                  <w14:solidFill>
                    <w14:schemeClr w14:val="tx1"/>
                  </w14:solidFill>
                </w14:textFill>
              </w:rPr>
            </w:pPr>
          </w:p>
        </w:tc>
        <w:tc>
          <w:tcPr>
            <w:tcW w:w="1854" w:type="dxa"/>
            <w:noWrap w:val="0"/>
            <w:vAlign w:val="center"/>
          </w:tcPr>
          <w:p w14:paraId="04C18B4E">
            <w:pPr>
              <w:spacing w:line="360" w:lineRule="auto"/>
              <w:rPr>
                <w:rFonts w:hint="eastAsia" w:ascii="宋体" w:hAnsi="宋体" w:cs="宋体"/>
                <w:b/>
                <w:color w:val="000000" w:themeColor="text1"/>
                <w:sz w:val="24"/>
                <w:highlight w:val="none"/>
                <w14:textFill>
                  <w14:solidFill>
                    <w14:schemeClr w14:val="tx1"/>
                  </w14:solidFill>
                </w14:textFill>
              </w:rPr>
            </w:pPr>
          </w:p>
        </w:tc>
      </w:tr>
      <w:tr w14:paraId="041A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noWrap w:val="0"/>
            <w:vAlign w:val="center"/>
          </w:tcPr>
          <w:p w14:paraId="7B505A3C">
            <w:pPr>
              <w:jc w:val="center"/>
              <w:rPr>
                <w:rFonts w:hint="eastAsia" w:ascii="宋体" w:hAnsi="宋体" w:cs="宋体"/>
                <w:color w:val="000000" w:themeColor="text1"/>
                <w:sz w:val="24"/>
                <w:highlight w:val="none"/>
                <w14:textFill>
                  <w14:solidFill>
                    <w14:schemeClr w14:val="tx1"/>
                  </w14:solidFill>
                </w14:textFill>
              </w:rPr>
            </w:pPr>
          </w:p>
        </w:tc>
        <w:tc>
          <w:tcPr>
            <w:tcW w:w="5460" w:type="dxa"/>
            <w:noWrap w:val="0"/>
            <w:vAlign w:val="center"/>
          </w:tcPr>
          <w:p w14:paraId="172B9583">
            <w:pPr>
              <w:rPr>
                <w:rFonts w:hint="eastAsia" w:ascii="宋体" w:hAnsi="宋体" w:cs="宋体"/>
                <w:color w:val="000000" w:themeColor="text1"/>
                <w:sz w:val="24"/>
                <w:highlight w:val="none"/>
                <w14:textFill>
                  <w14:solidFill>
                    <w14:schemeClr w14:val="tx1"/>
                  </w14:solidFill>
                </w14:textFill>
              </w:rPr>
            </w:pPr>
          </w:p>
        </w:tc>
        <w:tc>
          <w:tcPr>
            <w:tcW w:w="1854" w:type="dxa"/>
            <w:noWrap w:val="0"/>
            <w:vAlign w:val="center"/>
          </w:tcPr>
          <w:p w14:paraId="45AB6B0F">
            <w:pPr>
              <w:spacing w:line="360" w:lineRule="auto"/>
              <w:rPr>
                <w:rFonts w:hint="eastAsia" w:ascii="宋体" w:hAnsi="宋体" w:cs="宋体"/>
                <w:b/>
                <w:color w:val="000000" w:themeColor="text1"/>
                <w:sz w:val="24"/>
                <w:highlight w:val="none"/>
                <w14:textFill>
                  <w14:solidFill>
                    <w14:schemeClr w14:val="tx1"/>
                  </w14:solidFill>
                </w14:textFill>
              </w:rPr>
            </w:pPr>
          </w:p>
        </w:tc>
      </w:tr>
      <w:tr w14:paraId="5BE0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364" w:type="dxa"/>
            <w:gridSpan w:val="3"/>
            <w:noWrap w:val="0"/>
            <w:vAlign w:val="center"/>
          </w:tcPr>
          <w:p w14:paraId="1F080E03">
            <w:pPr>
              <w:spacing w:line="500" w:lineRule="exact"/>
              <w:rPr>
                <w:rFonts w:hint="eastAsia" w:ascii="宋体" w:hAnsi="宋体" w:cs="宋体"/>
                <w:b/>
                <w:color w:val="000000" w:themeColor="text1"/>
                <w:sz w:val="28"/>
                <w:highlight w:val="none"/>
                <w14:textFill>
                  <w14:solidFill>
                    <w14:schemeClr w14:val="tx1"/>
                  </w14:solidFill>
                </w14:textFill>
              </w:rPr>
            </w:pPr>
            <w:r>
              <w:rPr>
                <w:rFonts w:hint="eastAsia" w:ascii="宋体" w:hAnsi="宋体" w:cs="宋体"/>
                <w:b/>
                <w:color w:val="000000" w:themeColor="text1"/>
                <w:sz w:val="28"/>
                <w:highlight w:val="none"/>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19DF7634">
      <w:pPr>
        <w:spacing w:line="500" w:lineRule="exact"/>
        <w:rPr>
          <w:rFonts w:hint="eastAsia" w:ascii="宋体" w:hAnsi="宋体" w:cs="宋体"/>
          <w:color w:val="000000" w:themeColor="text1"/>
          <w:sz w:val="28"/>
          <w:highlight w:val="none"/>
          <w14:textFill>
            <w14:solidFill>
              <w14:schemeClr w14:val="tx1"/>
            </w14:solidFill>
          </w14:textFill>
        </w:rPr>
      </w:pPr>
    </w:p>
    <w:p w14:paraId="16B70321">
      <w:pPr>
        <w:pStyle w:val="51"/>
        <w:rPr>
          <w:rFonts w:hint="eastAsia"/>
          <w:color w:val="000000" w:themeColor="text1"/>
          <w:highlight w:val="none"/>
          <w14:textFill>
            <w14:solidFill>
              <w14:schemeClr w14:val="tx1"/>
            </w14:solidFill>
          </w14:textFill>
        </w:rPr>
      </w:pPr>
    </w:p>
    <w:p w14:paraId="72B88294">
      <w:pPr>
        <w:pStyle w:val="51"/>
        <w:rPr>
          <w:rFonts w:hint="eastAsia"/>
          <w:color w:val="000000" w:themeColor="text1"/>
          <w:highlight w:val="none"/>
          <w14:textFill>
            <w14:solidFill>
              <w14:schemeClr w14:val="tx1"/>
            </w14:solidFill>
          </w14:textFill>
        </w:rPr>
      </w:pPr>
    </w:p>
    <w:p w14:paraId="120EB476">
      <w:pPr>
        <w:pStyle w:val="51"/>
        <w:rPr>
          <w:rFonts w:hint="eastAsia"/>
          <w:color w:val="000000" w:themeColor="text1"/>
          <w:highlight w:val="none"/>
          <w14:textFill>
            <w14:solidFill>
              <w14:schemeClr w14:val="tx1"/>
            </w14:solidFill>
          </w14:textFill>
        </w:rPr>
      </w:pPr>
    </w:p>
    <w:p w14:paraId="5702AFD4">
      <w:pPr>
        <w:pStyle w:val="51"/>
        <w:rPr>
          <w:rFonts w:hint="eastAsia"/>
          <w:color w:val="000000" w:themeColor="text1"/>
          <w:highlight w:val="none"/>
          <w14:textFill>
            <w14:solidFill>
              <w14:schemeClr w14:val="tx1"/>
            </w14:solidFill>
          </w14:textFill>
        </w:rPr>
      </w:pPr>
    </w:p>
    <w:p w14:paraId="3BCE8407">
      <w:pPr>
        <w:pStyle w:val="51"/>
        <w:rPr>
          <w:rFonts w:hint="eastAsia"/>
          <w:color w:val="000000" w:themeColor="text1"/>
          <w:highlight w:val="none"/>
          <w14:textFill>
            <w14:solidFill>
              <w14:schemeClr w14:val="tx1"/>
            </w14:solidFill>
          </w14:textFill>
        </w:rPr>
      </w:pPr>
    </w:p>
    <w:p w14:paraId="17C6D25E">
      <w:pPr>
        <w:pStyle w:val="5"/>
        <w:outlineLvl w:val="1"/>
        <w:rPr>
          <w:rFonts w:hint="eastAsia" w:hAnsi="宋体" w:cs="宋体"/>
          <w:color w:val="000000" w:themeColor="text1"/>
          <w:sz w:val="28"/>
          <w:highlight w:val="none"/>
          <w14:textFill>
            <w14:solidFill>
              <w14:schemeClr w14:val="tx1"/>
            </w14:solidFill>
          </w14:textFill>
        </w:rPr>
      </w:pPr>
      <w:bookmarkStart w:id="127" w:name="_Toc40975449"/>
      <w:bookmarkStart w:id="128" w:name="_Toc2396_WPSOffice_Level2"/>
      <w:bookmarkStart w:id="129" w:name="_Toc197934561"/>
      <w:r>
        <w:rPr>
          <w:rFonts w:hint="eastAsia" w:hAnsi="宋体" w:cs="宋体"/>
          <w:color w:val="000000" w:themeColor="text1"/>
          <w:sz w:val="28"/>
          <w:highlight w:val="none"/>
          <w14:textFill>
            <w14:solidFill>
              <w14:schemeClr w14:val="tx1"/>
            </w14:solidFill>
          </w14:textFill>
        </w:rPr>
        <w:t>一．开标一览表</w:t>
      </w:r>
      <w:bookmarkEnd w:id="127"/>
      <w:bookmarkEnd w:id="128"/>
      <w:bookmarkEnd w:id="129"/>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ADA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50EA188D">
            <w:pPr>
              <w:widowControl/>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noWrap w:val="0"/>
            <w:vAlign w:val="center"/>
          </w:tcPr>
          <w:p w14:paraId="4F6F3740">
            <w:pPr>
              <w:spacing w:line="360" w:lineRule="exact"/>
              <w:jc w:val="center"/>
              <w:rPr>
                <w:rFonts w:hint="eastAsia" w:ascii="宋体" w:hAnsi="宋体" w:cs="宋体"/>
                <w:bCs/>
                <w:color w:val="000000" w:themeColor="text1"/>
                <w:sz w:val="24"/>
                <w:highlight w:val="none"/>
                <w:u w:val="single"/>
                <w14:textFill>
                  <w14:solidFill>
                    <w14:schemeClr w14:val="tx1"/>
                  </w14:solidFill>
                </w14:textFill>
              </w:rPr>
            </w:pPr>
          </w:p>
        </w:tc>
      </w:tr>
      <w:tr w14:paraId="1C29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584D909">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投标人全称</w:t>
            </w:r>
          </w:p>
        </w:tc>
        <w:tc>
          <w:tcPr>
            <w:tcW w:w="6309" w:type="dxa"/>
            <w:tcBorders>
              <w:top w:val="nil"/>
            </w:tcBorders>
            <w:noWrap w:val="0"/>
            <w:vAlign w:val="center"/>
          </w:tcPr>
          <w:p w14:paraId="6CEBF578">
            <w:pPr>
              <w:spacing w:line="360" w:lineRule="auto"/>
              <w:rPr>
                <w:rFonts w:hint="eastAsia" w:ascii="宋体" w:hAnsi="宋体" w:cs="宋体"/>
                <w:color w:val="000000" w:themeColor="text1"/>
                <w:sz w:val="24"/>
                <w:highlight w:val="none"/>
                <w14:textFill>
                  <w14:solidFill>
                    <w14:schemeClr w14:val="tx1"/>
                  </w14:solidFill>
                </w14:textFill>
              </w:rPr>
            </w:pPr>
          </w:p>
        </w:tc>
      </w:tr>
      <w:tr w14:paraId="104B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88AB5E4">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投标范围</w:t>
            </w:r>
          </w:p>
        </w:tc>
        <w:tc>
          <w:tcPr>
            <w:tcW w:w="6309" w:type="dxa"/>
            <w:tcBorders>
              <w:top w:val="nil"/>
            </w:tcBorders>
            <w:noWrap w:val="0"/>
            <w:vAlign w:val="center"/>
          </w:tcPr>
          <w:p w14:paraId="781F09D2">
            <w:pPr>
              <w:widowControl/>
              <w:spacing w:line="360" w:lineRule="exact"/>
              <w:rPr>
                <w:rFonts w:hint="eastAsia" w:ascii="宋体" w:hAnsi="宋体" w:cs="宋体"/>
                <w:b/>
                <w:color w:val="000000" w:themeColor="text1"/>
                <w:sz w:val="24"/>
                <w:highlight w:val="none"/>
                <w14:textFill>
                  <w14:solidFill>
                    <w14:schemeClr w14:val="tx1"/>
                  </w14:solidFill>
                </w14:textFill>
              </w:rPr>
            </w:pPr>
          </w:p>
        </w:tc>
      </w:tr>
      <w:tr w14:paraId="09C0D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634B81B">
            <w:pPr>
              <w:spacing w:line="360" w:lineRule="exact"/>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最终投标报价</w:t>
            </w:r>
          </w:p>
          <w:p w14:paraId="69674B20">
            <w:pPr>
              <w:spacing w:line="360" w:lineRule="exac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（人民币）</w:t>
            </w:r>
          </w:p>
          <w:p w14:paraId="4765D7FF">
            <w:pPr>
              <w:spacing w:line="360" w:lineRule="exact"/>
              <w:rPr>
                <w:rFonts w:hint="eastAsia"/>
                <w:color w:val="000000" w:themeColor="text1"/>
                <w:highlight w:val="none"/>
                <w14:textFill>
                  <w14:solidFill>
                    <w14:schemeClr w14:val="tx1"/>
                  </w14:solidFill>
                </w14:textFill>
              </w:rPr>
            </w:pPr>
          </w:p>
        </w:tc>
        <w:tc>
          <w:tcPr>
            <w:tcW w:w="6309" w:type="dxa"/>
            <w:tcBorders>
              <w:top w:val="nil"/>
            </w:tcBorders>
            <w:noWrap w:val="0"/>
            <w:vAlign w:val="center"/>
          </w:tcPr>
          <w:p w14:paraId="7CF79DB1">
            <w:pPr>
              <w:spacing w:line="360" w:lineRule="exac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投标报价：        元、大写：         </w:t>
            </w:r>
          </w:p>
          <w:p w14:paraId="5F31F9C2">
            <w:pPr>
              <w:pStyle w:val="70"/>
              <w:ind w:right="-21" w:firstLine="540"/>
              <w:rPr>
                <w:rFonts w:hint="eastAsia"/>
                <w:color w:val="000000" w:themeColor="text1"/>
                <w:highlight w:val="none"/>
                <w:lang w:val="en-US" w:eastAsia="zh-CN"/>
                <w14:textFill>
                  <w14:solidFill>
                    <w14:schemeClr w14:val="tx1"/>
                  </w14:solidFill>
                </w14:textFill>
              </w:rPr>
            </w:pPr>
          </w:p>
        </w:tc>
      </w:tr>
      <w:tr w14:paraId="46574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09456AF4">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c>
          <w:tcPr>
            <w:tcW w:w="6309" w:type="dxa"/>
            <w:tcBorders>
              <w:top w:val="nil"/>
            </w:tcBorders>
            <w:noWrap w:val="0"/>
            <w:vAlign w:val="center"/>
          </w:tcPr>
          <w:p w14:paraId="5A60462A">
            <w:pPr>
              <w:spacing w:line="360" w:lineRule="auto"/>
              <w:jc w:val="left"/>
              <w:rPr>
                <w:rFonts w:hint="eastAsia" w:ascii="宋体" w:hAnsi="宋体" w:cs="宋体"/>
                <w:color w:val="000000" w:themeColor="text1"/>
                <w:sz w:val="24"/>
                <w:szCs w:val="28"/>
                <w:highlight w:val="none"/>
                <w14:textFill>
                  <w14:solidFill>
                    <w14:schemeClr w14:val="tx1"/>
                  </w14:solidFill>
                </w14:textFill>
              </w:rPr>
            </w:pPr>
          </w:p>
        </w:tc>
      </w:tr>
    </w:tbl>
    <w:p w14:paraId="735566D0">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供应商名称：（电子公章）</w:t>
      </w:r>
    </w:p>
    <w:p w14:paraId="0FDF8266">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505954AF">
      <w:pPr>
        <w:spacing w:line="380" w:lineRule="exact"/>
        <w:ind w:right="640"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授权委托人</w:t>
      </w:r>
      <w:r>
        <w:rPr>
          <w:rFonts w:hint="eastAsia" w:ascii="宋体" w:hAnsi="宋体" w:cs="宋体"/>
          <w:color w:val="000000" w:themeColor="text1"/>
          <w:sz w:val="24"/>
          <w:highlight w:val="none"/>
          <w:lang w:eastAsia="zh-CN"/>
          <w14:textFill>
            <w14:solidFill>
              <w14:schemeClr w14:val="tx1"/>
            </w14:solidFill>
          </w14:textFill>
        </w:rPr>
        <w:t>和</w:t>
      </w:r>
      <w:r>
        <w:rPr>
          <w:rFonts w:hint="eastAsia" w:ascii="宋体" w:hAnsi="宋体" w:cs="宋体"/>
          <w:color w:val="000000" w:themeColor="text1"/>
          <w:sz w:val="24"/>
          <w:highlight w:val="none"/>
          <w14:textFill>
            <w14:solidFill>
              <w14:schemeClr w14:val="tx1"/>
            </w14:solidFill>
          </w14:textFill>
        </w:rPr>
        <w:t>法人：（签字）</w:t>
      </w:r>
    </w:p>
    <w:p w14:paraId="5E59B345">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3855100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6AF7A7DB">
      <w:pPr>
        <w:spacing w:before="100" w:beforeAutospacing="1" w:after="100" w:afterAutospacing="1" w:line="360" w:lineRule="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p>
    <w:p w14:paraId="6923D091">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1497F927">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63618858">
      <w:pPr>
        <w:spacing w:line="500" w:lineRule="exact"/>
        <w:jc w:val="center"/>
        <w:rPr>
          <w:rFonts w:hint="eastAsia" w:ascii="宋体" w:hAnsi="宋体" w:cs="宋体"/>
          <w:b/>
          <w:bCs/>
          <w:color w:val="000000" w:themeColor="text1"/>
          <w:sz w:val="30"/>
          <w:highlight w:val="none"/>
          <w14:textFill>
            <w14:solidFill>
              <w14:schemeClr w14:val="tx1"/>
            </w14:solidFill>
          </w14:textFill>
        </w:rPr>
      </w:pPr>
    </w:p>
    <w:p w14:paraId="2FF7EC38">
      <w:pPr>
        <w:spacing w:line="500" w:lineRule="exact"/>
        <w:jc w:val="center"/>
        <w:rPr>
          <w:rFonts w:hint="eastAsia" w:ascii="宋体" w:hAnsi="宋体" w:cs="宋体"/>
          <w:color w:val="000000" w:themeColor="text1"/>
          <w:sz w:val="28"/>
          <w:highlight w:val="none"/>
          <w14:textFill>
            <w14:solidFill>
              <w14:schemeClr w14:val="tx1"/>
            </w14:solidFill>
          </w14:textFill>
        </w:rPr>
      </w:pPr>
      <w:bookmarkStart w:id="130" w:name="_Hlt533409360"/>
      <w:bookmarkEnd w:id="130"/>
      <w:bookmarkStart w:id="131" w:name="_Hlt519045798"/>
      <w:bookmarkEnd w:id="131"/>
      <w:bookmarkStart w:id="132" w:name="_Hlt533408916"/>
      <w:bookmarkEnd w:id="132"/>
      <w:bookmarkStart w:id="133" w:name="_Hlt509716873"/>
      <w:bookmarkEnd w:id="133"/>
      <w:bookmarkStart w:id="134" w:name="_Hlt533408409"/>
      <w:bookmarkEnd w:id="134"/>
      <w:bookmarkStart w:id="135" w:name="_Toc197934563"/>
    </w:p>
    <w:p w14:paraId="28D82650">
      <w:pPr>
        <w:spacing w:line="500" w:lineRule="exact"/>
        <w:jc w:val="center"/>
        <w:rPr>
          <w:rFonts w:hint="eastAsia" w:ascii="宋体" w:hAnsi="宋体" w:cs="宋体"/>
          <w:color w:val="000000" w:themeColor="text1"/>
          <w:sz w:val="28"/>
          <w:highlight w:val="none"/>
          <w14:textFill>
            <w14:solidFill>
              <w14:schemeClr w14:val="tx1"/>
            </w14:solidFill>
          </w14:textFill>
        </w:rPr>
      </w:pPr>
    </w:p>
    <w:p w14:paraId="1A173883">
      <w:pPr>
        <w:pStyle w:val="5"/>
        <w:spacing w:after="240"/>
        <w:outlineLvl w:val="1"/>
        <w:rPr>
          <w:rFonts w:hint="eastAsia" w:hAnsi="宋体" w:cs="宋体"/>
          <w:color w:val="000000" w:themeColor="text1"/>
          <w:sz w:val="28"/>
          <w:highlight w:val="none"/>
          <w14:textFill>
            <w14:solidFill>
              <w14:schemeClr w14:val="tx1"/>
            </w14:solidFill>
          </w14:textFill>
        </w:rPr>
      </w:pPr>
      <w:bookmarkStart w:id="136" w:name="_Hlt509739007"/>
      <w:bookmarkEnd w:id="136"/>
      <w:bookmarkStart w:id="137" w:name="_Toc1391_WPSOffice_Level2"/>
      <w:bookmarkStart w:id="138" w:name="_Toc40975451"/>
      <w:bookmarkStart w:id="139" w:name="_Toc516969098"/>
      <w:r>
        <w:rPr>
          <w:rFonts w:hint="eastAsia" w:hAnsi="宋体" w:cs="宋体"/>
          <w:color w:val="000000" w:themeColor="text1"/>
          <w:sz w:val="28"/>
          <w:highlight w:val="none"/>
          <w:lang w:val="en-US" w:eastAsia="zh-CN"/>
          <w14:textFill>
            <w14:solidFill>
              <w14:schemeClr w14:val="tx1"/>
            </w14:solidFill>
          </w14:textFill>
        </w:rPr>
        <w:t>二</w:t>
      </w:r>
      <w:r>
        <w:rPr>
          <w:rFonts w:hint="eastAsia" w:hAnsi="宋体" w:cs="宋体"/>
          <w:color w:val="000000" w:themeColor="text1"/>
          <w:sz w:val="28"/>
          <w:highlight w:val="none"/>
          <w14:textFill>
            <w14:solidFill>
              <w14:schemeClr w14:val="tx1"/>
            </w14:solidFill>
          </w14:textFill>
        </w:rPr>
        <w:t>．投标函</w:t>
      </w:r>
      <w:bookmarkEnd w:id="137"/>
      <w:bookmarkEnd w:id="138"/>
      <w:bookmarkEnd w:id="139"/>
    </w:p>
    <w:p w14:paraId="6A2552F9">
      <w:pPr>
        <w:pStyle w:val="39"/>
        <w:spacing w:line="360" w:lineRule="auto"/>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致：</w:t>
      </w:r>
      <w:r>
        <w:rPr>
          <w:rFonts w:hint="eastAsia" w:ascii="宋体" w:hAnsi="宋体" w:cs="宋体"/>
          <w:b w:val="0"/>
          <w:color w:val="000000" w:themeColor="text1"/>
          <w:sz w:val="24"/>
          <w:highlight w:val="none"/>
          <w:lang w:val="en-US" w:eastAsia="zh-CN"/>
          <w14:textFill>
            <w14:solidFill>
              <w14:schemeClr w14:val="tx1"/>
            </w14:solidFill>
          </w14:textFill>
        </w:rPr>
        <w:t>（采购人和采购代理机构）</w:t>
      </w:r>
    </w:p>
    <w:p w14:paraId="70FE4344">
      <w:pPr>
        <w:spacing w:line="360" w:lineRule="auto"/>
        <w:ind w:left="239" w:leftChars="114" w:firstLine="386" w:firstLineChars="161"/>
        <w:rPr>
          <w:rFonts w:hint="eastAsia" w:ascii="宋体" w:hAnsi="宋体" w:cs="宋体"/>
          <w:b/>
          <w:bCs/>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根据贵方“项目名称、项目编号”项目招标邀请书或招标公告，正式授权下述签字人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（姓名）代表投标人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（投标人全称），提交规定形式的投标文件。</w:t>
      </w:r>
    </w:p>
    <w:p w14:paraId="0BF56437">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据此函，我方兹宣布同意如下：</w:t>
      </w:r>
    </w:p>
    <w:p w14:paraId="189FE179">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元，供货期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33CB1386">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（2）我方根据招标文件的规定，严格履行合同的责任和义务,并保证于买方要求的日期内完成供货、安装及服务，并通过买方验收。</w:t>
      </w:r>
    </w:p>
    <w:p w14:paraId="1A310CA4">
      <w:pPr>
        <w:spacing w:line="360" w:lineRule="auto"/>
        <w:ind w:firstLine="630"/>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（3）我方承诺报价低于同类货物和服务的市场平均价格。</w:t>
      </w:r>
    </w:p>
    <w:p w14:paraId="6BFC2D60">
      <w:pPr>
        <w:spacing w:line="360" w:lineRule="auto"/>
        <w:ind w:firstLine="63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DF6C79C">
      <w:pPr>
        <w:spacing w:line="360" w:lineRule="auto"/>
        <w:ind w:firstLine="630"/>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（5）我方同意从招标文件规定的开标日期起遵循本投标文件，</w:t>
      </w:r>
      <w:r>
        <w:rPr>
          <w:rFonts w:ascii="宋体" w:hAnsi="宋体" w:eastAsia="宋体" w:cs="宋体"/>
          <w:b w:val="0"/>
          <w:bCs w:val="0"/>
          <w:color w:val="000000" w:themeColor="text1"/>
          <w:spacing w:val="-1"/>
          <w:sz w:val="22"/>
          <w:szCs w:val="22"/>
          <w:highlight w:val="none"/>
          <w14:textFill>
            <w14:solidFill>
              <w14:schemeClr w14:val="tx1"/>
            </w14:solidFill>
          </w14:textFill>
        </w:rPr>
        <w:t>投标有效期为</w:t>
      </w:r>
      <w:r>
        <w:rPr>
          <w:rFonts w:hint="eastAsia" w:ascii="宋体" w:hAnsi="宋体" w:eastAsia="宋体" w:cs="宋体"/>
          <w:b w:val="0"/>
          <w:bCs w:val="0"/>
          <w:color w:val="000000" w:themeColor="text1"/>
          <w:spacing w:val="-1"/>
          <w:sz w:val="22"/>
          <w:szCs w:val="22"/>
          <w:highlight w:val="none"/>
          <w14:textFill>
            <w14:solidFill>
              <w14:schemeClr w14:val="tx1"/>
            </w14:solidFill>
          </w14:textFill>
        </w:rPr>
        <w:t>从开标之日起</w:t>
      </w:r>
      <w:r>
        <w:rPr>
          <w:rFonts w:hint="eastAsia" w:ascii="宋体" w:hAnsi="宋体" w:eastAsia="宋体" w:cs="宋体"/>
          <w:b w:val="0"/>
          <w:bCs w:val="0"/>
          <w:color w:val="000000" w:themeColor="text1"/>
          <w:spacing w:val="-1"/>
          <w:sz w:val="22"/>
          <w:szCs w:val="22"/>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pacing w:val="-1"/>
          <w:sz w:val="22"/>
          <w:szCs w:val="22"/>
          <w:highlight w:val="none"/>
          <w:u w:val="none"/>
          <w:lang w:val="en-US" w:eastAsia="zh-CN"/>
          <w14:textFill>
            <w14:solidFill>
              <w14:schemeClr w14:val="tx1"/>
            </w14:solidFill>
          </w14:textFill>
        </w:rPr>
        <w:t>有效</w:t>
      </w:r>
      <w:r>
        <w:rPr>
          <w:rFonts w:ascii="宋体" w:hAnsi="宋体" w:eastAsia="宋体" w:cs="宋体"/>
          <w:b w:val="0"/>
          <w:bCs w:val="0"/>
          <w:color w:val="000000" w:themeColor="text1"/>
          <w:spacing w:val="-1"/>
          <w:sz w:val="22"/>
          <w:szCs w:val="22"/>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并在招标文件规定的投标有效期之前均具有约束力。</w:t>
      </w:r>
    </w:p>
    <w:p w14:paraId="40C4BDC3">
      <w:pPr>
        <w:spacing w:line="360" w:lineRule="auto"/>
        <w:ind w:firstLine="63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（6）如果被确定为中标人，我方同意在领取中标通知书之日起_日内，按照招标文件的规定与采购人签订采购合同。否则，视为我方成交后无正当理由不与采购人签订合同并承担相应法律责任。</w:t>
      </w:r>
    </w:p>
    <w:p w14:paraId="117AFD01">
      <w:pPr>
        <w:spacing w:line="360" w:lineRule="auto"/>
        <w:ind w:firstLine="63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7）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4D0CDB3">
      <w:pPr>
        <w:spacing w:line="360" w:lineRule="auto"/>
        <w:ind w:firstLine="63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（8）我方完全理解贵方不一定接受最低报价的投标。</w:t>
      </w:r>
    </w:p>
    <w:p w14:paraId="437EAB62">
      <w:pPr>
        <w:spacing w:line="360" w:lineRule="auto"/>
        <w:ind w:firstLine="63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（9）我方同意招标文件规定的付款方式。</w:t>
      </w:r>
    </w:p>
    <w:p w14:paraId="3DE3B8DF">
      <w:pPr>
        <w:spacing w:line="360" w:lineRule="auto"/>
        <w:ind w:firstLine="63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（10）与本投标有关的通讯地址：</w:t>
      </w:r>
    </w:p>
    <w:p w14:paraId="5BD2A355">
      <w:pPr>
        <w:pStyle w:val="117"/>
        <w:ind w:firstLine="720" w:firstLineChars="3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（11）本项目项目责任人：电话：</w:t>
      </w:r>
    </w:p>
    <w:p w14:paraId="06C8CC97">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p>
    <w:p w14:paraId="6B92E618">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w:t>
      </w:r>
      <w:r>
        <w:rPr>
          <w:rFonts w:hint="eastAsia" w:ascii="宋体" w:hAnsi="宋体" w:cs="宋体"/>
          <w:color w:val="000000" w:themeColor="text1"/>
          <w:sz w:val="24"/>
          <w:szCs w:val="28"/>
          <w:highlight w:val="none"/>
          <w14:textFill>
            <w14:solidFill>
              <w14:schemeClr w14:val="tx1"/>
            </w14:solidFill>
          </w14:textFill>
        </w:rPr>
        <w:t>电子签章</w:t>
      </w:r>
      <w:r>
        <w:rPr>
          <w:rFonts w:hint="eastAsia" w:ascii="宋体" w:hAnsi="宋体" w:cs="宋体"/>
          <w:color w:val="000000" w:themeColor="text1"/>
          <w:sz w:val="24"/>
          <w:highlight w:val="none"/>
          <w14:textFill>
            <w14:solidFill>
              <w14:schemeClr w14:val="tx1"/>
            </w14:solidFill>
          </w14:textFill>
        </w:rPr>
        <w:t>）</w:t>
      </w:r>
    </w:p>
    <w:p w14:paraId="2F7BF579">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（签字）</w:t>
      </w:r>
    </w:p>
    <w:p w14:paraId="4408F38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bookmarkEnd w:id="135"/>
    <w:p w14:paraId="46A03D7D">
      <w:pPr>
        <w:pStyle w:val="5"/>
        <w:outlineLvl w:val="1"/>
        <w:rPr>
          <w:rFonts w:hint="eastAsia" w:hAnsi="宋体" w:cs="宋体"/>
          <w:color w:val="000000" w:themeColor="text1"/>
          <w:sz w:val="28"/>
          <w:szCs w:val="36"/>
          <w:highlight w:val="none"/>
          <w14:textFill>
            <w14:solidFill>
              <w14:schemeClr w14:val="tx1"/>
            </w14:solidFill>
          </w14:textFill>
        </w:rPr>
      </w:pPr>
      <w:bookmarkStart w:id="140" w:name="_Toc24077_WPSOffice_Level2"/>
      <w:bookmarkStart w:id="141" w:name="_Toc40975452"/>
      <w:bookmarkStart w:id="142" w:name="_Toc220232409"/>
      <w:r>
        <w:rPr>
          <w:rFonts w:hint="eastAsia" w:hAnsi="宋体" w:cs="宋体"/>
          <w:color w:val="000000" w:themeColor="text1"/>
          <w:sz w:val="28"/>
          <w:highlight w:val="none"/>
          <w:lang w:val="en-US" w:eastAsia="zh-CN"/>
          <w14:textFill>
            <w14:solidFill>
              <w14:schemeClr w14:val="tx1"/>
            </w14:solidFill>
          </w14:textFill>
        </w:rPr>
        <w:t>三</w:t>
      </w:r>
      <w:r>
        <w:rPr>
          <w:rFonts w:hint="eastAsia" w:hAnsi="宋体" w:cs="宋体"/>
          <w:color w:val="000000" w:themeColor="text1"/>
          <w:sz w:val="28"/>
          <w:highlight w:val="none"/>
          <w14:textFill>
            <w14:solidFill>
              <w14:schemeClr w14:val="tx1"/>
            </w14:solidFill>
          </w14:textFill>
        </w:rPr>
        <w:t>．投标分项报价表</w:t>
      </w:r>
      <w:bookmarkEnd w:id="140"/>
      <w:bookmarkEnd w:id="141"/>
      <w:bookmarkEnd w:id="142"/>
    </w:p>
    <w:bookmarkEnd w:id="123"/>
    <w:bookmarkEnd w:id="124"/>
    <w:bookmarkEnd w:id="125"/>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65A3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noWrap w:val="0"/>
            <w:vAlign w:val="center"/>
          </w:tcPr>
          <w:p w14:paraId="446F1C64">
            <w:pPr>
              <w:pStyle w:val="406"/>
              <w:widowControl w:val="0"/>
              <w:spacing w:before="0" w:beforeAutospacing="0" w:after="0" w:afterAutospacing="0"/>
              <w:rPr>
                <w:rFonts w:hint="eastAsia" w:cs="宋体"/>
                <w:bCs w:val="0"/>
                <w:color w:val="000000" w:themeColor="text1"/>
                <w:kern w:val="2"/>
                <w:sz w:val="24"/>
                <w:szCs w:val="20"/>
                <w:highlight w:val="none"/>
                <w14:textFill>
                  <w14:solidFill>
                    <w14:schemeClr w14:val="tx1"/>
                  </w14:solidFill>
                </w14:textFill>
              </w:rPr>
            </w:pPr>
            <w:bookmarkStart w:id="143" w:name="_Toc197934552"/>
            <w:bookmarkStart w:id="144" w:name="_Toc27270_WPSOffice_Level2"/>
            <w:r>
              <w:rPr>
                <w:rFonts w:hint="eastAsia" w:cs="宋体"/>
                <w:bCs w:val="0"/>
                <w:color w:val="000000" w:themeColor="text1"/>
                <w:kern w:val="2"/>
                <w:sz w:val="24"/>
                <w:szCs w:val="20"/>
                <w:highlight w:val="none"/>
                <w14:textFill>
                  <w14:solidFill>
                    <w14:schemeClr w14:val="tx1"/>
                  </w14:solidFill>
                </w14:textFill>
              </w:rPr>
              <w:t>序号</w:t>
            </w:r>
          </w:p>
        </w:tc>
        <w:tc>
          <w:tcPr>
            <w:tcW w:w="2205" w:type="dxa"/>
            <w:noWrap w:val="0"/>
            <w:vAlign w:val="center"/>
          </w:tcPr>
          <w:p w14:paraId="18F875B2">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品名品牌、规格型号、原产地及生产厂家</w:t>
            </w:r>
          </w:p>
        </w:tc>
        <w:tc>
          <w:tcPr>
            <w:tcW w:w="957" w:type="dxa"/>
            <w:noWrap w:val="0"/>
            <w:vAlign w:val="center"/>
          </w:tcPr>
          <w:p w14:paraId="773A0B8C">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单位</w:t>
            </w:r>
          </w:p>
        </w:tc>
        <w:tc>
          <w:tcPr>
            <w:tcW w:w="840" w:type="dxa"/>
            <w:noWrap w:val="0"/>
            <w:vAlign w:val="center"/>
          </w:tcPr>
          <w:p w14:paraId="6DF1F7D5">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数量</w:t>
            </w:r>
          </w:p>
        </w:tc>
        <w:tc>
          <w:tcPr>
            <w:tcW w:w="1260" w:type="dxa"/>
            <w:noWrap w:val="0"/>
            <w:vAlign w:val="center"/>
          </w:tcPr>
          <w:p w14:paraId="321312DC">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单价</w:t>
            </w:r>
          </w:p>
        </w:tc>
        <w:tc>
          <w:tcPr>
            <w:tcW w:w="1340" w:type="dxa"/>
            <w:noWrap w:val="0"/>
            <w:vAlign w:val="center"/>
          </w:tcPr>
          <w:p w14:paraId="71749736">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小计</w:t>
            </w:r>
          </w:p>
        </w:tc>
        <w:tc>
          <w:tcPr>
            <w:tcW w:w="922" w:type="dxa"/>
            <w:noWrap w:val="0"/>
            <w:vAlign w:val="center"/>
          </w:tcPr>
          <w:p w14:paraId="5A0436E4">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r>
      <w:tr w14:paraId="3918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bottom w:val="single" w:color="auto" w:sz="4" w:space="0"/>
            </w:tcBorders>
            <w:noWrap w:val="0"/>
            <w:vAlign w:val="top"/>
          </w:tcPr>
          <w:p w14:paraId="4650C2D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noWrap w:val="0"/>
            <w:vAlign w:val="top"/>
          </w:tcPr>
          <w:p w14:paraId="386CDC09">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7FF675E">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1C672B50">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25F293F0">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AAF5505">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67360E1A">
            <w:pPr>
              <w:rPr>
                <w:rFonts w:hint="eastAsia" w:ascii="宋体" w:hAnsi="宋体" w:cs="宋体"/>
                <w:color w:val="000000" w:themeColor="text1"/>
                <w:sz w:val="24"/>
                <w:highlight w:val="none"/>
                <w14:textFill>
                  <w14:solidFill>
                    <w14:schemeClr w14:val="tx1"/>
                  </w14:solidFill>
                </w14:textFill>
              </w:rPr>
            </w:pPr>
          </w:p>
        </w:tc>
      </w:tr>
      <w:tr w14:paraId="0E798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noWrap w:val="0"/>
            <w:vAlign w:val="top"/>
          </w:tcPr>
          <w:p w14:paraId="643BA3B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noWrap w:val="0"/>
            <w:vAlign w:val="top"/>
          </w:tcPr>
          <w:p w14:paraId="4AE69FF8">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4524610">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D537D7C">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0C92F38E">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E76F541">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6E960946">
            <w:pPr>
              <w:rPr>
                <w:rFonts w:hint="eastAsia" w:ascii="宋体" w:hAnsi="宋体" w:cs="宋体"/>
                <w:color w:val="000000" w:themeColor="text1"/>
                <w:sz w:val="24"/>
                <w:highlight w:val="none"/>
                <w14:textFill>
                  <w14:solidFill>
                    <w14:schemeClr w14:val="tx1"/>
                  </w14:solidFill>
                </w14:textFill>
              </w:rPr>
            </w:pPr>
          </w:p>
        </w:tc>
      </w:tr>
      <w:tr w14:paraId="4A88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4A18625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noWrap w:val="0"/>
            <w:vAlign w:val="top"/>
          </w:tcPr>
          <w:p w14:paraId="4B110521">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2D56981A">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6D03DE9A">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030963BE">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6A2126F7">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7759B09F">
            <w:pPr>
              <w:rPr>
                <w:rFonts w:hint="eastAsia" w:ascii="宋体" w:hAnsi="宋体" w:cs="宋体"/>
                <w:color w:val="000000" w:themeColor="text1"/>
                <w:sz w:val="24"/>
                <w:highlight w:val="none"/>
                <w14:textFill>
                  <w14:solidFill>
                    <w14:schemeClr w14:val="tx1"/>
                  </w14:solidFill>
                </w14:textFill>
              </w:rPr>
            </w:pPr>
          </w:p>
        </w:tc>
      </w:tr>
      <w:tr w14:paraId="4057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noWrap w:val="0"/>
            <w:vAlign w:val="top"/>
          </w:tcPr>
          <w:p w14:paraId="64CF6CF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noWrap w:val="0"/>
            <w:vAlign w:val="top"/>
          </w:tcPr>
          <w:p w14:paraId="0D97522E">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DFAE824">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5528A850">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7DA6CEF9">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004CB579">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0A23F896">
            <w:pPr>
              <w:rPr>
                <w:rFonts w:hint="eastAsia" w:ascii="宋体" w:hAnsi="宋体" w:cs="宋体"/>
                <w:color w:val="000000" w:themeColor="text1"/>
                <w:sz w:val="24"/>
                <w:highlight w:val="none"/>
                <w14:textFill>
                  <w14:solidFill>
                    <w14:schemeClr w14:val="tx1"/>
                  </w14:solidFill>
                </w14:textFill>
              </w:rPr>
            </w:pPr>
          </w:p>
        </w:tc>
      </w:tr>
      <w:tr w14:paraId="2EFD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337FD93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noWrap w:val="0"/>
            <w:vAlign w:val="top"/>
          </w:tcPr>
          <w:p w14:paraId="5B5878F8">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DBAEADE">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5479D2AB">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953A307">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50D79FD">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410AAEFD">
            <w:pPr>
              <w:rPr>
                <w:rFonts w:hint="eastAsia" w:ascii="宋体" w:hAnsi="宋体" w:cs="宋体"/>
                <w:color w:val="000000" w:themeColor="text1"/>
                <w:sz w:val="24"/>
                <w:highlight w:val="none"/>
                <w14:textFill>
                  <w14:solidFill>
                    <w14:schemeClr w14:val="tx1"/>
                  </w14:solidFill>
                </w14:textFill>
              </w:rPr>
            </w:pPr>
          </w:p>
        </w:tc>
      </w:tr>
      <w:tr w14:paraId="4EC7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noWrap w:val="0"/>
            <w:vAlign w:val="top"/>
          </w:tcPr>
          <w:p w14:paraId="6B1C851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noWrap w:val="0"/>
            <w:vAlign w:val="top"/>
          </w:tcPr>
          <w:p w14:paraId="2F07A26F">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1AA82951">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357BFDE7">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187B7D3C">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A4D7AFC">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581CA5A1">
            <w:pPr>
              <w:rPr>
                <w:rFonts w:hint="eastAsia" w:ascii="宋体" w:hAnsi="宋体" w:cs="宋体"/>
                <w:color w:val="000000" w:themeColor="text1"/>
                <w:sz w:val="24"/>
                <w:highlight w:val="none"/>
                <w14:textFill>
                  <w14:solidFill>
                    <w14:schemeClr w14:val="tx1"/>
                  </w14:solidFill>
                </w14:textFill>
              </w:rPr>
            </w:pPr>
          </w:p>
        </w:tc>
      </w:tr>
      <w:tr w14:paraId="3BD7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0199A2A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noWrap w:val="0"/>
            <w:vAlign w:val="top"/>
          </w:tcPr>
          <w:p w14:paraId="7487DBD9">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6FD61DC5">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8150183">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25E0700A">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5410257F">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2439647C">
            <w:pPr>
              <w:rPr>
                <w:rFonts w:hint="eastAsia" w:ascii="宋体" w:hAnsi="宋体" w:cs="宋体"/>
                <w:color w:val="000000" w:themeColor="text1"/>
                <w:sz w:val="24"/>
                <w:highlight w:val="none"/>
                <w14:textFill>
                  <w14:solidFill>
                    <w14:schemeClr w14:val="tx1"/>
                  </w14:solidFill>
                </w14:textFill>
              </w:rPr>
            </w:pPr>
          </w:p>
        </w:tc>
      </w:tr>
      <w:tr w14:paraId="57159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noWrap w:val="0"/>
            <w:vAlign w:val="top"/>
          </w:tcPr>
          <w:p w14:paraId="53A92EB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noWrap w:val="0"/>
            <w:vAlign w:val="top"/>
          </w:tcPr>
          <w:p w14:paraId="148AF6B4">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1E9A0BF0">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676D9BAC">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1F6E0222">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090A2B7F">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7E864DEB">
            <w:pPr>
              <w:rPr>
                <w:rFonts w:hint="eastAsia" w:ascii="宋体" w:hAnsi="宋体" w:cs="宋体"/>
                <w:color w:val="000000" w:themeColor="text1"/>
                <w:sz w:val="24"/>
                <w:highlight w:val="none"/>
                <w14:textFill>
                  <w14:solidFill>
                    <w14:schemeClr w14:val="tx1"/>
                  </w14:solidFill>
                </w14:textFill>
              </w:rPr>
            </w:pPr>
          </w:p>
        </w:tc>
      </w:tr>
      <w:tr w14:paraId="0BFD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14380A2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noWrap w:val="0"/>
            <w:vAlign w:val="top"/>
          </w:tcPr>
          <w:p w14:paraId="541790E9">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CFDE72D">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2954879C">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64E62B02">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4AFCE1A5">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5D411094">
            <w:pPr>
              <w:rPr>
                <w:rFonts w:hint="eastAsia" w:ascii="宋体" w:hAnsi="宋体" w:cs="宋体"/>
                <w:color w:val="000000" w:themeColor="text1"/>
                <w:sz w:val="24"/>
                <w:highlight w:val="none"/>
                <w14:textFill>
                  <w14:solidFill>
                    <w14:schemeClr w14:val="tx1"/>
                  </w14:solidFill>
                </w14:textFill>
              </w:rPr>
            </w:pPr>
          </w:p>
        </w:tc>
      </w:tr>
      <w:tr w14:paraId="59259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54B8694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noWrap w:val="0"/>
            <w:vAlign w:val="top"/>
          </w:tcPr>
          <w:p w14:paraId="4AA49ABA">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059E9502">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3CE25A89">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61100D6E">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8E28ECB">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42E95621">
            <w:pPr>
              <w:rPr>
                <w:rFonts w:hint="eastAsia" w:ascii="宋体" w:hAnsi="宋体" w:cs="宋体"/>
                <w:color w:val="000000" w:themeColor="text1"/>
                <w:sz w:val="24"/>
                <w:highlight w:val="none"/>
                <w14:textFill>
                  <w14:solidFill>
                    <w14:schemeClr w14:val="tx1"/>
                  </w14:solidFill>
                </w14:textFill>
              </w:rPr>
            </w:pPr>
          </w:p>
        </w:tc>
      </w:tr>
      <w:tr w14:paraId="5D2F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424A3E7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noWrap w:val="0"/>
            <w:vAlign w:val="top"/>
          </w:tcPr>
          <w:p w14:paraId="0D85B909">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3D8FFB5E">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74D5B16C">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7561550E">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72009C95">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4B2DE003">
            <w:pPr>
              <w:rPr>
                <w:rFonts w:hint="eastAsia" w:ascii="宋体" w:hAnsi="宋体" w:cs="宋体"/>
                <w:color w:val="000000" w:themeColor="text1"/>
                <w:sz w:val="24"/>
                <w:highlight w:val="none"/>
                <w14:textFill>
                  <w14:solidFill>
                    <w14:schemeClr w14:val="tx1"/>
                  </w14:solidFill>
                </w14:textFill>
              </w:rPr>
            </w:pPr>
          </w:p>
        </w:tc>
      </w:tr>
      <w:tr w14:paraId="24ED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5F136B2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noWrap w:val="0"/>
            <w:vAlign w:val="top"/>
          </w:tcPr>
          <w:p w14:paraId="53E5E789">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02F068F4">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2FE48627">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2300AF60">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27E82308">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4F3FD1C0">
            <w:pPr>
              <w:rPr>
                <w:rFonts w:hint="eastAsia" w:ascii="宋体" w:hAnsi="宋体" w:cs="宋体"/>
                <w:color w:val="000000" w:themeColor="text1"/>
                <w:sz w:val="24"/>
                <w:highlight w:val="none"/>
                <w14:textFill>
                  <w14:solidFill>
                    <w14:schemeClr w14:val="tx1"/>
                  </w14:solidFill>
                </w14:textFill>
              </w:rPr>
            </w:pPr>
          </w:p>
        </w:tc>
      </w:tr>
      <w:tr w14:paraId="2D4BB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25C0B78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noWrap w:val="0"/>
            <w:vAlign w:val="top"/>
          </w:tcPr>
          <w:p w14:paraId="5EA99E16">
            <w:pPr>
              <w:rPr>
                <w:rFonts w:hint="eastAsia" w:ascii="宋体" w:hAnsi="宋体" w:cs="宋体"/>
                <w:color w:val="000000" w:themeColor="text1"/>
                <w:sz w:val="24"/>
                <w:highlight w:val="none"/>
                <w14:textFill>
                  <w14:solidFill>
                    <w14:schemeClr w14:val="tx1"/>
                  </w14:solidFill>
                </w14:textFill>
              </w:rPr>
            </w:pPr>
          </w:p>
        </w:tc>
        <w:tc>
          <w:tcPr>
            <w:tcW w:w="957" w:type="dxa"/>
            <w:noWrap w:val="0"/>
            <w:vAlign w:val="top"/>
          </w:tcPr>
          <w:p w14:paraId="48A02571">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3EAF9FF7">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7753D6B">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66073F58">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425DAE50">
            <w:pPr>
              <w:rPr>
                <w:rFonts w:hint="eastAsia" w:ascii="宋体" w:hAnsi="宋体" w:cs="宋体"/>
                <w:color w:val="000000" w:themeColor="text1"/>
                <w:sz w:val="24"/>
                <w:highlight w:val="none"/>
                <w14:textFill>
                  <w14:solidFill>
                    <w14:schemeClr w14:val="tx1"/>
                  </w14:solidFill>
                </w14:textFill>
              </w:rPr>
            </w:pPr>
          </w:p>
        </w:tc>
      </w:tr>
      <w:tr w14:paraId="6D11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407593FF">
            <w:pPr>
              <w:jc w:val="center"/>
              <w:rPr>
                <w:rFonts w:hint="eastAsia" w:ascii="宋体" w:hAnsi="宋体" w:cs="宋体"/>
                <w:color w:val="000000" w:themeColor="text1"/>
                <w:sz w:val="24"/>
                <w:highlight w:val="none"/>
                <w14:textFill>
                  <w14:solidFill>
                    <w14:schemeClr w14:val="tx1"/>
                  </w14:solidFill>
                </w14:textFill>
              </w:rPr>
            </w:pPr>
          </w:p>
        </w:tc>
        <w:tc>
          <w:tcPr>
            <w:tcW w:w="2205" w:type="dxa"/>
            <w:noWrap w:val="0"/>
            <w:vAlign w:val="center"/>
          </w:tcPr>
          <w:p w14:paraId="502E0764">
            <w:pPr>
              <w:pStyle w:val="539"/>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其他费用</w:t>
            </w:r>
          </w:p>
        </w:tc>
        <w:tc>
          <w:tcPr>
            <w:tcW w:w="957" w:type="dxa"/>
            <w:noWrap w:val="0"/>
            <w:vAlign w:val="top"/>
          </w:tcPr>
          <w:p w14:paraId="1790F159">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44B3D8FF">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4E0CD6D5">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112D7B97">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17125DE8">
            <w:pPr>
              <w:rPr>
                <w:rFonts w:hint="eastAsia" w:ascii="宋体" w:hAnsi="宋体" w:cs="宋体"/>
                <w:color w:val="000000" w:themeColor="text1"/>
                <w:sz w:val="24"/>
                <w:highlight w:val="none"/>
                <w14:textFill>
                  <w14:solidFill>
                    <w14:schemeClr w14:val="tx1"/>
                  </w14:solidFill>
                </w14:textFill>
              </w:rPr>
            </w:pPr>
          </w:p>
        </w:tc>
      </w:tr>
      <w:tr w14:paraId="3C26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noWrap w:val="0"/>
            <w:vAlign w:val="top"/>
          </w:tcPr>
          <w:p w14:paraId="75E84666">
            <w:pPr>
              <w:jc w:val="center"/>
              <w:rPr>
                <w:rFonts w:hint="eastAsia" w:ascii="宋体" w:hAnsi="宋体" w:cs="宋体"/>
                <w:color w:val="000000" w:themeColor="text1"/>
                <w:sz w:val="24"/>
                <w:highlight w:val="none"/>
                <w14:textFill>
                  <w14:solidFill>
                    <w14:schemeClr w14:val="tx1"/>
                  </w14:solidFill>
                </w14:textFill>
              </w:rPr>
            </w:pPr>
          </w:p>
        </w:tc>
        <w:tc>
          <w:tcPr>
            <w:tcW w:w="2205" w:type="dxa"/>
            <w:noWrap w:val="0"/>
            <w:vAlign w:val="center"/>
          </w:tcPr>
          <w:p w14:paraId="398120E4">
            <w:pPr>
              <w:pStyle w:val="539"/>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合计</w:t>
            </w:r>
          </w:p>
        </w:tc>
        <w:tc>
          <w:tcPr>
            <w:tcW w:w="957" w:type="dxa"/>
            <w:noWrap w:val="0"/>
            <w:vAlign w:val="top"/>
          </w:tcPr>
          <w:p w14:paraId="62415138">
            <w:pPr>
              <w:rPr>
                <w:rFonts w:hint="eastAsia" w:ascii="宋体" w:hAnsi="宋体" w:cs="宋体"/>
                <w:color w:val="000000" w:themeColor="text1"/>
                <w:sz w:val="24"/>
                <w:highlight w:val="none"/>
                <w14:textFill>
                  <w14:solidFill>
                    <w14:schemeClr w14:val="tx1"/>
                  </w14:solidFill>
                </w14:textFill>
              </w:rPr>
            </w:pPr>
          </w:p>
        </w:tc>
        <w:tc>
          <w:tcPr>
            <w:tcW w:w="840" w:type="dxa"/>
            <w:noWrap w:val="0"/>
            <w:vAlign w:val="top"/>
          </w:tcPr>
          <w:p w14:paraId="3A860C4D">
            <w:pPr>
              <w:rPr>
                <w:rFonts w:hint="eastAsia" w:ascii="宋体" w:hAnsi="宋体" w:cs="宋体"/>
                <w:color w:val="000000" w:themeColor="text1"/>
                <w:sz w:val="24"/>
                <w:highlight w:val="none"/>
                <w14:textFill>
                  <w14:solidFill>
                    <w14:schemeClr w14:val="tx1"/>
                  </w14:solidFill>
                </w14:textFill>
              </w:rPr>
            </w:pPr>
          </w:p>
        </w:tc>
        <w:tc>
          <w:tcPr>
            <w:tcW w:w="1260" w:type="dxa"/>
            <w:noWrap w:val="0"/>
            <w:vAlign w:val="top"/>
          </w:tcPr>
          <w:p w14:paraId="30BD2901">
            <w:pPr>
              <w:rPr>
                <w:rFonts w:hint="eastAsia" w:ascii="宋体" w:hAnsi="宋体" w:cs="宋体"/>
                <w:color w:val="000000" w:themeColor="text1"/>
                <w:sz w:val="24"/>
                <w:highlight w:val="none"/>
                <w14:textFill>
                  <w14:solidFill>
                    <w14:schemeClr w14:val="tx1"/>
                  </w14:solidFill>
                </w14:textFill>
              </w:rPr>
            </w:pPr>
          </w:p>
        </w:tc>
        <w:tc>
          <w:tcPr>
            <w:tcW w:w="1340" w:type="dxa"/>
            <w:noWrap w:val="0"/>
            <w:vAlign w:val="top"/>
          </w:tcPr>
          <w:p w14:paraId="30A822E4">
            <w:pPr>
              <w:rPr>
                <w:rFonts w:hint="eastAsia" w:ascii="宋体" w:hAnsi="宋体" w:cs="宋体"/>
                <w:color w:val="000000" w:themeColor="text1"/>
                <w:sz w:val="24"/>
                <w:highlight w:val="none"/>
                <w14:textFill>
                  <w14:solidFill>
                    <w14:schemeClr w14:val="tx1"/>
                  </w14:solidFill>
                </w14:textFill>
              </w:rPr>
            </w:pPr>
          </w:p>
        </w:tc>
        <w:tc>
          <w:tcPr>
            <w:tcW w:w="922" w:type="dxa"/>
            <w:noWrap w:val="0"/>
            <w:vAlign w:val="top"/>
          </w:tcPr>
          <w:p w14:paraId="0053FF34">
            <w:pPr>
              <w:rPr>
                <w:rFonts w:hint="eastAsia" w:ascii="宋体" w:hAnsi="宋体" w:cs="宋体"/>
                <w:color w:val="000000" w:themeColor="text1"/>
                <w:sz w:val="24"/>
                <w:highlight w:val="none"/>
                <w14:textFill>
                  <w14:solidFill>
                    <w14:schemeClr w14:val="tx1"/>
                  </w14:solidFill>
                </w14:textFill>
              </w:rPr>
            </w:pPr>
          </w:p>
        </w:tc>
        <w:bookmarkStart w:id="145" w:name="_Hlt514495724"/>
        <w:bookmarkStart w:id="146" w:name="_Hlt533408944"/>
      </w:tr>
      <w:bookmarkEnd w:id="145"/>
      <w:bookmarkEnd w:id="146"/>
    </w:tbl>
    <w:p w14:paraId="4BAABAF3">
      <w:pPr>
        <w:pStyle w:val="39"/>
        <w:spacing w:line="360" w:lineRule="auto"/>
        <w:rPr>
          <w:rFonts w:hint="eastAsia" w:ascii="宋体" w:hAnsi="宋体" w:cs="宋体"/>
          <w:color w:val="000000" w:themeColor="text1"/>
          <w:sz w:val="24"/>
          <w:highlight w:val="none"/>
          <w14:textFill>
            <w14:solidFill>
              <w14:schemeClr w14:val="tx1"/>
            </w14:solidFill>
          </w14:textFill>
        </w:rPr>
      </w:pPr>
    </w:p>
    <w:p w14:paraId="217DA8A0">
      <w:pPr>
        <w:rPr>
          <w:rFonts w:hint="eastAsia" w:ascii="宋体" w:hAnsi="宋体" w:cs="宋体"/>
          <w:color w:val="000000" w:themeColor="text1"/>
          <w:sz w:val="24"/>
          <w:highlight w:val="none"/>
          <w14:textFill>
            <w14:solidFill>
              <w14:schemeClr w14:val="tx1"/>
            </w14:solidFill>
          </w14:textFill>
        </w:rPr>
      </w:pPr>
    </w:p>
    <w:p w14:paraId="36D557BD">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供应商名称：（电子公章）</w:t>
      </w:r>
    </w:p>
    <w:p w14:paraId="52AEB92D">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74506949">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法人代表：（签字）</w:t>
      </w:r>
    </w:p>
    <w:p w14:paraId="2CA4E1E6">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639B749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36646F25">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备注：</w:t>
      </w:r>
    </w:p>
    <w:p w14:paraId="208072D8">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报价为所投货物的单价组成。包括货物出厂价格、运费、税金及其它。</w:t>
      </w:r>
    </w:p>
    <w:p w14:paraId="6EF537C6">
      <w:pPr>
        <w:pStyle w:val="51"/>
        <w:rPr>
          <w:rFonts w:hint="eastAsia"/>
          <w:color w:val="000000" w:themeColor="text1"/>
          <w:highlight w:val="none"/>
          <w14:textFill>
            <w14:solidFill>
              <w14:schemeClr w14:val="tx1"/>
            </w14:solidFill>
          </w14:textFill>
        </w:rPr>
      </w:pPr>
    </w:p>
    <w:p w14:paraId="7823DCC0">
      <w:pPr>
        <w:pStyle w:val="51"/>
        <w:rPr>
          <w:rFonts w:hint="eastAsia"/>
          <w:color w:val="000000" w:themeColor="text1"/>
          <w:highlight w:val="none"/>
          <w14:textFill>
            <w14:solidFill>
              <w14:schemeClr w14:val="tx1"/>
            </w14:solidFill>
          </w14:textFill>
        </w:rPr>
      </w:pPr>
    </w:p>
    <w:p w14:paraId="5A495592">
      <w:pPr>
        <w:pStyle w:val="51"/>
        <w:rPr>
          <w:rFonts w:hint="eastAsia"/>
          <w:color w:val="000000" w:themeColor="text1"/>
          <w:highlight w:val="none"/>
          <w14:textFill>
            <w14:solidFill>
              <w14:schemeClr w14:val="tx1"/>
            </w14:solidFill>
          </w14:textFill>
        </w:rPr>
      </w:pPr>
    </w:p>
    <w:p w14:paraId="009FF49F">
      <w:pPr>
        <w:pStyle w:val="51"/>
        <w:rPr>
          <w:rFonts w:hint="eastAsia"/>
          <w:color w:val="000000" w:themeColor="text1"/>
          <w:highlight w:val="none"/>
          <w14:textFill>
            <w14:solidFill>
              <w14:schemeClr w14:val="tx1"/>
            </w14:solidFill>
          </w14:textFill>
        </w:rPr>
      </w:pPr>
    </w:p>
    <w:p w14:paraId="28C3DDB3">
      <w:pPr>
        <w:pStyle w:val="51"/>
        <w:rPr>
          <w:rFonts w:hint="eastAsia"/>
          <w:color w:val="000000" w:themeColor="text1"/>
          <w:highlight w:val="none"/>
          <w14:textFill>
            <w14:solidFill>
              <w14:schemeClr w14:val="tx1"/>
            </w14:solidFill>
          </w14:textFill>
        </w:rPr>
      </w:pPr>
    </w:p>
    <w:p w14:paraId="494BD633">
      <w:pPr>
        <w:pStyle w:val="51"/>
        <w:rPr>
          <w:rFonts w:hint="eastAsia"/>
          <w:color w:val="000000" w:themeColor="text1"/>
          <w:highlight w:val="none"/>
          <w14:textFill>
            <w14:solidFill>
              <w14:schemeClr w14:val="tx1"/>
            </w14:solidFill>
          </w14:textFill>
        </w:rPr>
      </w:pPr>
    </w:p>
    <w:p w14:paraId="0B1CA8C4">
      <w:pPr>
        <w:pStyle w:val="51"/>
        <w:rPr>
          <w:rFonts w:hint="eastAsia"/>
          <w:color w:val="000000" w:themeColor="text1"/>
          <w:highlight w:val="none"/>
          <w14:textFill>
            <w14:solidFill>
              <w14:schemeClr w14:val="tx1"/>
            </w14:solidFill>
          </w14:textFill>
        </w:rPr>
      </w:pPr>
    </w:p>
    <w:p w14:paraId="21A601F8">
      <w:pPr>
        <w:pStyle w:val="51"/>
        <w:rPr>
          <w:rFonts w:hint="eastAsia"/>
          <w:color w:val="000000" w:themeColor="text1"/>
          <w:highlight w:val="none"/>
          <w14:textFill>
            <w14:solidFill>
              <w14:schemeClr w14:val="tx1"/>
            </w14:solidFill>
          </w14:textFill>
        </w:rPr>
      </w:pPr>
    </w:p>
    <w:p w14:paraId="0EB41BDB">
      <w:pPr>
        <w:pStyle w:val="51"/>
        <w:rPr>
          <w:rFonts w:hint="eastAsia"/>
          <w:color w:val="000000" w:themeColor="text1"/>
          <w:highlight w:val="none"/>
          <w14:textFill>
            <w14:solidFill>
              <w14:schemeClr w14:val="tx1"/>
            </w14:solidFill>
          </w14:textFill>
        </w:rPr>
      </w:pPr>
    </w:p>
    <w:p w14:paraId="347BA282">
      <w:pPr>
        <w:pStyle w:val="5"/>
        <w:outlineLvl w:val="1"/>
        <w:rPr>
          <w:rFonts w:hint="eastAsia" w:hAnsi="宋体" w:cs="宋体"/>
          <w:color w:val="000000" w:themeColor="text1"/>
          <w:sz w:val="28"/>
          <w:highlight w:val="none"/>
          <w14:textFill>
            <w14:solidFill>
              <w14:schemeClr w14:val="tx1"/>
            </w14:solidFill>
          </w14:textFill>
        </w:rPr>
      </w:pPr>
      <w:bookmarkStart w:id="147" w:name="_Toc40975453"/>
      <w:r>
        <w:rPr>
          <w:rFonts w:hint="eastAsia" w:hAnsi="宋体" w:cs="宋体"/>
          <w:color w:val="000000" w:themeColor="text1"/>
          <w:sz w:val="28"/>
          <w:highlight w:val="none"/>
          <w:lang w:val="en-US" w:eastAsia="zh-CN"/>
          <w14:textFill>
            <w14:solidFill>
              <w14:schemeClr w14:val="tx1"/>
            </w14:solidFill>
          </w14:textFill>
        </w:rPr>
        <w:t>四</w:t>
      </w:r>
      <w:r>
        <w:rPr>
          <w:rFonts w:hint="eastAsia" w:hAnsi="宋体" w:cs="宋体"/>
          <w:color w:val="000000" w:themeColor="text1"/>
          <w:sz w:val="28"/>
          <w:highlight w:val="none"/>
          <w14:textFill>
            <w14:solidFill>
              <w14:schemeClr w14:val="tx1"/>
            </w14:solidFill>
          </w14:textFill>
        </w:rPr>
        <w:t>．投标响应表</w:t>
      </w:r>
      <w:bookmarkEnd w:id="143"/>
      <w:bookmarkEnd w:id="144"/>
      <w:bookmarkEnd w:id="147"/>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59A0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74E905CF">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按招标文件规定填写</w:t>
            </w:r>
          </w:p>
        </w:tc>
        <w:tc>
          <w:tcPr>
            <w:tcW w:w="3534" w:type="dxa"/>
            <w:gridSpan w:val="2"/>
            <w:noWrap w:val="0"/>
            <w:vAlign w:val="center"/>
          </w:tcPr>
          <w:p w14:paraId="358AE8B2">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按投标人所投内容填写</w:t>
            </w:r>
          </w:p>
        </w:tc>
      </w:tr>
      <w:tr w14:paraId="1E9E1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0FC2916B">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第一部分：技术部分响应</w:t>
            </w:r>
          </w:p>
        </w:tc>
      </w:tr>
      <w:tr w14:paraId="18EA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5A552D68">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470" w:type="dxa"/>
            <w:noWrap w:val="0"/>
            <w:vAlign w:val="center"/>
          </w:tcPr>
          <w:p w14:paraId="41D09DAD">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品名</w:t>
            </w:r>
          </w:p>
        </w:tc>
        <w:tc>
          <w:tcPr>
            <w:tcW w:w="2520" w:type="dxa"/>
            <w:noWrap w:val="0"/>
            <w:vAlign w:val="center"/>
          </w:tcPr>
          <w:p w14:paraId="7CFCFC95">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技术规格及配置</w:t>
            </w:r>
          </w:p>
        </w:tc>
        <w:tc>
          <w:tcPr>
            <w:tcW w:w="2310" w:type="dxa"/>
            <w:noWrap w:val="0"/>
            <w:vAlign w:val="center"/>
          </w:tcPr>
          <w:p w14:paraId="099FBBF3">
            <w:pPr>
              <w:pStyle w:val="2"/>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品牌、型号</w:t>
            </w:r>
          </w:p>
          <w:p w14:paraId="084B089D">
            <w:pPr>
              <w:pStyle w:val="2"/>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技术规格及配置</w:t>
            </w:r>
          </w:p>
        </w:tc>
        <w:tc>
          <w:tcPr>
            <w:tcW w:w="1224" w:type="dxa"/>
            <w:noWrap w:val="0"/>
            <w:vAlign w:val="center"/>
          </w:tcPr>
          <w:p w14:paraId="43432ACB">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偏离说明</w:t>
            </w:r>
          </w:p>
        </w:tc>
      </w:tr>
      <w:tr w14:paraId="4867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81F2AC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470" w:type="dxa"/>
            <w:noWrap w:val="0"/>
            <w:vAlign w:val="top"/>
          </w:tcPr>
          <w:p w14:paraId="590CCC01">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0015B5C6">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408D8E7E">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01DBCD7F">
            <w:pPr>
              <w:rPr>
                <w:rFonts w:hint="eastAsia" w:ascii="宋体" w:hAnsi="宋体" w:cs="宋体"/>
                <w:color w:val="000000" w:themeColor="text1"/>
                <w:sz w:val="24"/>
                <w:highlight w:val="none"/>
                <w14:textFill>
                  <w14:solidFill>
                    <w14:schemeClr w14:val="tx1"/>
                  </w14:solidFill>
                </w14:textFill>
              </w:rPr>
            </w:pPr>
          </w:p>
        </w:tc>
      </w:tr>
      <w:tr w14:paraId="1677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DD54DC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470" w:type="dxa"/>
            <w:noWrap w:val="0"/>
            <w:vAlign w:val="top"/>
          </w:tcPr>
          <w:p w14:paraId="5596B440">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0AAB6529">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649F953D">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04D2BC91">
            <w:pPr>
              <w:rPr>
                <w:rFonts w:hint="eastAsia" w:ascii="宋体" w:hAnsi="宋体" w:cs="宋体"/>
                <w:color w:val="000000" w:themeColor="text1"/>
                <w:sz w:val="24"/>
                <w:highlight w:val="none"/>
                <w14:textFill>
                  <w14:solidFill>
                    <w14:schemeClr w14:val="tx1"/>
                  </w14:solidFill>
                </w14:textFill>
              </w:rPr>
            </w:pPr>
          </w:p>
        </w:tc>
      </w:tr>
      <w:tr w14:paraId="62B4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9BDBCF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470" w:type="dxa"/>
            <w:noWrap w:val="0"/>
            <w:vAlign w:val="top"/>
          </w:tcPr>
          <w:p w14:paraId="7C711420">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525E0EF9">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58B31914">
            <w:pPr>
              <w:pStyle w:val="539"/>
              <w:rPr>
                <w:rFonts w:hint="eastAsia" w:ascii="宋体" w:hAnsi="宋体" w:cs="宋体"/>
                <w:color w:val="000000" w:themeColor="text1"/>
                <w:highlight w:val="none"/>
                <w14:textFill>
                  <w14:solidFill>
                    <w14:schemeClr w14:val="tx1"/>
                  </w14:solidFill>
                </w14:textFill>
              </w:rPr>
            </w:pPr>
          </w:p>
        </w:tc>
        <w:tc>
          <w:tcPr>
            <w:tcW w:w="1224" w:type="dxa"/>
            <w:noWrap w:val="0"/>
            <w:vAlign w:val="top"/>
          </w:tcPr>
          <w:p w14:paraId="3BF8FB1C">
            <w:pPr>
              <w:rPr>
                <w:rFonts w:hint="eastAsia" w:ascii="宋体" w:hAnsi="宋体" w:cs="宋体"/>
                <w:color w:val="000000" w:themeColor="text1"/>
                <w:sz w:val="24"/>
                <w:highlight w:val="none"/>
                <w14:textFill>
                  <w14:solidFill>
                    <w14:schemeClr w14:val="tx1"/>
                  </w14:solidFill>
                </w14:textFill>
              </w:rPr>
            </w:pPr>
          </w:p>
        </w:tc>
      </w:tr>
      <w:tr w14:paraId="11993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870B1D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1470" w:type="dxa"/>
            <w:noWrap w:val="0"/>
            <w:vAlign w:val="top"/>
          </w:tcPr>
          <w:p w14:paraId="320A1D49">
            <w:pPr>
              <w:rPr>
                <w:rFonts w:hint="eastAsia" w:ascii="宋体" w:hAnsi="宋体" w:cs="宋体"/>
                <w:color w:val="000000" w:themeColor="text1"/>
                <w:sz w:val="24"/>
                <w:highlight w:val="none"/>
                <w14:textFill>
                  <w14:solidFill>
                    <w14:schemeClr w14:val="tx1"/>
                  </w14:solidFill>
                </w14:textFill>
              </w:rPr>
            </w:pPr>
          </w:p>
        </w:tc>
        <w:tc>
          <w:tcPr>
            <w:tcW w:w="2520" w:type="dxa"/>
            <w:noWrap w:val="0"/>
            <w:vAlign w:val="top"/>
          </w:tcPr>
          <w:p w14:paraId="33C9F2F1">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332D485A">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6D67EC36">
            <w:pPr>
              <w:rPr>
                <w:rFonts w:hint="eastAsia" w:ascii="宋体" w:hAnsi="宋体" w:cs="宋体"/>
                <w:color w:val="000000" w:themeColor="text1"/>
                <w:sz w:val="24"/>
                <w:highlight w:val="none"/>
                <w14:textFill>
                  <w14:solidFill>
                    <w14:schemeClr w14:val="tx1"/>
                  </w14:solidFill>
                </w14:textFill>
              </w:rPr>
            </w:pPr>
          </w:p>
        </w:tc>
      </w:tr>
      <w:tr w14:paraId="09C0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4214AFDB">
            <w:pPr>
              <w:pStyle w:val="2"/>
              <w:jc w:val="center"/>
              <w:rPr>
                <w:rFonts w:hint="eastAsia" w:hAnsi="宋体" w:cs="宋体"/>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第二部分：资信及报价部分响应</w:t>
            </w:r>
          </w:p>
        </w:tc>
      </w:tr>
      <w:tr w14:paraId="6DFE3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CB11C22">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序号</w:t>
            </w:r>
          </w:p>
        </w:tc>
        <w:tc>
          <w:tcPr>
            <w:tcW w:w="1470" w:type="dxa"/>
            <w:noWrap w:val="0"/>
            <w:vAlign w:val="center"/>
          </w:tcPr>
          <w:p w14:paraId="364630C2">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内容</w:t>
            </w:r>
          </w:p>
        </w:tc>
        <w:tc>
          <w:tcPr>
            <w:tcW w:w="2520" w:type="dxa"/>
            <w:noWrap w:val="0"/>
            <w:vAlign w:val="center"/>
          </w:tcPr>
          <w:p w14:paraId="4C58D48F">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招标要求</w:t>
            </w:r>
          </w:p>
        </w:tc>
        <w:tc>
          <w:tcPr>
            <w:tcW w:w="2310" w:type="dxa"/>
            <w:noWrap w:val="0"/>
            <w:vAlign w:val="center"/>
          </w:tcPr>
          <w:p w14:paraId="129CE78E">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投标承诺</w:t>
            </w:r>
          </w:p>
        </w:tc>
        <w:tc>
          <w:tcPr>
            <w:tcW w:w="1224" w:type="dxa"/>
            <w:noWrap w:val="0"/>
            <w:vAlign w:val="center"/>
          </w:tcPr>
          <w:p w14:paraId="48191E27">
            <w:pPr>
              <w:pStyle w:val="2"/>
              <w:jc w:val="center"/>
              <w:rPr>
                <w:rFonts w:hint="eastAsia" w:hAnsi="宋体" w:cs="宋体"/>
                <w:b/>
                <w:color w:val="000000" w:themeColor="text1"/>
                <w:sz w:val="24"/>
                <w:highlight w:val="none"/>
                <w:lang w:val="en-US" w:eastAsia="zh-CN"/>
                <w14:textFill>
                  <w14:solidFill>
                    <w14:schemeClr w14:val="tx1"/>
                  </w14:solidFill>
                </w14:textFill>
              </w:rPr>
            </w:pPr>
            <w:r>
              <w:rPr>
                <w:rFonts w:hint="eastAsia" w:hAnsi="宋体" w:cs="宋体"/>
                <w:b/>
                <w:color w:val="000000" w:themeColor="text1"/>
                <w:sz w:val="24"/>
                <w:highlight w:val="none"/>
                <w:lang w:val="en-US" w:eastAsia="zh-CN"/>
                <w14:textFill>
                  <w14:solidFill>
                    <w14:schemeClr w14:val="tx1"/>
                  </w14:solidFill>
                </w14:textFill>
              </w:rPr>
              <w:t>偏离说明</w:t>
            </w:r>
          </w:p>
        </w:tc>
      </w:tr>
      <w:tr w14:paraId="6971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B50799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470" w:type="dxa"/>
            <w:noWrap w:val="0"/>
            <w:vAlign w:val="center"/>
          </w:tcPr>
          <w:p w14:paraId="033D4B4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供货期</w:t>
            </w:r>
          </w:p>
        </w:tc>
        <w:tc>
          <w:tcPr>
            <w:tcW w:w="2520" w:type="dxa"/>
            <w:noWrap w:val="0"/>
            <w:vAlign w:val="top"/>
          </w:tcPr>
          <w:p w14:paraId="741290B0">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42B092E6">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30B2C0D9">
            <w:pPr>
              <w:rPr>
                <w:rFonts w:hint="eastAsia" w:ascii="宋体" w:hAnsi="宋体" w:cs="宋体"/>
                <w:color w:val="000000" w:themeColor="text1"/>
                <w:sz w:val="24"/>
                <w:highlight w:val="none"/>
                <w14:textFill>
                  <w14:solidFill>
                    <w14:schemeClr w14:val="tx1"/>
                  </w14:solidFill>
                </w14:textFill>
              </w:rPr>
            </w:pPr>
          </w:p>
        </w:tc>
      </w:tr>
      <w:tr w14:paraId="1749D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676EB7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470" w:type="dxa"/>
            <w:noWrap w:val="0"/>
            <w:vAlign w:val="center"/>
          </w:tcPr>
          <w:p w14:paraId="2ABD55E6">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免费质保期</w:t>
            </w:r>
          </w:p>
        </w:tc>
        <w:tc>
          <w:tcPr>
            <w:tcW w:w="2520" w:type="dxa"/>
            <w:noWrap w:val="0"/>
            <w:vAlign w:val="top"/>
          </w:tcPr>
          <w:p w14:paraId="408A9A11">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00E7DE06">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3CB2C66E">
            <w:pPr>
              <w:rPr>
                <w:rFonts w:hint="eastAsia" w:ascii="宋体" w:hAnsi="宋体" w:cs="宋体"/>
                <w:color w:val="000000" w:themeColor="text1"/>
                <w:sz w:val="24"/>
                <w:highlight w:val="none"/>
                <w14:textFill>
                  <w14:solidFill>
                    <w14:schemeClr w14:val="tx1"/>
                  </w14:solidFill>
                </w14:textFill>
              </w:rPr>
            </w:pPr>
          </w:p>
        </w:tc>
      </w:tr>
      <w:tr w14:paraId="6B84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15F5A9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470" w:type="dxa"/>
            <w:noWrap w:val="0"/>
            <w:vAlign w:val="center"/>
          </w:tcPr>
          <w:p w14:paraId="2A2376E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付款响应</w:t>
            </w:r>
          </w:p>
        </w:tc>
        <w:tc>
          <w:tcPr>
            <w:tcW w:w="2520" w:type="dxa"/>
            <w:noWrap w:val="0"/>
            <w:vAlign w:val="top"/>
          </w:tcPr>
          <w:p w14:paraId="4D19882F">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61666DC0">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5FD97D5B">
            <w:pPr>
              <w:rPr>
                <w:rFonts w:hint="eastAsia" w:ascii="宋体" w:hAnsi="宋体" w:cs="宋体"/>
                <w:color w:val="000000" w:themeColor="text1"/>
                <w:sz w:val="24"/>
                <w:highlight w:val="none"/>
                <w14:textFill>
                  <w14:solidFill>
                    <w14:schemeClr w14:val="tx1"/>
                  </w14:solidFill>
                </w14:textFill>
              </w:rPr>
            </w:pPr>
          </w:p>
        </w:tc>
      </w:tr>
      <w:tr w14:paraId="3322D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89AEF4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1470" w:type="dxa"/>
            <w:noWrap w:val="0"/>
            <w:vAlign w:val="center"/>
          </w:tcPr>
          <w:p w14:paraId="68162E2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业绩</w:t>
            </w:r>
          </w:p>
        </w:tc>
        <w:tc>
          <w:tcPr>
            <w:tcW w:w="2520" w:type="dxa"/>
            <w:noWrap w:val="0"/>
            <w:vAlign w:val="top"/>
          </w:tcPr>
          <w:p w14:paraId="3C6687A8">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1BDAC6C0">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01EF351B">
            <w:pPr>
              <w:rPr>
                <w:rFonts w:hint="eastAsia" w:ascii="宋体" w:hAnsi="宋体" w:cs="宋体"/>
                <w:color w:val="000000" w:themeColor="text1"/>
                <w:sz w:val="24"/>
                <w:highlight w:val="none"/>
                <w14:textFill>
                  <w14:solidFill>
                    <w14:schemeClr w14:val="tx1"/>
                  </w14:solidFill>
                </w14:textFill>
              </w:rPr>
            </w:pPr>
          </w:p>
        </w:tc>
      </w:tr>
      <w:tr w14:paraId="737F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CF59B6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1470" w:type="dxa"/>
            <w:noWrap w:val="0"/>
            <w:vAlign w:val="center"/>
          </w:tcPr>
          <w:p w14:paraId="750172A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w:t>
            </w:r>
          </w:p>
        </w:tc>
        <w:tc>
          <w:tcPr>
            <w:tcW w:w="2520" w:type="dxa"/>
            <w:noWrap w:val="0"/>
            <w:vAlign w:val="top"/>
          </w:tcPr>
          <w:p w14:paraId="56342EF5">
            <w:pPr>
              <w:rPr>
                <w:rFonts w:hint="eastAsia" w:ascii="宋体" w:hAnsi="宋体" w:cs="宋体"/>
                <w:color w:val="000000" w:themeColor="text1"/>
                <w:sz w:val="24"/>
                <w:highlight w:val="none"/>
                <w14:textFill>
                  <w14:solidFill>
                    <w14:schemeClr w14:val="tx1"/>
                  </w14:solidFill>
                </w14:textFill>
              </w:rPr>
            </w:pPr>
          </w:p>
        </w:tc>
        <w:tc>
          <w:tcPr>
            <w:tcW w:w="2310" w:type="dxa"/>
            <w:noWrap w:val="0"/>
            <w:vAlign w:val="top"/>
          </w:tcPr>
          <w:p w14:paraId="205B4C04">
            <w:pPr>
              <w:rPr>
                <w:rFonts w:hint="eastAsia" w:ascii="宋体" w:hAnsi="宋体" w:cs="宋体"/>
                <w:color w:val="000000" w:themeColor="text1"/>
                <w:sz w:val="24"/>
                <w:highlight w:val="none"/>
                <w14:textFill>
                  <w14:solidFill>
                    <w14:schemeClr w14:val="tx1"/>
                  </w14:solidFill>
                </w14:textFill>
              </w:rPr>
            </w:pPr>
          </w:p>
        </w:tc>
        <w:tc>
          <w:tcPr>
            <w:tcW w:w="1224" w:type="dxa"/>
            <w:noWrap w:val="0"/>
            <w:vAlign w:val="top"/>
          </w:tcPr>
          <w:p w14:paraId="7C09AA44">
            <w:pPr>
              <w:rPr>
                <w:rFonts w:hint="eastAsia" w:ascii="宋体" w:hAnsi="宋体" w:cs="宋体"/>
                <w:color w:val="000000" w:themeColor="text1"/>
                <w:sz w:val="24"/>
                <w:highlight w:val="none"/>
                <w14:textFill>
                  <w14:solidFill>
                    <w14:schemeClr w14:val="tx1"/>
                  </w14:solidFill>
                </w14:textFill>
              </w:rPr>
            </w:pPr>
          </w:p>
        </w:tc>
      </w:tr>
    </w:tbl>
    <w:p w14:paraId="782B2577">
      <w:pPr>
        <w:spacing w:line="38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供应商名称：（电子公章）</w:t>
      </w:r>
    </w:p>
    <w:p w14:paraId="17D4F485">
      <w:pPr>
        <w:spacing w:line="380" w:lineRule="exact"/>
        <w:ind w:right="640" w:firstLine="1560" w:firstLineChars="650"/>
        <w:jc w:val="left"/>
        <w:rPr>
          <w:rFonts w:hint="eastAsia" w:ascii="宋体" w:hAnsi="宋体" w:cs="宋体"/>
          <w:color w:val="000000" w:themeColor="text1"/>
          <w:sz w:val="24"/>
          <w:highlight w:val="none"/>
          <w14:textFill>
            <w14:solidFill>
              <w14:schemeClr w14:val="tx1"/>
            </w14:solidFill>
          </w14:textFill>
        </w:rPr>
      </w:pPr>
    </w:p>
    <w:p w14:paraId="1FC81854">
      <w:pPr>
        <w:spacing w:line="380" w:lineRule="exact"/>
        <w:ind w:right="64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法人代表：（签字）</w:t>
      </w:r>
    </w:p>
    <w:p w14:paraId="51229EFF">
      <w:pPr>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54C85381">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备注：</w:t>
      </w:r>
    </w:p>
    <w:p w14:paraId="230FE1C5">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1、投标人必须逐项对应描述投标货物主要参数、配置及服务要求，如不进行描述，仅在响应栏填“响应”或未填写的，将可能导致投标无效；</w:t>
      </w:r>
    </w:p>
    <w:p w14:paraId="22D3A404">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2、投标人所投产品如与招标文件要求的规格及配置不一致，则须在上表偏离说明中详细注明。</w:t>
      </w:r>
    </w:p>
    <w:p w14:paraId="1D05E41B">
      <w:pPr>
        <w:adjustRightInd w:val="0"/>
        <w:snapToGrid w:val="0"/>
        <w:spacing w:line="360" w:lineRule="auto"/>
        <w:rPr>
          <w:rFonts w:hint="eastAsia" w:ascii="宋体" w:hAnsi="宋体" w:cs="宋体"/>
          <w:b/>
          <w:bCs/>
          <w:color w:val="000000" w:themeColor="text1"/>
          <w:sz w:val="24"/>
          <w:szCs w:val="28"/>
          <w:highlight w:val="none"/>
          <w14:textFill>
            <w14:solidFill>
              <w14:schemeClr w14:val="tx1"/>
            </w14:solidFill>
          </w14:textFill>
        </w:rPr>
      </w:pPr>
      <w:r>
        <w:rPr>
          <w:rFonts w:hint="eastAsia" w:ascii="宋体" w:hAnsi="宋体" w:cs="宋体"/>
          <w:b/>
          <w:bCs/>
          <w:color w:val="000000" w:themeColor="text1"/>
          <w:sz w:val="24"/>
          <w:szCs w:val="28"/>
          <w:highlight w:val="none"/>
          <w14:textFill>
            <w14:solidFill>
              <w14:schemeClr w14:val="tx1"/>
            </w14:solidFill>
          </w14:textFill>
        </w:rPr>
        <w:t>3、响应部分可后附详细说明及技术资料，并应注明投标文件中对应的页码范围。</w:t>
      </w:r>
    </w:p>
    <w:p w14:paraId="2C4D7F4B">
      <w:pPr>
        <w:pStyle w:val="51"/>
        <w:rPr>
          <w:rFonts w:hint="eastAsia"/>
          <w:color w:val="000000" w:themeColor="text1"/>
          <w:highlight w:val="none"/>
          <w14:textFill>
            <w14:solidFill>
              <w14:schemeClr w14:val="tx1"/>
            </w14:solidFill>
          </w14:textFill>
        </w:rPr>
      </w:pPr>
    </w:p>
    <w:p w14:paraId="4D75A338">
      <w:pPr>
        <w:pStyle w:val="51"/>
        <w:rPr>
          <w:rFonts w:hint="eastAsia"/>
          <w:color w:val="000000" w:themeColor="text1"/>
          <w:highlight w:val="none"/>
          <w14:textFill>
            <w14:solidFill>
              <w14:schemeClr w14:val="tx1"/>
            </w14:solidFill>
          </w14:textFill>
        </w:rPr>
      </w:pPr>
    </w:p>
    <w:p w14:paraId="5C162841">
      <w:pPr>
        <w:pStyle w:val="51"/>
        <w:rPr>
          <w:rFonts w:hint="eastAsia"/>
          <w:color w:val="000000" w:themeColor="text1"/>
          <w:highlight w:val="none"/>
          <w14:textFill>
            <w14:solidFill>
              <w14:schemeClr w14:val="tx1"/>
            </w14:solidFill>
          </w14:textFill>
        </w:rPr>
      </w:pPr>
    </w:p>
    <w:p w14:paraId="03F48FF5">
      <w:pPr>
        <w:pStyle w:val="51"/>
        <w:rPr>
          <w:rFonts w:hint="eastAsia"/>
          <w:color w:val="000000" w:themeColor="text1"/>
          <w:highlight w:val="none"/>
          <w14:textFill>
            <w14:solidFill>
              <w14:schemeClr w14:val="tx1"/>
            </w14:solidFill>
          </w14:textFill>
        </w:rPr>
      </w:pPr>
    </w:p>
    <w:p w14:paraId="3862B4FA">
      <w:pPr>
        <w:pStyle w:val="51"/>
        <w:rPr>
          <w:rFonts w:hint="eastAsia"/>
          <w:color w:val="000000" w:themeColor="text1"/>
          <w:highlight w:val="none"/>
          <w14:textFill>
            <w14:solidFill>
              <w14:schemeClr w14:val="tx1"/>
            </w14:solidFill>
          </w14:textFill>
        </w:rPr>
      </w:pPr>
    </w:p>
    <w:p w14:paraId="4F208B72">
      <w:pPr>
        <w:pStyle w:val="51"/>
        <w:rPr>
          <w:rFonts w:hint="eastAsia"/>
          <w:color w:val="000000" w:themeColor="text1"/>
          <w:highlight w:val="none"/>
          <w14:textFill>
            <w14:solidFill>
              <w14:schemeClr w14:val="tx1"/>
            </w14:solidFill>
          </w14:textFill>
        </w:rPr>
      </w:pPr>
    </w:p>
    <w:p w14:paraId="63C36D08">
      <w:pPr>
        <w:rPr>
          <w:rFonts w:hint="eastAsia" w:hAnsi="宋体" w:cs="宋体"/>
          <w:color w:val="000000" w:themeColor="text1"/>
          <w:sz w:val="28"/>
          <w:highlight w:val="none"/>
          <w:lang w:val="en-US" w:eastAsia="zh-CN"/>
          <w14:textFill>
            <w14:solidFill>
              <w14:schemeClr w14:val="tx1"/>
            </w14:solidFill>
          </w14:textFill>
        </w:rPr>
      </w:pPr>
      <w:bookmarkStart w:id="148" w:name="_Hlt509738950"/>
      <w:bookmarkEnd w:id="148"/>
      <w:bookmarkStart w:id="149" w:name="_Toc220232400"/>
      <w:bookmarkStart w:id="150" w:name="_Toc2238_WPSOffice_Level2"/>
      <w:bookmarkStart w:id="151" w:name="_Toc40975454"/>
      <w:r>
        <w:rPr>
          <w:rFonts w:hint="eastAsia" w:hAnsi="宋体" w:cs="宋体"/>
          <w:color w:val="000000" w:themeColor="text1"/>
          <w:sz w:val="28"/>
          <w:highlight w:val="none"/>
          <w:lang w:val="en-US" w:eastAsia="zh-CN"/>
          <w14:textFill>
            <w14:solidFill>
              <w14:schemeClr w14:val="tx1"/>
            </w14:solidFill>
          </w14:textFill>
        </w:rPr>
        <w:br w:type="page"/>
      </w:r>
    </w:p>
    <w:p w14:paraId="6D66388E">
      <w:pPr>
        <w:pStyle w:val="5"/>
        <w:outlineLvl w:val="1"/>
        <w:rPr>
          <w:rFonts w:hint="eastAsia" w:hAnsi="宋体" w:cs="宋体"/>
          <w:color w:val="000000" w:themeColor="text1"/>
          <w:sz w:val="28"/>
          <w:szCs w:val="36"/>
          <w:highlight w:val="none"/>
          <w14:textFill>
            <w14:solidFill>
              <w14:schemeClr w14:val="tx1"/>
            </w14:solidFill>
          </w14:textFill>
        </w:rPr>
      </w:pPr>
      <w:r>
        <w:rPr>
          <w:rFonts w:hint="eastAsia" w:hAnsi="宋体" w:cs="宋体"/>
          <w:color w:val="000000" w:themeColor="text1"/>
          <w:sz w:val="28"/>
          <w:highlight w:val="none"/>
          <w:lang w:val="en-US" w:eastAsia="zh-CN"/>
          <w14:textFill>
            <w14:solidFill>
              <w14:schemeClr w14:val="tx1"/>
            </w14:solidFill>
          </w14:textFill>
        </w:rPr>
        <w:t>五</w:t>
      </w:r>
      <w:r>
        <w:rPr>
          <w:rFonts w:hint="eastAsia" w:hAnsi="宋体" w:cs="宋体"/>
          <w:color w:val="000000" w:themeColor="text1"/>
          <w:sz w:val="28"/>
          <w:highlight w:val="none"/>
          <w14:textFill>
            <w14:solidFill>
              <w14:schemeClr w14:val="tx1"/>
            </w14:solidFill>
          </w14:textFill>
        </w:rPr>
        <w:t>．承诺</w:t>
      </w:r>
      <w:bookmarkEnd w:id="149"/>
      <w:bookmarkEnd w:id="150"/>
      <w:bookmarkEnd w:id="151"/>
    </w:p>
    <w:p w14:paraId="1C7A691B">
      <w:pPr>
        <w:spacing w:before="48" w:beforeLines="20" w:after="48" w:afterLines="20" w:line="360" w:lineRule="auto"/>
        <w:ind w:firstLine="480" w:firstLineChars="2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p>
    <w:p w14:paraId="37D168B8">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5A5BCB28">
      <w:pPr>
        <w:pStyle w:val="51"/>
        <w:rPr>
          <w:rFonts w:hint="eastAsia"/>
          <w:color w:val="000000" w:themeColor="text1"/>
          <w:highlight w:val="none"/>
          <w14:textFill>
            <w14:solidFill>
              <w14:schemeClr w14:val="tx1"/>
            </w14:solidFill>
          </w14:textFill>
        </w:rPr>
      </w:pPr>
    </w:p>
    <w:p w14:paraId="6092DE3D">
      <w:pPr>
        <w:pStyle w:val="51"/>
        <w:rPr>
          <w:rFonts w:hint="eastAsia"/>
          <w:color w:val="000000" w:themeColor="text1"/>
          <w:highlight w:val="none"/>
          <w14:textFill>
            <w14:solidFill>
              <w14:schemeClr w14:val="tx1"/>
            </w14:solidFill>
          </w14:textFill>
        </w:rPr>
      </w:pPr>
    </w:p>
    <w:p w14:paraId="0EB92BA1">
      <w:pPr>
        <w:pStyle w:val="51"/>
        <w:rPr>
          <w:rFonts w:hint="eastAsia"/>
          <w:color w:val="000000" w:themeColor="text1"/>
          <w:highlight w:val="none"/>
          <w14:textFill>
            <w14:solidFill>
              <w14:schemeClr w14:val="tx1"/>
            </w14:solidFill>
          </w14:textFill>
        </w:rPr>
      </w:pPr>
    </w:p>
    <w:p w14:paraId="32F57576">
      <w:pPr>
        <w:pStyle w:val="51"/>
        <w:rPr>
          <w:rFonts w:hint="eastAsia"/>
          <w:color w:val="000000" w:themeColor="text1"/>
          <w:highlight w:val="none"/>
          <w14:textFill>
            <w14:solidFill>
              <w14:schemeClr w14:val="tx1"/>
            </w14:solidFill>
          </w14:textFill>
        </w:rPr>
      </w:pPr>
    </w:p>
    <w:p w14:paraId="78BF5136">
      <w:pPr>
        <w:pStyle w:val="51"/>
        <w:rPr>
          <w:rFonts w:hint="eastAsia"/>
          <w:color w:val="000000" w:themeColor="text1"/>
          <w:highlight w:val="none"/>
          <w14:textFill>
            <w14:solidFill>
              <w14:schemeClr w14:val="tx1"/>
            </w14:solidFill>
          </w14:textFill>
        </w:rPr>
      </w:pPr>
    </w:p>
    <w:p w14:paraId="151D9793">
      <w:pPr>
        <w:pStyle w:val="51"/>
        <w:rPr>
          <w:rFonts w:hint="eastAsia"/>
          <w:color w:val="000000" w:themeColor="text1"/>
          <w:highlight w:val="none"/>
          <w14:textFill>
            <w14:solidFill>
              <w14:schemeClr w14:val="tx1"/>
            </w14:solidFill>
          </w14:textFill>
        </w:rPr>
      </w:pPr>
    </w:p>
    <w:p w14:paraId="18BB8352">
      <w:pPr>
        <w:pStyle w:val="51"/>
        <w:rPr>
          <w:rFonts w:hint="eastAsia"/>
          <w:color w:val="000000" w:themeColor="text1"/>
          <w:highlight w:val="none"/>
          <w14:textFill>
            <w14:solidFill>
              <w14:schemeClr w14:val="tx1"/>
            </w14:solidFill>
          </w14:textFill>
        </w:rPr>
      </w:pPr>
    </w:p>
    <w:p w14:paraId="59643E38">
      <w:pPr>
        <w:pStyle w:val="51"/>
        <w:rPr>
          <w:rFonts w:hint="eastAsia"/>
          <w:color w:val="000000" w:themeColor="text1"/>
          <w:highlight w:val="none"/>
          <w14:textFill>
            <w14:solidFill>
              <w14:schemeClr w14:val="tx1"/>
            </w14:solidFill>
          </w14:textFill>
        </w:rPr>
      </w:pPr>
    </w:p>
    <w:p w14:paraId="2514301D">
      <w:pPr>
        <w:pStyle w:val="51"/>
        <w:rPr>
          <w:rFonts w:hint="eastAsia"/>
          <w:color w:val="000000" w:themeColor="text1"/>
          <w:highlight w:val="none"/>
          <w14:textFill>
            <w14:solidFill>
              <w14:schemeClr w14:val="tx1"/>
            </w14:solidFill>
          </w14:textFill>
        </w:rPr>
      </w:pPr>
    </w:p>
    <w:p w14:paraId="578C6ED3">
      <w:pPr>
        <w:pStyle w:val="51"/>
        <w:rPr>
          <w:rFonts w:hint="eastAsia"/>
          <w:color w:val="000000" w:themeColor="text1"/>
          <w:highlight w:val="none"/>
          <w14:textFill>
            <w14:solidFill>
              <w14:schemeClr w14:val="tx1"/>
            </w14:solidFill>
          </w14:textFill>
        </w:rPr>
      </w:pPr>
    </w:p>
    <w:p w14:paraId="260823BB">
      <w:pPr>
        <w:pStyle w:val="51"/>
        <w:rPr>
          <w:rFonts w:hint="eastAsia"/>
          <w:color w:val="000000" w:themeColor="text1"/>
          <w:highlight w:val="none"/>
          <w14:textFill>
            <w14:solidFill>
              <w14:schemeClr w14:val="tx1"/>
            </w14:solidFill>
          </w14:textFill>
        </w:rPr>
      </w:pPr>
    </w:p>
    <w:p w14:paraId="2877F8F7">
      <w:pPr>
        <w:pStyle w:val="51"/>
        <w:rPr>
          <w:rFonts w:hint="eastAsia"/>
          <w:color w:val="000000" w:themeColor="text1"/>
          <w:highlight w:val="none"/>
          <w14:textFill>
            <w14:solidFill>
              <w14:schemeClr w14:val="tx1"/>
            </w14:solidFill>
          </w14:textFill>
        </w:rPr>
      </w:pPr>
    </w:p>
    <w:p w14:paraId="548BA47F">
      <w:pPr>
        <w:pStyle w:val="51"/>
        <w:rPr>
          <w:rFonts w:hint="eastAsia"/>
          <w:color w:val="000000" w:themeColor="text1"/>
          <w:highlight w:val="none"/>
          <w14:textFill>
            <w14:solidFill>
              <w14:schemeClr w14:val="tx1"/>
            </w14:solidFill>
          </w14:textFill>
        </w:rPr>
      </w:pPr>
    </w:p>
    <w:p w14:paraId="0D8DB190">
      <w:pPr>
        <w:pStyle w:val="51"/>
        <w:rPr>
          <w:rFonts w:hint="eastAsia"/>
          <w:color w:val="000000" w:themeColor="text1"/>
          <w:highlight w:val="none"/>
          <w14:textFill>
            <w14:solidFill>
              <w14:schemeClr w14:val="tx1"/>
            </w14:solidFill>
          </w14:textFill>
        </w:rPr>
      </w:pPr>
    </w:p>
    <w:p w14:paraId="67BCC24E">
      <w:pPr>
        <w:pStyle w:val="51"/>
        <w:rPr>
          <w:rFonts w:hint="eastAsia"/>
          <w:color w:val="000000" w:themeColor="text1"/>
          <w:highlight w:val="none"/>
          <w14:textFill>
            <w14:solidFill>
              <w14:schemeClr w14:val="tx1"/>
            </w14:solidFill>
          </w14:textFill>
        </w:rPr>
      </w:pPr>
    </w:p>
    <w:p w14:paraId="22C2F952">
      <w:pPr>
        <w:pStyle w:val="51"/>
        <w:rPr>
          <w:rFonts w:hint="eastAsia"/>
          <w:color w:val="000000" w:themeColor="text1"/>
          <w:highlight w:val="none"/>
          <w14:textFill>
            <w14:solidFill>
              <w14:schemeClr w14:val="tx1"/>
            </w14:solidFill>
          </w14:textFill>
        </w:rPr>
      </w:pPr>
    </w:p>
    <w:p w14:paraId="5AF4F390">
      <w:pPr>
        <w:pStyle w:val="51"/>
        <w:rPr>
          <w:rFonts w:hint="eastAsia"/>
          <w:color w:val="000000" w:themeColor="text1"/>
          <w:highlight w:val="none"/>
          <w14:textFill>
            <w14:solidFill>
              <w14:schemeClr w14:val="tx1"/>
            </w14:solidFill>
          </w14:textFill>
        </w:rPr>
      </w:pPr>
    </w:p>
    <w:p w14:paraId="0189E342">
      <w:pPr>
        <w:pStyle w:val="51"/>
        <w:rPr>
          <w:rFonts w:hint="eastAsia"/>
          <w:color w:val="000000" w:themeColor="text1"/>
          <w:highlight w:val="none"/>
          <w14:textFill>
            <w14:solidFill>
              <w14:schemeClr w14:val="tx1"/>
            </w14:solidFill>
          </w14:textFill>
        </w:rPr>
      </w:pPr>
    </w:p>
    <w:p w14:paraId="68DDB39A">
      <w:pPr>
        <w:pStyle w:val="51"/>
        <w:rPr>
          <w:rFonts w:hint="eastAsia"/>
          <w:color w:val="000000" w:themeColor="text1"/>
          <w:highlight w:val="none"/>
          <w14:textFill>
            <w14:solidFill>
              <w14:schemeClr w14:val="tx1"/>
            </w14:solidFill>
          </w14:textFill>
        </w:rPr>
      </w:pPr>
    </w:p>
    <w:p w14:paraId="0D03BAAF">
      <w:pPr>
        <w:pStyle w:val="51"/>
        <w:rPr>
          <w:rFonts w:hint="eastAsia"/>
          <w:color w:val="000000" w:themeColor="text1"/>
          <w:highlight w:val="none"/>
          <w14:textFill>
            <w14:solidFill>
              <w14:schemeClr w14:val="tx1"/>
            </w14:solidFill>
          </w14:textFill>
        </w:rPr>
      </w:pPr>
    </w:p>
    <w:p w14:paraId="2B903F9E">
      <w:pPr>
        <w:pStyle w:val="51"/>
        <w:rPr>
          <w:rFonts w:hint="eastAsia"/>
          <w:color w:val="000000" w:themeColor="text1"/>
          <w:highlight w:val="none"/>
          <w14:textFill>
            <w14:solidFill>
              <w14:schemeClr w14:val="tx1"/>
            </w14:solidFill>
          </w14:textFill>
        </w:rPr>
      </w:pPr>
    </w:p>
    <w:p w14:paraId="00B42974">
      <w:pPr>
        <w:pStyle w:val="51"/>
        <w:rPr>
          <w:rFonts w:hint="eastAsia"/>
          <w:color w:val="000000" w:themeColor="text1"/>
          <w:highlight w:val="none"/>
          <w14:textFill>
            <w14:solidFill>
              <w14:schemeClr w14:val="tx1"/>
            </w14:solidFill>
          </w14:textFill>
        </w:rPr>
      </w:pPr>
    </w:p>
    <w:p w14:paraId="72E88A7E">
      <w:pPr>
        <w:pStyle w:val="51"/>
        <w:rPr>
          <w:rFonts w:hint="eastAsia"/>
          <w:color w:val="000000" w:themeColor="text1"/>
          <w:highlight w:val="none"/>
          <w14:textFill>
            <w14:solidFill>
              <w14:schemeClr w14:val="tx1"/>
            </w14:solidFill>
          </w14:textFill>
        </w:rPr>
      </w:pPr>
    </w:p>
    <w:p w14:paraId="566121EC">
      <w:pPr>
        <w:pStyle w:val="51"/>
        <w:rPr>
          <w:rFonts w:hint="eastAsia"/>
          <w:color w:val="000000" w:themeColor="text1"/>
          <w:highlight w:val="none"/>
          <w14:textFill>
            <w14:solidFill>
              <w14:schemeClr w14:val="tx1"/>
            </w14:solidFill>
          </w14:textFill>
        </w:rPr>
      </w:pPr>
    </w:p>
    <w:p w14:paraId="29833A81">
      <w:pPr>
        <w:pStyle w:val="51"/>
        <w:rPr>
          <w:rFonts w:hint="eastAsia"/>
          <w:color w:val="000000" w:themeColor="text1"/>
          <w:highlight w:val="none"/>
          <w14:textFill>
            <w14:solidFill>
              <w14:schemeClr w14:val="tx1"/>
            </w14:solidFill>
          </w14:textFill>
        </w:rPr>
      </w:pPr>
    </w:p>
    <w:p w14:paraId="6DCABB2D">
      <w:pPr>
        <w:pStyle w:val="51"/>
        <w:rPr>
          <w:rFonts w:hint="eastAsia"/>
          <w:color w:val="000000" w:themeColor="text1"/>
          <w:highlight w:val="none"/>
          <w14:textFill>
            <w14:solidFill>
              <w14:schemeClr w14:val="tx1"/>
            </w14:solidFill>
          </w14:textFill>
        </w:rPr>
      </w:pPr>
    </w:p>
    <w:p w14:paraId="62F01D3F">
      <w:pPr>
        <w:pStyle w:val="51"/>
        <w:rPr>
          <w:rFonts w:hint="eastAsia"/>
          <w:color w:val="000000" w:themeColor="text1"/>
          <w:highlight w:val="none"/>
          <w14:textFill>
            <w14:solidFill>
              <w14:schemeClr w14:val="tx1"/>
            </w14:solidFill>
          </w14:textFill>
        </w:rPr>
      </w:pPr>
    </w:p>
    <w:p w14:paraId="3FB258DE">
      <w:pPr>
        <w:pStyle w:val="51"/>
        <w:rPr>
          <w:rFonts w:hint="eastAsia"/>
          <w:color w:val="000000" w:themeColor="text1"/>
          <w:highlight w:val="none"/>
          <w14:textFill>
            <w14:solidFill>
              <w14:schemeClr w14:val="tx1"/>
            </w14:solidFill>
          </w14:textFill>
        </w:rPr>
      </w:pPr>
    </w:p>
    <w:p w14:paraId="53C0E8EA">
      <w:pPr>
        <w:pStyle w:val="51"/>
        <w:rPr>
          <w:rFonts w:hint="eastAsia"/>
          <w:color w:val="000000" w:themeColor="text1"/>
          <w:highlight w:val="none"/>
          <w14:textFill>
            <w14:solidFill>
              <w14:schemeClr w14:val="tx1"/>
            </w14:solidFill>
          </w14:textFill>
        </w:rPr>
      </w:pPr>
    </w:p>
    <w:p w14:paraId="38930AA3">
      <w:pPr>
        <w:pStyle w:val="51"/>
        <w:rPr>
          <w:rFonts w:hint="eastAsia"/>
          <w:color w:val="000000" w:themeColor="text1"/>
          <w:highlight w:val="none"/>
          <w14:textFill>
            <w14:solidFill>
              <w14:schemeClr w14:val="tx1"/>
            </w14:solidFill>
          </w14:textFill>
        </w:rPr>
      </w:pPr>
    </w:p>
    <w:p w14:paraId="5FCC0FD6">
      <w:pPr>
        <w:pStyle w:val="51"/>
        <w:rPr>
          <w:rFonts w:hint="eastAsia"/>
          <w:color w:val="000000" w:themeColor="text1"/>
          <w:highlight w:val="none"/>
          <w14:textFill>
            <w14:solidFill>
              <w14:schemeClr w14:val="tx1"/>
            </w14:solidFill>
          </w14:textFill>
        </w:rPr>
      </w:pPr>
    </w:p>
    <w:p w14:paraId="489FE55E">
      <w:pPr>
        <w:pStyle w:val="51"/>
        <w:rPr>
          <w:rFonts w:hint="eastAsia"/>
          <w:color w:val="000000" w:themeColor="text1"/>
          <w:highlight w:val="none"/>
          <w14:textFill>
            <w14:solidFill>
              <w14:schemeClr w14:val="tx1"/>
            </w14:solidFill>
          </w14:textFill>
        </w:rPr>
      </w:pPr>
    </w:p>
    <w:p w14:paraId="2FB027C3">
      <w:pPr>
        <w:pStyle w:val="51"/>
        <w:rPr>
          <w:rFonts w:hint="eastAsia"/>
          <w:color w:val="000000" w:themeColor="text1"/>
          <w:highlight w:val="none"/>
          <w14:textFill>
            <w14:solidFill>
              <w14:schemeClr w14:val="tx1"/>
            </w14:solidFill>
          </w14:textFill>
        </w:rPr>
      </w:pPr>
    </w:p>
    <w:p w14:paraId="6B3035C8">
      <w:pPr>
        <w:pStyle w:val="51"/>
        <w:rPr>
          <w:rFonts w:hint="eastAsia"/>
          <w:color w:val="000000" w:themeColor="text1"/>
          <w:highlight w:val="none"/>
          <w14:textFill>
            <w14:solidFill>
              <w14:schemeClr w14:val="tx1"/>
            </w14:solidFill>
          </w14:textFill>
        </w:rPr>
      </w:pPr>
    </w:p>
    <w:p w14:paraId="1B6D33A6">
      <w:pPr>
        <w:pStyle w:val="51"/>
        <w:rPr>
          <w:rFonts w:hint="eastAsia"/>
          <w:color w:val="000000" w:themeColor="text1"/>
          <w:highlight w:val="none"/>
          <w14:textFill>
            <w14:solidFill>
              <w14:schemeClr w14:val="tx1"/>
            </w14:solidFill>
          </w14:textFill>
        </w:rPr>
      </w:pPr>
    </w:p>
    <w:p w14:paraId="2D04F8FE">
      <w:pPr>
        <w:pStyle w:val="51"/>
        <w:rPr>
          <w:rFonts w:hint="eastAsia"/>
          <w:color w:val="000000" w:themeColor="text1"/>
          <w:highlight w:val="none"/>
          <w14:textFill>
            <w14:solidFill>
              <w14:schemeClr w14:val="tx1"/>
            </w14:solidFill>
          </w14:textFill>
        </w:rPr>
      </w:pPr>
    </w:p>
    <w:p w14:paraId="723FC91D">
      <w:pPr>
        <w:pStyle w:val="51"/>
        <w:rPr>
          <w:rFonts w:hint="eastAsia"/>
          <w:color w:val="000000" w:themeColor="text1"/>
          <w:highlight w:val="none"/>
          <w14:textFill>
            <w14:solidFill>
              <w14:schemeClr w14:val="tx1"/>
            </w14:solidFill>
          </w14:textFill>
        </w:rPr>
      </w:pPr>
    </w:p>
    <w:p w14:paraId="472629E3">
      <w:pPr>
        <w:pStyle w:val="51"/>
        <w:rPr>
          <w:rFonts w:hint="eastAsia"/>
          <w:color w:val="000000" w:themeColor="text1"/>
          <w:highlight w:val="none"/>
          <w14:textFill>
            <w14:solidFill>
              <w14:schemeClr w14:val="tx1"/>
            </w14:solidFill>
          </w14:textFill>
        </w:rPr>
      </w:pPr>
    </w:p>
    <w:p w14:paraId="271C06D8">
      <w:pPr>
        <w:pStyle w:val="51"/>
        <w:rPr>
          <w:rFonts w:hint="eastAsia"/>
          <w:color w:val="000000" w:themeColor="text1"/>
          <w:highlight w:val="none"/>
          <w14:textFill>
            <w14:solidFill>
              <w14:schemeClr w14:val="tx1"/>
            </w14:solidFill>
          </w14:textFill>
        </w:rPr>
      </w:pPr>
    </w:p>
    <w:p w14:paraId="6750F560">
      <w:pPr>
        <w:pStyle w:val="51"/>
        <w:rPr>
          <w:rFonts w:hint="eastAsia"/>
          <w:color w:val="000000" w:themeColor="text1"/>
          <w:highlight w:val="none"/>
          <w14:textFill>
            <w14:solidFill>
              <w14:schemeClr w14:val="tx1"/>
            </w14:solidFill>
          </w14:textFill>
        </w:rPr>
      </w:pPr>
    </w:p>
    <w:p w14:paraId="7EF9DEE4">
      <w:pPr>
        <w:pStyle w:val="51"/>
        <w:rPr>
          <w:rFonts w:hint="eastAsia"/>
          <w:color w:val="000000" w:themeColor="text1"/>
          <w:highlight w:val="none"/>
          <w14:textFill>
            <w14:solidFill>
              <w14:schemeClr w14:val="tx1"/>
            </w14:solidFill>
          </w14:textFill>
        </w:rPr>
      </w:pPr>
    </w:p>
    <w:p w14:paraId="4410F657">
      <w:pPr>
        <w:pStyle w:val="51"/>
        <w:rPr>
          <w:rFonts w:hint="eastAsia"/>
          <w:color w:val="000000" w:themeColor="text1"/>
          <w:highlight w:val="none"/>
          <w14:textFill>
            <w14:solidFill>
              <w14:schemeClr w14:val="tx1"/>
            </w14:solidFill>
          </w14:textFill>
        </w:rPr>
      </w:pPr>
    </w:p>
    <w:p w14:paraId="385C840C">
      <w:pPr>
        <w:pStyle w:val="51"/>
        <w:rPr>
          <w:rFonts w:hint="eastAsia"/>
          <w:color w:val="000000" w:themeColor="text1"/>
          <w:highlight w:val="none"/>
          <w14:textFill>
            <w14:solidFill>
              <w14:schemeClr w14:val="tx1"/>
            </w14:solidFill>
          </w14:textFill>
        </w:rPr>
      </w:pPr>
    </w:p>
    <w:p w14:paraId="7152D76F">
      <w:pPr>
        <w:pStyle w:val="51"/>
        <w:rPr>
          <w:rFonts w:hint="eastAsia"/>
          <w:color w:val="000000" w:themeColor="text1"/>
          <w:highlight w:val="none"/>
          <w14:textFill>
            <w14:solidFill>
              <w14:schemeClr w14:val="tx1"/>
            </w14:solidFill>
          </w14:textFill>
        </w:rPr>
      </w:pPr>
    </w:p>
    <w:p w14:paraId="51A17576">
      <w:pPr>
        <w:pStyle w:val="51"/>
        <w:rPr>
          <w:rFonts w:hint="eastAsia"/>
          <w:color w:val="000000" w:themeColor="text1"/>
          <w:highlight w:val="none"/>
          <w14:textFill>
            <w14:solidFill>
              <w14:schemeClr w14:val="tx1"/>
            </w14:solidFill>
          </w14:textFill>
        </w:rPr>
      </w:pPr>
    </w:p>
    <w:p w14:paraId="43EF1DDB">
      <w:pPr>
        <w:pStyle w:val="51"/>
        <w:rPr>
          <w:rFonts w:hint="eastAsia"/>
          <w:color w:val="000000" w:themeColor="text1"/>
          <w:highlight w:val="none"/>
          <w14:textFill>
            <w14:solidFill>
              <w14:schemeClr w14:val="tx1"/>
            </w14:solidFill>
          </w14:textFill>
        </w:rPr>
      </w:pPr>
    </w:p>
    <w:p w14:paraId="61F82351">
      <w:pPr>
        <w:pStyle w:val="51"/>
        <w:rPr>
          <w:rFonts w:hint="eastAsia"/>
          <w:color w:val="000000" w:themeColor="text1"/>
          <w:highlight w:val="none"/>
          <w14:textFill>
            <w14:solidFill>
              <w14:schemeClr w14:val="tx1"/>
            </w14:solidFill>
          </w14:textFill>
        </w:rPr>
      </w:pPr>
    </w:p>
    <w:p w14:paraId="0440383F">
      <w:pPr>
        <w:pStyle w:val="51"/>
        <w:rPr>
          <w:rFonts w:hint="eastAsia"/>
          <w:color w:val="000000" w:themeColor="text1"/>
          <w:highlight w:val="none"/>
          <w14:textFill>
            <w14:solidFill>
              <w14:schemeClr w14:val="tx1"/>
            </w14:solidFill>
          </w14:textFill>
        </w:rPr>
      </w:pPr>
    </w:p>
    <w:p w14:paraId="48DC0981">
      <w:pPr>
        <w:pStyle w:val="51"/>
        <w:rPr>
          <w:rFonts w:hint="eastAsia"/>
          <w:color w:val="000000" w:themeColor="text1"/>
          <w:highlight w:val="none"/>
          <w14:textFill>
            <w14:solidFill>
              <w14:schemeClr w14:val="tx1"/>
            </w14:solidFill>
          </w14:textFill>
        </w:rPr>
      </w:pPr>
    </w:p>
    <w:p w14:paraId="1C78AA1B">
      <w:pPr>
        <w:pStyle w:val="51"/>
        <w:rPr>
          <w:rFonts w:hint="eastAsia"/>
          <w:color w:val="000000" w:themeColor="text1"/>
          <w:highlight w:val="none"/>
          <w14:textFill>
            <w14:solidFill>
              <w14:schemeClr w14:val="tx1"/>
            </w14:solidFill>
          </w14:textFill>
        </w:rPr>
      </w:pPr>
    </w:p>
    <w:p w14:paraId="78695DEC">
      <w:pPr>
        <w:pStyle w:val="51"/>
        <w:rPr>
          <w:rFonts w:hint="eastAsia"/>
          <w:color w:val="000000" w:themeColor="text1"/>
          <w:highlight w:val="none"/>
          <w14:textFill>
            <w14:solidFill>
              <w14:schemeClr w14:val="tx1"/>
            </w14:solidFill>
          </w14:textFill>
        </w:rPr>
      </w:pPr>
    </w:p>
    <w:p w14:paraId="62628DCF">
      <w:pPr>
        <w:spacing w:before="48" w:beforeLines="20" w:after="48" w:afterLines="20" w:line="360" w:lineRule="auto"/>
        <w:rPr>
          <w:rFonts w:hint="eastAsia" w:ascii="宋体" w:hAnsi="宋体" w:cs="宋体"/>
          <w:color w:val="000000" w:themeColor="text1"/>
          <w:sz w:val="28"/>
          <w:highlight w:val="none"/>
          <w14:textFill>
            <w14:solidFill>
              <w14:schemeClr w14:val="tx1"/>
            </w14:solidFill>
          </w14:textFill>
        </w:rPr>
      </w:pPr>
    </w:p>
    <w:p w14:paraId="6DD9DB93">
      <w:pPr>
        <w:pStyle w:val="51"/>
        <w:rPr>
          <w:rFonts w:hint="eastAsia"/>
          <w:color w:val="000000" w:themeColor="text1"/>
          <w:highlight w:val="none"/>
          <w14:textFill>
            <w14:solidFill>
              <w14:schemeClr w14:val="tx1"/>
            </w14:solidFill>
          </w14:textFill>
        </w:rPr>
      </w:pPr>
    </w:p>
    <w:p w14:paraId="79CA654B">
      <w:pPr>
        <w:pStyle w:val="51"/>
        <w:rPr>
          <w:rFonts w:hint="eastAsia"/>
          <w:color w:val="000000" w:themeColor="text1"/>
          <w:highlight w:val="none"/>
          <w14:textFill>
            <w14:solidFill>
              <w14:schemeClr w14:val="tx1"/>
            </w14:solidFill>
          </w14:textFill>
        </w:rPr>
      </w:pPr>
    </w:p>
    <w:p w14:paraId="67CCBCB6">
      <w:pPr>
        <w:pStyle w:val="51"/>
        <w:rPr>
          <w:rFonts w:hint="eastAsia"/>
          <w:color w:val="000000" w:themeColor="text1"/>
          <w:highlight w:val="none"/>
          <w14:textFill>
            <w14:solidFill>
              <w14:schemeClr w14:val="tx1"/>
            </w14:solidFill>
          </w14:textFill>
        </w:rPr>
      </w:pPr>
    </w:p>
    <w:p w14:paraId="49E3226F">
      <w:pPr>
        <w:pStyle w:val="5"/>
        <w:outlineLvl w:val="1"/>
        <w:rPr>
          <w:rFonts w:hint="eastAsia" w:hAnsi="宋体" w:cs="宋体"/>
          <w:color w:val="000000" w:themeColor="text1"/>
          <w:sz w:val="28"/>
          <w:szCs w:val="36"/>
          <w:highlight w:val="none"/>
          <w14:textFill>
            <w14:solidFill>
              <w14:schemeClr w14:val="tx1"/>
            </w14:solidFill>
          </w14:textFill>
        </w:rPr>
      </w:pPr>
      <w:bookmarkStart w:id="152" w:name="_Toc5312_WPSOffice_Level2"/>
      <w:bookmarkStart w:id="153" w:name="_Toc40975456"/>
      <w:bookmarkStart w:id="154" w:name="_Toc220232402"/>
      <w:bookmarkStart w:id="155" w:name="_Toc516969105"/>
      <w:r>
        <w:rPr>
          <w:rFonts w:hint="eastAsia" w:hAnsi="宋体" w:cs="宋体"/>
          <w:color w:val="000000" w:themeColor="text1"/>
          <w:sz w:val="28"/>
          <w:highlight w:val="none"/>
          <w:lang w:val="en-US" w:eastAsia="zh-CN"/>
          <w14:textFill>
            <w14:solidFill>
              <w14:schemeClr w14:val="tx1"/>
            </w14:solidFill>
          </w14:textFill>
        </w:rPr>
        <w:t>六</w:t>
      </w:r>
      <w:r>
        <w:rPr>
          <w:rFonts w:hint="eastAsia" w:hAnsi="宋体" w:cs="宋体"/>
          <w:color w:val="000000" w:themeColor="text1"/>
          <w:sz w:val="28"/>
          <w:highlight w:val="none"/>
          <w14:textFill>
            <w14:solidFill>
              <w14:schemeClr w14:val="tx1"/>
            </w14:solidFill>
          </w14:textFill>
        </w:rPr>
        <w:t>．有关证明文件</w:t>
      </w:r>
      <w:bookmarkEnd w:id="152"/>
      <w:bookmarkEnd w:id="153"/>
      <w:bookmarkEnd w:id="154"/>
      <w:bookmarkEnd w:id="155"/>
    </w:p>
    <w:p w14:paraId="4DAC858B">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提供符合投标邀请（招标公告）、货物需求一览表及评标办法规定的相关证明文件。</w:t>
      </w:r>
    </w:p>
    <w:p w14:paraId="7F963AA0">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22C7334">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587AFC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3B9560E">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602586A">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70C7928">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E4D75C1">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5F9501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03CF08C">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8463D44">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7DFA7F3">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FE8A9F1">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DA49C60">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1CCB3DCA">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735AC18">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5F6DF9A">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1AB434B">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35EB2D0">
      <w:pPr>
        <w:pStyle w:val="51"/>
        <w:rPr>
          <w:rFonts w:hint="eastAsia"/>
          <w:color w:val="000000" w:themeColor="text1"/>
          <w:highlight w:val="none"/>
          <w14:textFill>
            <w14:solidFill>
              <w14:schemeClr w14:val="tx1"/>
            </w14:solidFill>
          </w14:textFill>
        </w:rPr>
      </w:pPr>
    </w:p>
    <w:p w14:paraId="15411D25">
      <w:pPr>
        <w:pStyle w:val="51"/>
        <w:rPr>
          <w:rFonts w:hint="eastAsia"/>
          <w:color w:val="000000" w:themeColor="text1"/>
          <w:highlight w:val="none"/>
          <w14:textFill>
            <w14:solidFill>
              <w14:schemeClr w14:val="tx1"/>
            </w14:solidFill>
          </w14:textFill>
        </w:rPr>
      </w:pPr>
    </w:p>
    <w:p w14:paraId="084E10BA">
      <w:pPr>
        <w:pStyle w:val="51"/>
        <w:rPr>
          <w:rFonts w:hint="eastAsia"/>
          <w:color w:val="000000" w:themeColor="text1"/>
          <w:highlight w:val="none"/>
          <w14:textFill>
            <w14:solidFill>
              <w14:schemeClr w14:val="tx1"/>
            </w14:solidFill>
          </w14:textFill>
        </w:rPr>
      </w:pPr>
    </w:p>
    <w:p w14:paraId="567FEF74">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2F428F2">
      <w:pPr>
        <w:pStyle w:val="51"/>
        <w:rPr>
          <w:rFonts w:hint="eastAsia"/>
          <w:color w:val="000000" w:themeColor="text1"/>
          <w:highlight w:val="none"/>
          <w14:textFill>
            <w14:solidFill>
              <w14:schemeClr w14:val="tx1"/>
            </w14:solidFill>
          </w14:textFill>
        </w:rPr>
      </w:pPr>
    </w:p>
    <w:p w14:paraId="0407248E">
      <w:pPr>
        <w:pStyle w:val="51"/>
        <w:rPr>
          <w:rFonts w:hint="eastAsia"/>
          <w:color w:val="000000" w:themeColor="text1"/>
          <w:highlight w:val="none"/>
          <w14:textFill>
            <w14:solidFill>
              <w14:schemeClr w14:val="tx1"/>
            </w14:solidFill>
          </w14:textFill>
        </w:rPr>
      </w:pPr>
    </w:p>
    <w:p w14:paraId="0DB4A02E">
      <w:pPr>
        <w:pStyle w:val="51"/>
        <w:rPr>
          <w:rFonts w:hint="eastAsia"/>
          <w:color w:val="000000" w:themeColor="text1"/>
          <w:highlight w:val="none"/>
          <w14:textFill>
            <w14:solidFill>
              <w14:schemeClr w14:val="tx1"/>
            </w14:solidFill>
          </w14:textFill>
        </w:rPr>
      </w:pPr>
    </w:p>
    <w:p w14:paraId="7BADCD4A">
      <w:pPr>
        <w:pStyle w:val="51"/>
        <w:rPr>
          <w:rFonts w:hint="eastAsia"/>
          <w:color w:val="000000" w:themeColor="text1"/>
          <w:highlight w:val="none"/>
          <w14:textFill>
            <w14:solidFill>
              <w14:schemeClr w14:val="tx1"/>
            </w14:solidFill>
          </w14:textFill>
        </w:rPr>
      </w:pPr>
    </w:p>
    <w:p w14:paraId="77801DD0">
      <w:pPr>
        <w:pStyle w:val="51"/>
        <w:rPr>
          <w:rFonts w:hint="eastAsia"/>
          <w:color w:val="000000" w:themeColor="text1"/>
          <w:highlight w:val="none"/>
          <w14:textFill>
            <w14:solidFill>
              <w14:schemeClr w14:val="tx1"/>
            </w14:solidFill>
          </w14:textFill>
        </w:rPr>
      </w:pPr>
    </w:p>
    <w:p w14:paraId="4FFCAAA2">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358C624">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7F5E7A8">
      <w:pPr>
        <w:tabs>
          <w:tab w:val="left" w:pos="462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276B398">
      <w:pPr>
        <w:pStyle w:val="5"/>
        <w:outlineLvl w:val="1"/>
        <w:rPr>
          <w:rFonts w:hint="eastAsia"/>
          <w:color w:val="000000" w:themeColor="text1"/>
          <w:sz w:val="28"/>
          <w:szCs w:val="28"/>
          <w:highlight w:val="none"/>
          <w14:textFill>
            <w14:solidFill>
              <w14:schemeClr w14:val="tx1"/>
            </w14:solidFill>
          </w14:textFill>
        </w:rPr>
      </w:pPr>
      <w:bookmarkStart w:id="156" w:name="_Toc13715_WPSOffice_Level2"/>
      <w:bookmarkStart w:id="157" w:name="_Toc40975457"/>
      <w:r>
        <w:rPr>
          <w:rFonts w:hint="eastAsia" w:hAnsi="宋体" w:cs="宋体"/>
          <w:color w:val="000000" w:themeColor="text1"/>
          <w:sz w:val="28"/>
          <w:szCs w:val="28"/>
          <w:highlight w:val="none"/>
          <w:lang w:val="en-US" w:eastAsia="zh-CN"/>
          <w14:textFill>
            <w14:solidFill>
              <w14:schemeClr w14:val="tx1"/>
            </w14:solidFill>
          </w14:textFill>
        </w:rPr>
        <w:t>七</w:t>
      </w:r>
      <w:r>
        <w:rPr>
          <w:rFonts w:hint="eastAsia" w:hAnsi="宋体" w:cs="宋体"/>
          <w:color w:val="000000" w:themeColor="text1"/>
          <w:sz w:val="28"/>
          <w:szCs w:val="28"/>
          <w:highlight w:val="none"/>
          <w14:textFill>
            <w14:solidFill>
              <w14:schemeClr w14:val="tx1"/>
            </w14:solidFill>
          </w14:textFill>
        </w:rPr>
        <w:t>．</w:t>
      </w:r>
      <w:bookmarkEnd w:id="156"/>
      <w:bookmarkEnd w:id="157"/>
      <w:bookmarkStart w:id="158" w:name="_Toc220232403"/>
      <w:r>
        <w:rPr>
          <w:rFonts w:hint="eastAsia"/>
          <w:color w:val="000000" w:themeColor="text1"/>
          <w:sz w:val="28"/>
          <w:szCs w:val="28"/>
          <w:highlight w:val="none"/>
          <w14:textFill>
            <w14:solidFill>
              <w14:schemeClr w14:val="tx1"/>
            </w14:solidFill>
          </w14:textFill>
        </w:rPr>
        <w:t>中小企业声明函（货物）</w:t>
      </w:r>
    </w:p>
    <w:p w14:paraId="74973A9A">
      <w:pPr>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z w:val="24"/>
          <w:szCs w:val="24"/>
          <w:highlight w:val="none"/>
          <w:u w:val="single"/>
          <w14:textFill>
            <w14:solidFill>
              <w14:schemeClr w14:val="tx1"/>
            </w14:solidFill>
          </w14:textFill>
        </w:rPr>
        <w:t>（单位名称）</w:t>
      </w:r>
      <w:r>
        <w:rPr>
          <w:rFonts w:hint="eastAsia" w:ascii="宋体" w:hAnsi="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u w:val="single"/>
          <w14:textFill>
            <w14:solidFill>
              <w14:schemeClr w14:val="tx1"/>
            </w14:solidFill>
          </w14:textFill>
        </w:rPr>
        <w:t>（项目名称）</w:t>
      </w:r>
      <w:r>
        <w:rPr>
          <w:rFonts w:hint="eastAsia" w:ascii="宋体" w:hAnsi="宋体" w:cs="宋体"/>
          <w:color w:val="000000" w:themeColor="text1"/>
          <w:sz w:val="24"/>
          <w:szCs w:val="24"/>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14:paraId="23E73130">
      <w:pPr>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u w:val="single"/>
          <w14:textFill>
            <w14:solidFill>
              <w14:schemeClr w14:val="tx1"/>
            </w14:solidFill>
          </w14:textFill>
        </w:rPr>
        <w:t>（标的名称）</w:t>
      </w:r>
      <w:r>
        <w:rPr>
          <w:rFonts w:hint="eastAsia" w:ascii="宋体" w:hAnsi="宋体" w:cs="宋体"/>
          <w:color w:val="000000" w:themeColor="text1"/>
          <w:sz w:val="24"/>
          <w:szCs w:val="24"/>
          <w:highlight w:val="none"/>
          <w14:textFill>
            <w14:solidFill>
              <w14:schemeClr w14:val="tx1"/>
            </w14:solidFill>
          </w14:textFill>
        </w:rPr>
        <w:t>，属于</w:t>
      </w:r>
      <w:r>
        <w:rPr>
          <w:rFonts w:hint="eastAsia" w:ascii="宋体" w:hAnsi="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cs="宋体"/>
          <w:color w:val="000000" w:themeColor="text1"/>
          <w:sz w:val="24"/>
          <w:szCs w:val="24"/>
          <w:highlight w:val="none"/>
          <w14:textFill>
            <w14:solidFill>
              <w14:schemeClr w14:val="tx1"/>
            </w14:solidFill>
          </w14:textFill>
        </w:rPr>
        <w:t>行业；制造商为</w:t>
      </w:r>
      <w:r>
        <w:rPr>
          <w:rFonts w:hint="eastAsia" w:ascii="宋体" w:hAnsi="宋体" w:cs="宋体"/>
          <w:color w:val="000000" w:themeColor="text1"/>
          <w:sz w:val="24"/>
          <w:szCs w:val="24"/>
          <w:highlight w:val="none"/>
          <w:u w:val="single"/>
          <w14:textFill>
            <w14:solidFill>
              <w14:schemeClr w14:val="tx1"/>
            </w14:solidFill>
          </w14:textFill>
        </w:rPr>
        <w:t>（企业名称）</w:t>
      </w:r>
      <w:r>
        <w:rPr>
          <w:rFonts w:hint="eastAsia" w:ascii="宋体" w:hAnsi="宋体" w:cs="宋体"/>
          <w:color w:val="000000" w:themeColor="text1"/>
          <w:sz w:val="24"/>
          <w:szCs w:val="24"/>
          <w:highlight w:val="none"/>
          <w14:textFill>
            <w14:solidFill>
              <w14:schemeClr w14:val="tx1"/>
            </w14:solidFill>
          </w14:textFill>
        </w:rPr>
        <w:t>，从业人员</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人，营业收入为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万元，资产总额为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万元，属于</w:t>
      </w:r>
      <w:r>
        <w:rPr>
          <w:rFonts w:hint="eastAsia" w:ascii="宋体" w:hAnsi="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cs="宋体"/>
          <w:color w:val="000000" w:themeColor="text1"/>
          <w:sz w:val="24"/>
          <w:szCs w:val="24"/>
          <w:highlight w:val="none"/>
          <w14:textFill>
            <w14:solidFill>
              <w14:schemeClr w14:val="tx1"/>
            </w14:solidFill>
          </w14:textFill>
        </w:rPr>
        <w:t xml:space="preserve">； </w:t>
      </w:r>
    </w:p>
    <w:p w14:paraId="31962F2A">
      <w:pPr>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u w:val="single"/>
          <w14:textFill>
            <w14:solidFill>
              <w14:schemeClr w14:val="tx1"/>
            </w14:solidFill>
          </w14:textFill>
        </w:rPr>
        <w:t>（标的名称）</w:t>
      </w:r>
      <w:r>
        <w:rPr>
          <w:rFonts w:hint="eastAsia" w:ascii="宋体" w:hAnsi="宋体" w:cs="宋体"/>
          <w:color w:val="000000" w:themeColor="text1"/>
          <w:sz w:val="24"/>
          <w:szCs w:val="24"/>
          <w:highlight w:val="none"/>
          <w14:textFill>
            <w14:solidFill>
              <w14:schemeClr w14:val="tx1"/>
            </w14:solidFill>
          </w14:textFill>
        </w:rPr>
        <w:t>，属于</w:t>
      </w:r>
      <w:r>
        <w:rPr>
          <w:rFonts w:hint="eastAsia" w:ascii="宋体" w:hAnsi="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cs="宋体"/>
          <w:color w:val="000000" w:themeColor="text1"/>
          <w:sz w:val="24"/>
          <w:szCs w:val="24"/>
          <w:highlight w:val="none"/>
          <w14:textFill>
            <w14:solidFill>
              <w14:schemeClr w14:val="tx1"/>
            </w14:solidFill>
          </w14:textFill>
        </w:rPr>
        <w:t>行业；制造商为</w:t>
      </w:r>
      <w:r>
        <w:rPr>
          <w:rFonts w:hint="eastAsia" w:ascii="宋体" w:hAnsi="宋体" w:cs="宋体"/>
          <w:color w:val="000000" w:themeColor="text1"/>
          <w:sz w:val="24"/>
          <w:szCs w:val="24"/>
          <w:highlight w:val="none"/>
          <w:u w:val="single"/>
          <w14:textFill>
            <w14:solidFill>
              <w14:schemeClr w14:val="tx1"/>
            </w14:solidFill>
          </w14:textFill>
        </w:rPr>
        <w:t>（企业名称）</w:t>
      </w:r>
      <w:r>
        <w:rPr>
          <w:rFonts w:hint="eastAsia" w:ascii="宋体" w:hAnsi="宋体" w:cs="宋体"/>
          <w:color w:val="000000" w:themeColor="text1"/>
          <w:sz w:val="24"/>
          <w:szCs w:val="24"/>
          <w:highlight w:val="none"/>
          <w14:textFill>
            <w14:solidFill>
              <w14:schemeClr w14:val="tx1"/>
            </w14:solidFill>
          </w14:textFill>
        </w:rPr>
        <w:t>，从业人员</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人，营业收入为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万元，资产总额为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万元，属于</w:t>
      </w:r>
      <w:r>
        <w:rPr>
          <w:rFonts w:hint="eastAsia" w:ascii="宋体" w:hAnsi="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cs="宋体"/>
          <w:color w:val="000000" w:themeColor="text1"/>
          <w:sz w:val="24"/>
          <w:szCs w:val="24"/>
          <w:highlight w:val="none"/>
          <w14:textFill>
            <w14:solidFill>
              <w14:schemeClr w14:val="tx1"/>
            </w14:solidFill>
          </w14:textFill>
        </w:rPr>
        <w:t xml:space="preserve"> </w:t>
      </w:r>
    </w:p>
    <w:p w14:paraId="04C2398F">
      <w:pPr>
        <w:spacing w:line="360" w:lineRule="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w:t>
      </w:r>
    </w:p>
    <w:p w14:paraId="28931D5E">
      <w:pPr>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14:paraId="18517E54">
      <w:pPr>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本企业对上述声明内容的真实性负责。如有虚假，将依法承担相应责任。</w:t>
      </w:r>
    </w:p>
    <w:p w14:paraId="6F09041F">
      <w:pPr>
        <w:spacing w:line="360" w:lineRule="auto"/>
        <w:ind w:firstLine="5040" w:firstLineChars="21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企业名称（盖章）： </w:t>
      </w:r>
    </w:p>
    <w:p w14:paraId="3ED64A5F">
      <w:pPr>
        <w:spacing w:line="360" w:lineRule="auto"/>
        <w:ind w:firstLine="5760" w:firstLineChars="24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日 期： </w:t>
      </w:r>
    </w:p>
    <w:p w14:paraId="215A707A">
      <w:pPr>
        <w:spacing w:line="360" w:lineRule="auto"/>
        <w:rPr>
          <w:rFonts w:hint="eastAsia"/>
          <w:color w:val="000000" w:themeColor="text1"/>
          <w:sz w:val="24"/>
          <w:szCs w:val="24"/>
          <w:highlight w:val="none"/>
          <w14:textFill>
            <w14:solidFill>
              <w14:schemeClr w14:val="tx1"/>
            </w14:solidFill>
          </w14:textFill>
        </w:rPr>
      </w:pPr>
    </w:p>
    <w:p w14:paraId="2A359CF4">
      <w:pPr>
        <w:spacing w:line="360" w:lineRule="auto"/>
        <w:rPr>
          <w:rFonts w:hint="eastAsia"/>
          <w:color w:val="000000" w:themeColor="text1"/>
          <w:highlight w:val="none"/>
          <w14:textFill>
            <w14:solidFill>
              <w14:schemeClr w14:val="tx1"/>
            </w14:solidFill>
          </w14:textFill>
        </w:rPr>
      </w:pPr>
    </w:p>
    <w:p w14:paraId="4DD9D80B">
      <w:pPr>
        <w:spacing w:line="360" w:lineRule="auto"/>
        <w:rPr>
          <w:rFonts w:hint="eastAsia"/>
          <w:color w:val="000000" w:themeColor="text1"/>
          <w:highlight w:val="none"/>
          <w14:textFill>
            <w14:solidFill>
              <w14:schemeClr w14:val="tx1"/>
            </w14:solidFill>
          </w14:textFill>
        </w:rPr>
      </w:pPr>
    </w:p>
    <w:p w14:paraId="732AA548">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注：1.从业人员、营业收入、资产总额填报上一年度数据，无上一年度数据的新成立企业可不填报。</w:t>
      </w:r>
    </w:p>
    <w:p w14:paraId="52D9E80F">
      <w:pPr>
        <w:numPr>
          <w:ilvl w:val="0"/>
          <w:numId w:val="19"/>
        </w:numPr>
        <w:spacing w:line="360" w:lineRule="auto"/>
        <w:ind w:left="630" w:leftChars="200" w:hanging="210" w:hangingChars="100"/>
        <w:outlineLvl w:val="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本项目如是只面向中小企业采购的应当必须提供。</w:t>
      </w:r>
    </w:p>
    <w:p w14:paraId="637A75E1">
      <w:pPr>
        <w:spacing w:line="360" w:lineRule="auto"/>
        <w:ind w:firstLine="420" w:firstLineChars="200"/>
        <w:rPr>
          <w:color w:val="000000" w:themeColor="text1"/>
          <w:highlight w:val="none"/>
          <w14:textFill>
            <w14:solidFill>
              <w14:schemeClr w14:val="tx1"/>
            </w14:solidFill>
          </w14:textFill>
        </w:rPr>
      </w:pPr>
    </w:p>
    <w:p w14:paraId="679FCE08">
      <w:pPr>
        <w:spacing w:line="360" w:lineRule="auto"/>
        <w:rPr>
          <w:rFonts w:hint="eastAsia" w:ascii="宋体" w:hAnsi="宋体" w:cs="宋体"/>
          <w:color w:val="000000" w:themeColor="text1"/>
          <w:sz w:val="28"/>
          <w:szCs w:val="28"/>
          <w:highlight w:val="none"/>
          <w14:textFill>
            <w14:solidFill>
              <w14:schemeClr w14:val="tx1"/>
            </w14:solidFill>
          </w14:textFill>
        </w:rPr>
      </w:pPr>
    </w:p>
    <w:p w14:paraId="1BD4CE76">
      <w:pPr>
        <w:spacing w:line="360" w:lineRule="auto"/>
        <w:rPr>
          <w:rFonts w:hint="eastAsia" w:ascii="宋体" w:hAnsi="宋体" w:cs="宋体"/>
          <w:color w:val="000000" w:themeColor="text1"/>
          <w:sz w:val="28"/>
          <w:szCs w:val="28"/>
          <w:highlight w:val="none"/>
          <w14:textFill>
            <w14:solidFill>
              <w14:schemeClr w14:val="tx1"/>
            </w14:solidFill>
          </w14:textFill>
        </w:rPr>
      </w:pPr>
    </w:p>
    <w:p w14:paraId="2C095BB5">
      <w:pPr>
        <w:rPr>
          <w:rFonts w:hint="eastAsia" w:ascii="宋体" w:hAnsi="宋体" w:cs="宋体"/>
          <w:color w:val="000000" w:themeColor="text1"/>
          <w:sz w:val="28"/>
          <w:szCs w:val="28"/>
          <w:highlight w:val="none"/>
          <w14:textFill>
            <w14:solidFill>
              <w14:schemeClr w14:val="tx1"/>
            </w14:solidFill>
          </w14:textFill>
        </w:rPr>
      </w:pPr>
    </w:p>
    <w:p w14:paraId="633485B5">
      <w:pPr>
        <w:rPr>
          <w:rFonts w:hint="eastAsia" w:ascii="宋体" w:hAnsi="宋体" w:cs="宋体"/>
          <w:color w:val="000000" w:themeColor="text1"/>
          <w:sz w:val="28"/>
          <w:szCs w:val="28"/>
          <w:highlight w:val="none"/>
          <w14:textFill>
            <w14:solidFill>
              <w14:schemeClr w14:val="tx1"/>
            </w14:solidFill>
          </w14:textFill>
        </w:rPr>
      </w:pPr>
    </w:p>
    <w:bookmarkEnd w:id="158"/>
    <w:p w14:paraId="26F44C8D">
      <w:pPr>
        <w:rPr>
          <w:rFonts w:hint="eastAsia" w:hAnsi="宋体" w:cs="宋体"/>
          <w:color w:val="000000" w:themeColor="text1"/>
          <w:sz w:val="28"/>
          <w:highlight w:val="none"/>
          <w:lang w:val="en-US" w:eastAsia="zh-CN"/>
          <w14:textFill>
            <w14:solidFill>
              <w14:schemeClr w14:val="tx1"/>
            </w14:solidFill>
          </w14:textFill>
        </w:rPr>
      </w:pPr>
      <w:bookmarkStart w:id="159" w:name="_Toc40975459"/>
      <w:bookmarkStart w:id="160" w:name="_Toc359404312"/>
      <w:bookmarkStart w:id="161" w:name="_Toc197934560"/>
      <w:bookmarkStart w:id="162" w:name="_Hlt509738384"/>
      <w:bookmarkStart w:id="163" w:name="_Toc30338_WPSOffice_Level2"/>
      <w:bookmarkStart w:id="164" w:name="_Toc516969111"/>
      <w:r>
        <w:rPr>
          <w:rFonts w:hint="eastAsia" w:hAnsi="宋体" w:cs="宋体"/>
          <w:color w:val="000000" w:themeColor="text1"/>
          <w:sz w:val="28"/>
          <w:highlight w:val="none"/>
          <w:lang w:val="en-US" w:eastAsia="zh-CN"/>
          <w14:textFill>
            <w14:solidFill>
              <w14:schemeClr w14:val="tx1"/>
            </w14:solidFill>
          </w14:textFill>
        </w:rPr>
        <w:br w:type="page"/>
      </w:r>
    </w:p>
    <w:p w14:paraId="39F5F050">
      <w:pPr>
        <w:pStyle w:val="5"/>
        <w:outlineLvl w:val="1"/>
        <w:rPr>
          <w:rFonts w:hint="eastAsia" w:hAnsi="宋体" w:cs="宋体"/>
          <w:color w:val="000000" w:themeColor="text1"/>
          <w:sz w:val="44"/>
          <w:highlight w:val="none"/>
          <w14:textFill>
            <w14:solidFill>
              <w14:schemeClr w14:val="tx1"/>
            </w14:solidFill>
          </w14:textFill>
        </w:rPr>
      </w:pPr>
      <w:r>
        <w:rPr>
          <w:rFonts w:hint="eastAsia" w:hAnsi="宋体" w:cs="宋体"/>
          <w:color w:val="000000" w:themeColor="text1"/>
          <w:sz w:val="28"/>
          <w:highlight w:val="none"/>
          <w:lang w:val="en-US" w:eastAsia="zh-CN"/>
          <w14:textFill>
            <w14:solidFill>
              <w14:schemeClr w14:val="tx1"/>
            </w14:solidFill>
          </w14:textFill>
        </w:rPr>
        <w:t>八</w:t>
      </w:r>
      <w:r>
        <w:rPr>
          <w:rFonts w:hint="eastAsia" w:hAnsi="宋体" w:cs="宋体"/>
          <w:color w:val="000000" w:themeColor="text1"/>
          <w:sz w:val="28"/>
          <w:highlight w:val="none"/>
          <w14:textFill>
            <w14:solidFill>
              <w14:schemeClr w14:val="tx1"/>
            </w14:solidFill>
          </w14:textFill>
        </w:rPr>
        <w:t>、所投货物的技术资料等</w:t>
      </w:r>
      <w:bookmarkEnd w:id="159"/>
      <w:bookmarkEnd w:id="160"/>
      <w:bookmarkEnd w:id="161"/>
      <w:bookmarkEnd w:id="162"/>
      <w:bookmarkEnd w:id="163"/>
      <w:bookmarkEnd w:id="164"/>
      <w:bookmarkStart w:id="165" w:name="_Hlt509650291"/>
      <w:bookmarkEnd w:id="165"/>
    </w:p>
    <w:p w14:paraId="6A2D2B9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（投标人可自行制作格式，</w:t>
      </w:r>
      <w:r>
        <w:rPr>
          <w:rFonts w:hint="eastAsia" w:ascii="宋体" w:hAnsi="宋体" w:cs="宋体"/>
          <w:color w:val="000000" w:themeColor="text1"/>
          <w:sz w:val="24"/>
          <w:highlight w:val="none"/>
          <w:lang w:eastAsia="zh-CN"/>
          <w14:textFill>
            <w14:solidFill>
              <w14:schemeClr w14:val="tx1"/>
            </w14:solidFill>
          </w14:textFill>
        </w:rPr>
        <w:t>须</w:t>
      </w:r>
      <w:r>
        <w:rPr>
          <w:rFonts w:hint="eastAsia" w:ascii="宋体" w:hAnsi="宋体" w:cs="宋体"/>
          <w:color w:val="000000" w:themeColor="text1"/>
          <w:sz w:val="24"/>
          <w:highlight w:val="none"/>
          <w14:textFill>
            <w14:solidFill>
              <w14:schemeClr w14:val="tx1"/>
            </w14:solidFill>
          </w14:textFill>
        </w:rPr>
        <w:t>附产品技术彩页）</w:t>
      </w:r>
    </w:p>
    <w:p w14:paraId="37CBE4F6">
      <w:pPr>
        <w:jc w:val="center"/>
        <w:rPr>
          <w:rFonts w:hint="eastAsia" w:ascii="宋体" w:hAnsi="宋体" w:cs="宋体"/>
          <w:color w:val="000000" w:themeColor="text1"/>
          <w:sz w:val="24"/>
          <w:highlight w:val="none"/>
          <w14:textFill>
            <w14:solidFill>
              <w14:schemeClr w14:val="tx1"/>
            </w14:solidFill>
          </w14:textFill>
        </w:rPr>
      </w:pPr>
    </w:p>
    <w:p w14:paraId="43FDAA4E">
      <w:pPr>
        <w:jc w:val="center"/>
        <w:rPr>
          <w:rFonts w:hint="eastAsia" w:ascii="宋体" w:hAnsi="宋体" w:cs="宋体"/>
          <w:color w:val="000000" w:themeColor="text1"/>
          <w:sz w:val="24"/>
          <w:highlight w:val="none"/>
          <w14:textFill>
            <w14:solidFill>
              <w14:schemeClr w14:val="tx1"/>
            </w14:solidFill>
          </w14:textFill>
        </w:rPr>
      </w:pPr>
    </w:p>
    <w:p w14:paraId="10EC0665">
      <w:pPr>
        <w:jc w:val="center"/>
        <w:rPr>
          <w:rFonts w:hint="eastAsia" w:ascii="宋体" w:hAnsi="宋体" w:cs="宋体"/>
          <w:color w:val="000000" w:themeColor="text1"/>
          <w:sz w:val="24"/>
          <w:highlight w:val="none"/>
          <w14:textFill>
            <w14:solidFill>
              <w14:schemeClr w14:val="tx1"/>
            </w14:solidFill>
          </w14:textFill>
        </w:rPr>
      </w:pPr>
    </w:p>
    <w:p w14:paraId="0379778B">
      <w:pPr>
        <w:rPr>
          <w:rFonts w:hint="eastAsia" w:hAnsi="宋体" w:cs="宋体"/>
          <w:color w:val="000000" w:themeColor="text1"/>
          <w:sz w:val="28"/>
          <w:highlight w:val="none"/>
          <w:lang w:val="en-US" w:eastAsia="zh-CN"/>
          <w14:textFill>
            <w14:solidFill>
              <w14:schemeClr w14:val="tx1"/>
            </w14:solidFill>
          </w14:textFill>
        </w:rPr>
      </w:pPr>
      <w:r>
        <w:rPr>
          <w:rFonts w:hint="eastAsia" w:hAnsi="宋体" w:cs="宋体"/>
          <w:color w:val="000000" w:themeColor="text1"/>
          <w:sz w:val="28"/>
          <w:highlight w:val="none"/>
          <w:lang w:val="en-US" w:eastAsia="zh-CN"/>
          <w14:textFill>
            <w14:solidFill>
              <w14:schemeClr w14:val="tx1"/>
            </w14:solidFill>
          </w14:textFill>
        </w:rPr>
        <w:br w:type="page"/>
      </w:r>
    </w:p>
    <w:p w14:paraId="7AEC276E">
      <w:pPr>
        <w:pStyle w:val="5"/>
        <w:outlineLvl w:val="1"/>
        <w:rPr>
          <w:rFonts w:hint="eastAsia" w:hAnsi="宋体" w:cs="宋体"/>
          <w:color w:val="000000" w:themeColor="text1"/>
          <w:sz w:val="28"/>
          <w:highlight w:val="none"/>
          <w14:textFill>
            <w14:solidFill>
              <w14:schemeClr w14:val="tx1"/>
            </w14:solidFill>
          </w14:textFill>
        </w:rPr>
      </w:pPr>
      <w:r>
        <w:rPr>
          <w:rFonts w:hint="eastAsia" w:hAnsi="宋体" w:cs="宋体"/>
          <w:color w:val="000000" w:themeColor="text1"/>
          <w:sz w:val="28"/>
          <w:highlight w:val="none"/>
          <w:lang w:val="en-US" w:eastAsia="zh-CN"/>
          <w14:textFill>
            <w14:solidFill>
              <w14:schemeClr w14:val="tx1"/>
            </w14:solidFill>
          </w14:textFill>
        </w:rPr>
        <w:t>九</w:t>
      </w:r>
      <w:r>
        <w:rPr>
          <w:rFonts w:hint="eastAsia" w:hAnsi="宋体" w:cs="宋体"/>
          <w:color w:val="000000" w:themeColor="text1"/>
          <w:sz w:val="28"/>
          <w:highlight w:val="none"/>
          <w14:textFill>
            <w14:solidFill>
              <w14:schemeClr w14:val="tx1"/>
            </w14:solidFill>
          </w14:textFill>
        </w:rPr>
        <w:t>、其他投标人认为需要提供得材料等</w:t>
      </w:r>
    </w:p>
    <w:p w14:paraId="0E57A500">
      <w:pPr>
        <w:pStyle w:val="5"/>
        <w:outlineLvl w:val="9"/>
        <w:rPr>
          <w:rFonts w:hint="eastAsia" w:hAnsi="宋体" w:cs="宋体"/>
          <w:color w:val="000000" w:themeColor="text1"/>
          <w:sz w:val="28"/>
          <w:highlight w:val="none"/>
          <w14:textFill>
            <w14:solidFill>
              <w14:schemeClr w14:val="tx1"/>
            </w14:solidFill>
          </w14:textFill>
        </w:rPr>
      </w:pPr>
    </w:p>
    <w:p w14:paraId="7A691285">
      <w:pPr>
        <w:jc w:val="center"/>
        <w:rPr>
          <w:rFonts w:hint="eastAsia" w:ascii="宋体" w:hAnsi="宋体" w:cs="宋体"/>
          <w:color w:val="000000" w:themeColor="text1"/>
          <w:sz w:val="24"/>
          <w:highlight w:val="none"/>
          <w14:textFill>
            <w14:solidFill>
              <w14:schemeClr w14:val="tx1"/>
            </w14:solidFill>
          </w14:textFill>
        </w:rPr>
      </w:pPr>
    </w:p>
    <w:p w14:paraId="2EC45BC3">
      <w:pPr>
        <w:jc w:val="center"/>
        <w:rPr>
          <w:rFonts w:hint="eastAsia" w:ascii="宋体" w:hAnsi="宋体" w:cs="宋体"/>
          <w:color w:val="000000" w:themeColor="text1"/>
          <w:sz w:val="24"/>
          <w:highlight w:val="none"/>
          <w14:textFill>
            <w14:solidFill>
              <w14:schemeClr w14:val="tx1"/>
            </w14:solidFill>
          </w14:textFill>
        </w:rPr>
      </w:pPr>
    </w:p>
    <w:p w14:paraId="19B2D637">
      <w:pPr>
        <w:jc w:val="center"/>
        <w:rPr>
          <w:rFonts w:hint="eastAsia" w:ascii="宋体" w:hAnsi="宋体" w:cs="宋体"/>
          <w:color w:val="000000" w:themeColor="text1"/>
          <w:sz w:val="24"/>
          <w:highlight w:val="none"/>
          <w14:textFill>
            <w14:solidFill>
              <w14:schemeClr w14:val="tx1"/>
            </w14:solidFill>
          </w14:textFill>
        </w:rPr>
      </w:pPr>
    </w:p>
    <w:p w14:paraId="4BC37239">
      <w:pPr>
        <w:jc w:val="center"/>
        <w:rPr>
          <w:rFonts w:hint="eastAsia" w:ascii="宋体" w:hAnsi="宋体" w:cs="宋体"/>
          <w:color w:val="000000" w:themeColor="text1"/>
          <w:sz w:val="24"/>
          <w:highlight w:val="none"/>
          <w14:textFill>
            <w14:solidFill>
              <w14:schemeClr w14:val="tx1"/>
            </w14:solidFill>
          </w14:textFill>
        </w:rPr>
      </w:pPr>
    </w:p>
    <w:p w14:paraId="14D2A5DF">
      <w:pPr>
        <w:jc w:val="center"/>
        <w:rPr>
          <w:rFonts w:hint="eastAsia" w:ascii="宋体" w:hAnsi="宋体" w:cs="宋体"/>
          <w:color w:val="000000" w:themeColor="text1"/>
          <w:sz w:val="24"/>
          <w:highlight w:val="none"/>
          <w14:textFill>
            <w14:solidFill>
              <w14:schemeClr w14:val="tx1"/>
            </w14:solidFill>
          </w14:textFill>
        </w:rPr>
      </w:pPr>
    </w:p>
    <w:p w14:paraId="3A1F06D3">
      <w:pPr>
        <w:jc w:val="center"/>
        <w:rPr>
          <w:rFonts w:hint="eastAsia" w:ascii="宋体" w:hAnsi="宋体" w:cs="宋体"/>
          <w:color w:val="000000" w:themeColor="text1"/>
          <w:sz w:val="24"/>
          <w:highlight w:val="none"/>
          <w14:textFill>
            <w14:solidFill>
              <w14:schemeClr w14:val="tx1"/>
            </w14:solidFill>
          </w14:textFill>
        </w:rPr>
      </w:pPr>
    </w:p>
    <w:p w14:paraId="0DEE6809">
      <w:pPr>
        <w:jc w:val="center"/>
        <w:rPr>
          <w:rFonts w:hint="eastAsia" w:ascii="宋体" w:hAnsi="宋体" w:cs="宋体"/>
          <w:color w:val="000000" w:themeColor="text1"/>
          <w:sz w:val="24"/>
          <w:highlight w:val="none"/>
          <w14:textFill>
            <w14:solidFill>
              <w14:schemeClr w14:val="tx1"/>
            </w14:solidFill>
          </w14:textFill>
        </w:rPr>
      </w:pPr>
    </w:p>
    <w:p w14:paraId="486C11CC">
      <w:pPr>
        <w:jc w:val="center"/>
        <w:rPr>
          <w:rFonts w:hint="eastAsia" w:ascii="宋体" w:hAnsi="宋体" w:cs="宋体"/>
          <w:color w:val="000000" w:themeColor="text1"/>
          <w:sz w:val="24"/>
          <w:highlight w:val="none"/>
          <w14:textFill>
            <w14:solidFill>
              <w14:schemeClr w14:val="tx1"/>
            </w14:solidFill>
          </w14:textFill>
        </w:rPr>
      </w:pPr>
    </w:p>
    <w:p w14:paraId="42037217">
      <w:pPr>
        <w:jc w:val="center"/>
        <w:rPr>
          <w:rFonts w:hint="eastAsia" w:ascii="宋体" w:hAnsi="宋体" w:cs="宋体"/>
          <w:color w:val="000000" w:themeColor="text1"/>
          <w:sz w:val="24"/>
          <w:highlight w:val="none"/>
          <w14:textFill>
            <w14:solidFill>
              <w14:schemeClr w14:val="tx1"/>
            </w14:solidFill>
          </w14:textFill>
        </w:rPr>
      </w:pPr>
    </w:p>
    <w:p w14:paraId="6C3EB67D">
      <w:pPr>
        <w:jc w:val="center"/>
        <w:rPr>
          <w:rFonts w:hint="eastAsia" w:ascii="宋体" w:hAnsi="宋体" w:cs="宋体"/>
          <w:color w:val="000000" w:themeColor="text1"/>
          <w:sz w:val="24"/>
          <w:highlight w:val="none"/>
          <w14:textFill>
            <w14:solidFill>
              <w14:schemeClr w14:val="tx1"/>
            </w14:solidFill>
          </w14:textFill>
        </w:rPr>
      </w:pPr>
    </w:p>
    <w:p w14:paraId="36656CD6">
      <w:pPr>
        <w:jc w:val="center"/>
        <w:rPr>
          <w:rFonts w:hint="eastAsia" w:ascii="宋体" w:hAnsi="宋体" w:cs="宋体"/>
          <w:color w:val="000000" w:themeColor="text1"/>
          <w:sz w:val="24"/>
          <w:highlight w:val="none"/>
          <w14:textFill>
            <w14:solidFill>
              <w14:schemeClr w14:val="tx1"/>
            </w14:solidFill>
          </w14:textFill>
        </w:rPr>
      </w:pPr>
    </w:p>
    <w:p w14:paraId="1E52125D">
      <w:pPr>
        <w:jc w:val="center"/>
        <w:rPr>
          <w:rFonts w:hint="eastAsia" w:ascii="宋体" w:hAnsi="宋体" w:cs="宋体"/>
          <w:color w:val="000000" w:themeColor="text1"/>
          <w:sz w:val="24"/>
          <w:highlight w:val="none"/>
          <w14:textFill>
            <w14:solidFill>
              <w14:schemeClr w14:val="tx1"/>
            </w14:solidFill>
          </w14:textFill>
        </w:rPr>
      </w:pPr>
    </w:p>
    <w:p w14:paraId="390D08E2">
      <w:pPr>
        <w:pStyle w:val="51"/>
        <w:rPr>
          <w:rFonts w:hint="eastAsia"/>
          <w:color w:val="000000" w:themeColor="text1"/>
          <w:highlight w:val="none"/>
          <w14:textFill>
            <w14:solidFill>
              <w14:schemeClr w14:val="tx1"/>
            </w14:solidFill>
          </w14:textFill>
        </w:rPr>
      </w:pPr>
    </w:p>
    <w:p w14:paraId="16DF6C53">
      <w:pPr>
        <w:pStyle w:val="51"/>
        <w:rPr>
          <w:rFonts w:hint="eastAsia"/>
          <w:color w:val="000000" w:themeColor="text1"/>
          <w:highlight w:val="none"/>
          <w14:textFill>
            <w14:solidFill>
              <w14:schemeClr w14:val="tx1"/>
            </w14:solidFill>
          </w14:textFill>
        </w:rPr>
      </w:pPr>
    </w:p>
    <w:p w14:paraId="7C2A0EF5">
      <w:pPr>
        <w:pStyle w:val="51"/>
        <w:rPr>
          <w:rFonts w:hint="eastAsia"/>
          <w:color w:val="000000" w:themeColor="text1"/>
          <w:highlight w:val="none"/>
          <w14:textFill>
            <w14:solidFill>
              <w14:schemeClr w14:val="tx1"/>
            </w14:solidFill>
          </w14:textFill>
        </w:rPr>
      </w:pPr>
    </w:p>
    <w:p w14:paraId="401B9C47">
      <w:pPr>
        <w:pStyle w:val="51"/>
        <w:rPr>
          <w:rFonts w:hint="eastAsia"/>
          <w:color w:val="000000" w:themeColor="text1"/>
          <w:highlight w:val="none"/>
          <w14:textFill>
            <w14:solidFill>
              <w14:schemeClr w14:val="tx1"/>
            </w14:solidFill>
          </w14:textFill>
        </w:rPr>
      </w:pPr>
    </w:p>
    <w:p w14:paraId="36518623">
      <w:pPr>
        <w:pStyle w:val="51"/>
        <w:rPr>
          <w:rFonts w:hint="eastAsia"/>
          <w:color w:val="000000" w:themeColor="text1"/>
          <w:highlight w:val="none"/>
          <w14:textFill>
            <w14:solidFill>
              <w14:schemeClr w14:val="tx1"/>
            </w14:solidFill>
          </w14:textFill>
        </w:rPr>
      </w:pPr>
    </w:p>
    <w:p w14:paraId="0637E14C">
      <w:pPr>
        <w:pStyle w:val="51"/>
        <w:rPr>
          <w:rFonts w:hint="eastAsia"/>
          <w:color w:val="000000" w:themeColor="text1"/>
          <w:highlight w:val="none"/>
          <w14:textFill>
            <w14:solidFill>
              <w14:schemeClr w14:val="tx1"/>
            </w14:solidFill>
          </w14:textFill>
        </w:rPr>
      </w:pPr>
    </w:p>
    <w:p w14:paraId="640117FE">
      <w:pPr>
        <w:pStyle w:val="51"/>
        <w:rPr>
          <w:rFonts w:hint="eastAsia"/>
          <w:color w:val="000000" w:themeColor="text1"/>
          <w:highlight w:val="none"/>
          <w14:textFill>
            <w14:solidFill>
              <w14:schemeClr w14:val="tx1"/>
            </w14:solidFill>
          </w14:textFill>
        </w:rPr>
      </w:pPr>
    </w:p>
    <w:p w14:paraId="5B6F6A36">
      <w:pPr>
        <w:jc w:val="center"/>
        <w:rPr>
          <w:rFonts w:hint="eastAsia" w:ascii="宋体" w:hAnsi="宋体" w:cs="宋体"/>
          <w:color w:val="000000" w:themeColor="text1"/>
          <w:sz w:val="24"/>
          <w:highlight w:val="none"/>
          <w14:textFill>
            <w14:solidFill>
              <w14:schemeClr w14:val="tx1"/>
            </w14:solidFill>
          </w14:textFill>
        </w:rPr>
      </w:pPr>
    </w:p>
    <w:p w14:paraId="7134BF5B">
      <w:pPr>
        <w:jc w:val="center"/>
        <w:rPr>
          <w:rFonts w:hint="eastAsia" w:ascii="宋体" w:hAnsi="宋体" w:cs="宋体"/>
          <w:color w:val="000000" w:themeColor="text1"/>
          <w:sz w:val="24"/>
          <w:highlight w:val="none"/>
          <w14:textFill>
            <w14:solidFill>
              <w14:schemeClr w14:val="tx1"/>
            </w14:solidFill>
          </w14:textFill>
        </w:rPr>
      </w:pPr>
    </w:p>
    <w:p w14:paraId="620C3DD3">
      <w:pPr>
        <w:jc w:val="center"/>
        <w:rPr>
          <w:rFonts w:hint="eastAsia" w:ascii="宋体" w:hAnsi="宋体" w:cs="宋体"/>
          <w:color w:val="000000" w:themeColor="text1"/>
          <w:sz w:val="24"/>
          <w:highlight w:val="none"/>
          <w14:textFill>
            <w14:solidFill>
              <w14:schemeClr w14:val="tx1"/>
            </w14:solidFill>
          </w14:textFill>
        </w:rPr>
      </w:pPr>
    </w:p>
    <w:p w14:paraId="391E8B2A">
      <w:pPr>
        <w:jc w:val="center"/>
        <w:rPr>
          <w:rFonts w:hint="eastAsia" w:ascii="宋体" w:hAnsi="宋体" w:cs="宋体"/>
          <w:color w:val="000000" w:themeColor="text1"/>
          <w:sz w:val="24"/>
          <w:highlight w:val="none"/>
          <w14:textFill>
            <w14:solidFill>
              <w14:schemeClr w14:val="tx1"/>
            </w14:solidFill>
          </w14:textFill>
        </w:rPr>
      </w:pPr>
    </w:p>
    <w:p w14:paraId="4A39A2E8">
      <w:pPr>
        <w:jc w:val="center"/>
        <w:rPr>
          <w:rFonts w:hint="eastAsia" w:ascii="宋体" w:hAnsi="宋体" w:cs="宋体"/>
          <w:color w:val="000000" w:themeColor="text1"/>
          <w:sz w:val="24"/>
          <w:highlight w:val="none"/>
          <w14:textFill>
            <w14:solidFill>
              <w14:schemeClr w14:val="tx1"/>
            </w14:solidFill>
          </w14:textFill>
        </w:rPr>
      </w:pPr>
    </w:p>
    <w:p w14:paraId="70026610">
      <w:pPr>
        <w:pStyle w:val="51"/>
        <w:rPr>
          <w:rFonts w:hint="eastAsia"/>
          <w:color w:val="000000" w:themeColor="text1"/>
          <w:highlight w:val="none"/>
          <w14:textFill>
            <w14:solidFill>
              <w14:schemeClr w14:val="tx1"/>
            </w14:solidFill>
          </w14:textFill>
        </w:rPr>
      </w:pPr>
    </w:p>
    <w:p w14:paraId="36D16118">
      <w:pPr>
        <w:pStyle w:val="51"/>
        <w:rPr>
          <w:rFonts w:hint="eastAsia"/>
          <w:color w:val="000000" w:themeColor="text1"/>
          <w:highlight w:val="none"/>
          <w14:textFill>
            <w14:solidFill>
              <w14:schemeClr w14:val="tx1"/>
            </w14:solidFill>
          </w14:textFill>
        </w:rPr>
      </w:pPr>
    </w:p>
    <w:p w14:paraId="48B3581B">
      <w:pPr>
        <w:pStyle w:val="51"/>
        <w:rPr>
          <w:rFonts w:hint="eastAsia"/>
          <w:color w:val="000000" w:themeColor="text1"/>
          <w:highlight w:val="none"/>
          <w14:textFill>
            <w14:solidFill>
              <w14:schemeClr w14:val="tx1"/>
            </w14:solidFill>
          </w14:textFill>
        </w:rPr>
      </w:pPr>
    </w:p>
    <w:p w14:paraId="3500CB7E">
      <w:pPr>
        <w:pStyle w:val="51"/>
        <w:rPr>
          <w:rFonts w:hint="eastAsia"/>
          <w:color w:val="000000" w:themeColor="text1"/>
          <w:highlight w:val="none"/>
          <w14:textFill>
            <w14:solidFill>
              <w14:schemeClr w14:val="tx1"/>
            </w14:solidFill>
          </w14:textFill>
        </w:rPr>
      </w:pPr>
    </w:p>
    <w:p w14:paraId="6285ACCC">
      <w:pPr>
        <w:pStyle w:val="51"/>
        <w:rPr>
          <w:rFonts w:hint="eastAsia"/>
          <w:color w:val="000000" w:themeColor="text1"/>
          <w:highlight w:val="none"/>
          <w14:textFill>
            <w14:solidFill>
              <w14:schemeClr w14:val="tx1"/>
            </w14:solidFill>
          </w14:textFill>
        </w:rPr>
      </w:pPr>
    </w:p>
    <w:p w14:paraId="0658FBBC">
      <w:pPr>
        <w:pStyle w:val="51"/>
        <w:rPr>
          <w:rFonts w:hint="eastAsia"/>
          <w:color w:val="000000" w:themeColor="text1"/>
          <w:highlight w:val="none"/>
          <w14:textFill>
            <w14:solidFill>
              <w14:schemeClr w14:val="tx1"/>
            </w14:solidFill>
          </w14:textFill>
        </w:rPr>
      </w:pPr>
    </w:p>
    <w:p w14:paraId="308181C6">
      <w:pPr>
        <w:pStyle w:val="51"/>
        <w:rPr>
          <w:rFonts w:hint="eastAsia"/>
          <w:color w:val="000000" w:themeColor="text1"/>
          <w:highlight w:val="none"/>
          <w14:textFill>
            <w14:solidFill>
              <w14:schemeClr w14:val="tx1"/>
            </w14:solidFill>
          </w14:textFill>
        </w:rPr>
      </w:pPr>
    </w:p>
    <w:p w14:paraId="794B9A84">
      <w:pPr>
        <w:pStyle w:val="51"/>
        <w:rPr>
          <w:rFonts w:hint="eastAsia"/>
          <w:color w:val="000000" w:themeColor="text1"/>
          <w:highlight w:val="none"/>
          <w14:textFill>
            <w14:solidFill>
              <w14:schemeClr w14:val="tx1"/>
            </w14:solidFill>
          </w14:textFill>
        </w:rPr>
      </w:pPr>
    </w:p>
    <w:p w14:paraId="5A4DEF69">
      <w:pPr>
        <w:pStyle w:val="70"/>
        <w:ind w:right="-21" w:firstLine="0" w:firstLineChars="0"/>
        <w:rPr>
          <w:rFonts w:hint="eastAsia" w:ascii="宋体" w:hAnsi="宋体" w:eastAsia="宋体" w:cs="宋体"/>
          <w:color w:val="000000" w:themeColor="text1"/>
          <w:highlight w:val="none"/>
          <w14:textFill>
            <w14:solidFill>
              <w14:schemeClr w14:val="tx1"/>
            </w14:solidFill>
          </w14:textFill>
        </w:rPr>
      </w:pPr>
    </w:p>
    <w:p w14:paraId="34FA6721">
      <w:pP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br w:type="page"/>
      </w:r>
    </w:p>
    <w:p w14:paraId="73D19858">
      <w:pPr>
        <w:spacing w:line="380" w:lineRule="exact"/>
        <w:jc w:val="center"/>
        <w:rPr>
          <w:rFonts w:hint="eastAsia"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十、政府采购供应商诚信承诺书</w:t>
      </w:r>
    </w:p>
    <w:p w14:paraId="32284809">
      <w:pPr>
        <w:spacing w:line="380" w:lineRule="exact"/>
        <w:jc w:val="center"/>
        <w:rPr>
          <w:rFonts w:hint="eastAsia" w:ascii="宋体" w:hAnsi="宋体" w:cs="宋体"/>
          <w:b/>
          <w:color w:val="000000" w:themeColor="text1"/>
          <w:sz w:val="24"/>
          <w:highlight w:val="none"/>
          <w14:textFill>
            <w14:solidFill>
              <w14:schemeClr w14:val="tx1"/>
            </w14:solidFill>
          </w14:textFill>
        </w:rPr>
      </w:pPr>
    </w:p>
    <w:p w14:paraId="1C3909C2">
      <w:pPr>
        <w:spacing w:line="38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AFFC2B1">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1B2E1DAD">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4839ADC0">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4CC0E0EE">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7663E0AA">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457F18D6">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5087CA3D">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4341D9FC">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2CD9F5C5">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05F36075">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339B9969">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（十ー）擅自或与与采购人串通或接受采购人要求，在履约合同中通过减少货物数量，更换品牌、降低配置、技术要求、质量和服务标准等，却仍按原合同进行虚假验收或终止政府采购合同;</w:t>
      </w:r>
    </w:p>
    <w:p w14:paraId="196FA016">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0498E82F">
      <w:pPr>
        <w:spacing w:line="380" w:lineRule="exact"/>
        <w:ind w:firstLine="403" w:firstLineChars="168"/>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7967B100">
      <w:pPr>
        <w:spacing w:line="380" w:lineRule="exact"/>
        <w:ind w:firstLine="360" w:firstLineChars="150"/>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29D1451C">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248E2A66">
      <w:pPr>
        <w:spacing w:line="380" w:lineRule="exact"/>
        <w:ind w:firstLine="360" w:firstLineChars="150"/>
        <w:outlineLvl w:val="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6ECD0DFC">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4758946F">
      <w:pPr>
        <w:spacing w:line="380" w:lineRule="exact"/>
        <w:rPr>
          <w:rFonts w:hint="eastAsia" w:ascii="宋体" w:hAnsi="宋体" w:cs="宋体"/>
          <w:color w:val="000000" w:themeColor="text1"/>
          <w:sz w:val="24"/>
          <w:highlight w:val="none"/>
          <w14:textFill>
            <w14:solidFill>
              <w14:schemeClr w14:val="tx1"/>
            </w14:solidFill>
          </w14:textFill>
        </w:rPr>
      </w:pPr>
    </w:p>
    <w:p w14:paraId="4F1E1121">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供应商名称：（电子公章）</w:t>
      </w:r>
    </w:p>
    <w:p w14:paraId="7E9F3043">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60962375">
      <w:pPr>
        <w:spacing w:line="380" w:lineRule="exact"/>
        <w:ind w:right="640"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w:t>
      </w:r>
      <w:r>
        <w:rPr>
          <w:rFonts w:hint="eastAsia" w:ascii="宋体" w:hAnsi="宋体" w:cs="宋体"/>
          <w:color w:val="000000" w:themeColor="text1"/>
          <w:sz w:val="24"/>
          <w:highlight w:val="none"/>
          <w:lang w:val="en-US" w:eastAsia="zh-CN"/>
          <w14:textFill>
            <w14:solidFill>
              <w14:schemeClr w14:val="tx1"/>
            </w14:solidFill>
          </w14:textFill>
        </w:rPr>
        <w:t>代表或</w:t>
      </w:r>
      <w:r>
        <w:rPr>
          <w:rFonts w:hint="eastAsia" w:ascii="宋体" w:hAnsi="宋体" w:cs="宋体"/>
          <w:color w:val="000000" w:themeColor="text1"/>
          <w:sz w:val="24"/>
          <w:highlight w:val="none"/>
          <w14:textFill>
            <w14:solidFill>
              <w14:schemeClr w14:val="tx1"/>
            </w14:solidFill>
          </w14:textFill>
        </w:rPr>
        <w:t>授权委托人：（签</w:t>
      </w:r>
      <w:r>
        <w:rPr>
          <w:rFonts w:hint="eastAsia" w:ascii="宋体" w:hAnsi="宋体" w:cs="宋体"/>
          <w:color w:val="000000" w:themeColor="text1"/>
          <w:sz w:val="24"/>
          <w:highlight w:val="none"/>
          <w:lang w:val="en-US" w:eastAsia="zh-CN"/>
          <w14:textFill>
            <w14:solidFill>
              <w14:schemeClr w14:val="tx1"/>
            </w14:solidFill>
          </w14:textFill>
        </w:rPr>
        <w:t>字</w:t>
      </w:r>
      <w:r>
        <w:rPr>
          <w:rFonts w:hint="eastAsia" w:ascii="宋体" w:hAnsi="宋体" w:cs="宋体"/>
          <w:color w:val="000000" w:themeColor="text1"/>
          <w:sz w:val="24"/>
          <w:highlight w:val="none"/>
          <w14:textFill>
            <w14:solidFill>
              <w14:schemeClr w14:val="tx1"/>
            </w14:solidFill>
          </w14:textFill>
        </w:rPr>
        <w:t>）</w:t>
      </w:r>
    </w:p>
    <w:p w14:paraId="31FE9242">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0AF05DE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1B5BB34C">
      <w:pPr>
        <w:pStyle w:val="117"/>
        <w:ind w:firstLine="210"/>
        <w:rPr>
          <w:color w:val="000000" w:themeColor="text1"/>
          <w:highlight w:val="none"/>
          <w14:textFill>
            <w14:solidFill>
              <w14:schemeClr w14:val="tx1"/>
            </w14:solidFill>
          </w14:textFill>
        </w:rPr>
      </w:pPr>
    </w:p>
    <w:p w14:paraId="39662C24">
      <w:pPr>
        <w:pStyle w:val="117"/>
        <w:ind w:firstLine="321"/>
        <w:jc w:val="center"/>
        <w:rPr>
          <w:rFonts w:hint="eastAsia"/>
          <w:b/>
          <w:color w:val="000000" w:themeColor="text1"/>
          <w:sz w:val="32"/>
          <w:szCs w:val="32"/>
          <w:highlight w:val="none"/>
          <w14:textFill>
            <w14:solidFill>
              <w14:schemeClr w14:val="tx1"/>
            </w14:solidFill>
          </w14:textFill>
        </w:rPr>
      </w:pPr>
    </w:p>
    <w:p w14:paraId="7CF0DC0A">
      <w:pPr>
        <w:rPr>
          <w:rFonts w:hint="eastAsia"/>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br w:type="page"/>
      </w:r>
    </w:p>
    <w:p w14:paraId="28681D7D">
      <w:pPr>
        <w:pStyle w:val="117"/>
        <w:ind w:firstLine="321"/>
        <w:jc w:val="center"/>
        <w:outlineLvl w:val="0"/>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16A99162">
      <w:pPr>
        <w:pStyle w:val="117"/>
        <w:ind w:left="0" w:leftChars="0" w:firstLine="0" w:firstLineChars="0"/>
        <w:rPr>
          <w:rFonts w:hint="eastAsia" w:ascii="宋体" w:hAnsi="宋体"/>
          <w:color w:val="000000" w:themeColor="text1"/>
          <w:sz w:val="24"/>
          <w:szCs w:val="24"/>
          <w:highlight w:val="none"/>
          <w14:textFill>
            <w14:solidFill>
              <w14:schemeClr w14:val="tx1"/>
            </w14:solidFill>
          </w14:textFill>
        </w:rPr>
      </w:pPr>
    </w:p>
    <w:p w14:paraId="7ECC0364">
      <w:pPr>
        <w:pStyle w:val="117"/>
        <w:ind w:firstLine="240"/>
        <w:rPr>
          <w:rFonts w:hint="eastAsia" w:ascii="宋体" w:hAnsi="宋体"/>
          <w:color w:val="000000" w:themeColor="text1"/>
          <w:sz w:val="24"/>
          <w:szCs w:val="24"/>
          <w:highlight w:val="none"/>
          <w14:textFill>
            <w14:solidFill>
              <w14:schemeClr w14:val="tx1"/>
            </w14:solidFill>
          </w14:textFill>
        </w:rPr>
      </w:pPr>
    </w:p>
    <w:p w14:paraId="68D08E17">
      <w:pPr>
        <w:pStyle w:val="117"/>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各供应商：</w:t>
      </w:r>
    </w:p>
    <w:p w14:paraId="1A9F2814">
      <w:pPr>
        <w:pStyle w:val="117"/>
        <w:ind w:firstLine="240"/>
        <w:outlineLvl w:val="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欢迎贵公司参与周口市政府采购活动！</w:t>
      </w:r>
    </w:p>
    <w:p w14:paraId="5B856662">
      <w:pPr>
        <w:pStyle w:val="117"/>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7EB652">
      <w:pPr>
        <w:pStyle w:val="117"/>
        <w:ind w:firstLine="24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贷款渠道和提供贷款的金融机构，可在河南省政府采购网“河南省政府采购合同融资平台”查询联系。</w:t>
      </w:r>
    </w:p>
    <w:p w14:paraId="369BDFE8">
      <w:pPr>
        <w:pStyle w:val="65"/>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005F56F">
      <w:pPr>
        <w:pStyle w:val="65"/>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0CA611A">
      <w:pPr>
        <w:pStyle w:val="65"/>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612BBBF">
      <w:pPr>
        <w:pStyle w:val="65"/>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BC0216B">
      <w:pPr>
        <w:pStyle w:val="65"/>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3BAB9B9">
      <w:pPr>
        <w:pStyle w:val="65"/>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E512E52">
      <w:pPr>
        <w:pStyle w:val="65"/>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F90ED1">
      <w:pPr>
        <w:pStyle w:val="70"/>
        <w:ind w:right="-21" w:firstLine="540"/>
        <w:rPr>
          <w:rFonts w:hint="eastAsia"/>
          <w:color w:val="000000" w:themeColor="text1"/>
          <w:highlight w:val="none"/>
          <w:lang w:val="en-US"/>
          <w14:textFill>
            <w14:solidFill>
              <w14:schemeClr w14:val="tx1"/>
            </w14:solidFill>
          </w14:textFill>
        </w:rPr>
      </w:pPr>
    </w:p>
    <w:sectPr>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EEA4327-DFDE-4002-9D90-3B740F3D853F}"/>
  </w:font>
  <w:font w:name="黑体">
    <w:panose1 w:val="02010609060101010101"/>
    <w:charset w:val="86"/>
    <w:family w:val="auto"/>
    <w:pitch w:val="default"/>
    <w:sig w:usb0="800002BF" w:usb1="38CF7CFA" w:usb2="00000016" w:usb3="00000000" w:csb0="00040001" w:csb1="00000000"/>
    <w:embedRegular r:id="rId2" w:fontKey="{CD542B77-1608-4120-B0FD-14B4F8A0FF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1A9C778A-23A0-4FCC-B855-687A981FC15D}"/>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Franklin Gothic Heavy">
    <w:altName w:val="Arial Black"/>
    <w:panose1 w:val="020B0903020102020204"/>
    <w:charset w:val="00"/>
    <w:family w:val="swiss"/>
    <w:pitch w:val="default"/>
    <w:sig w:usb0="00000000" w:usb1="00000000" w:usb2="00000000" w:usb3="00000000" w:csb0="2000009F" w:csb1="DFD70000"/>
  </w:font>
  <w:font w:name="Arial Black">
    <w:panose1 w:val="020B0A04020102020204"/>
    <w:charset w:val="00"/>
    <w:family w:val="auto"/>
    <w:pitch w:val="default"/>
    <w:sig w:usb0="A00002AF" w:usb1="400078FB" w:usb2="00000000" w:usb3="00000000" w:csb0="6000009F" w:csb1="DFD7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仓耳渔阳体 W05">
    <w:altName w:val="Yu Gothic UI Semilight"/>
    <w:panose1 w:val="02020400000000000000"/>
    <w:charset w:val="80"/>
    <w:family w:val="auto"/>
    <w:pitch w:val="default"/>
    <w:sig w:usb0="00000000" w:usb1="00000000" w:usb2="00000012" w:usb3="00000000" w:csb0="0002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embedRegular r:id="rId4" w:fontKey="{3BEF1967-0FBA-4299-9049-307902E0A778}"/>
  </w:font>
  <w:font w:name="WPSEMBED2">
    <w:panose1 w:val="03000509000000000000"/>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F11D">
    <w:pPr>
      <w:pStyle w:val="42"/>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679B34E5">
                          <w:pPr>
                            <w:pStyle w:val="42"/>
                            <w:rPr>
                              <w:rStyle w:val="76"/>
                              <w:rFonts w:hint="eastAsia"/>
                            </w:rPr>
                          </w:pPr>
                          <w:r>
                            <w:fldChar w:fldCharType="begin"/>
                          </w:r>
                          <w:r>
                            <w:rPr>
                              <w:rStyle w:val="76"/>
                            </w:rPr>
                            <w:instrText xml:space="preserve">PAGE   \* MERGEFORMAT</w:instrText>
                          </w:r>
                          <w:r>
                            <w:fldChar w:fldCharType="separate"/>
                          </w:r>
                          <w:r>
                            <w:rPr>
                              <w:rStyle w:val="76"/>
                              <w:lang w:val="zh-CN"/>
                            </w:rPr>
                            <w:t>132</w:t>
                          </w:r>
                          <w: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XX2lvUAAAAAwEAAA8AAAAAAAAAAQAgAAAAIgAAAGRycy9kb3ducmV2Lnht&#10;bFBLAQIUABQAAAAIAIdO4kDW2/H9xAEAAH8DAAAOAAAAAAAAAAEAIAAAACMBAABkcnMvZTJvRG9j&#10;LnhtbFBLBQYAAAAABgAGAFkBAABZBQAAAAA=&#10;">
              <v:fill on="f" focussize="0,0"/>
              <v:stroke on="f"/>
              <v:imagedata o:title=""/>
              <o:lock v:ext="edit" aspectratio="f"/>
              <v:textbox inset="0mm,0mm,0mm,0mm">
                <w:txbxContent>
                  <w:p w14:paraId="679B34E5">
                    <w:pPr>
                      <w:pStyle w:val="42"/>
                      <w:rPr>
                        <w:rStyle w:val="76"/>
                        <w:rFonts w:hint="eastAsia"/>
                      </w:rPr>
                    </w:pPr>
                    <w:r>
                      <w:fldChar w:fldCharType="begin"/>
                    </w:r>
                    <w:r>
                      <w:rPr>
                        <w:rStyle w:val="76"/>
                      </w:rPr>
                      <w:instrText xml:space="preserve">PAGE   \* MERGEFORMAT</w:instrText>
                    </w:r>
                    <w:r>
                      <w:fldChar w:fldCharType="separate"/>
                    </w:r>
                    <w:r>
                      <w:rPr>
                        <w:rStyle w:val="76"/>
                        <w:lang w:val="zh-CN"/>
                      </w:rPr>
                      <w:t>132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06"/>
    <w:multiLevelType w:val="multilevel"/>
    <w:tmpl w:val="00000006"/>
    <w:lvl w:ilvl="0" w:tentative="0">
      <w:start w:val="1"/>
      <w:numFmt w:val="decimal"/>
      <w:pStyle w:val="5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08"/>
    <w:multiLevelType w:val="singleLevel"/>
    <w:tmpl w:val="00000008"/>
    <w:lvl w:ilvl="0" w:tentative="0">
      <w:start w:val="1"/>
      <w:numFmt w:val="decimal"/>
      <w:pStyle w:val="25"/>
      <w:lvlText w:val="（%1）"/>
      <w:lvlJc w:val="left"/>
      <w:pPr>
        <w:tabs>
          <w:tab w:val="left" w:pos="744"/>
        </w:tabs>
        <w:ind w:left="744" w:hanging="744"/>
      </w:pPr>
      <w:rPr>
        <w:rFonts w:hint="eastAsia"/>
      </w:rPr>
    </w:lvl>
  </w:abstractNum>
  <w:abstractNum w:abstractNumId="3">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4">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9"/>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433"/>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5">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1"/>
    <w:multiLevelType w:val="multilevel"/>
    <w:tmpl w:val="00000011"/>
    <w:lvl w:ilvl="0" w:tentative="0">
      <w:start w:val="1"/>
      <w:numFmt w:val="decimal"/>
      <w:pStyle w:val="553"/>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2"/>
    <w:multiLevelType w:val="multilevel"/>
    <w:tmpl w:val="00000012"/>
    <w:lvl w:ilvl="0" w:tentative="0">
      <w:start w:val="1"/>
      <w:numFmt w:val="decimal"/>
      <w:pStyle w:val="627"/>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51"/>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49"/>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3"/>
    <w:multiLevelType w:val="singleLevel"/>
    <w:tmpl w:val="00000013"/>
    <w:lvl w:ilvl="0" w:tentative="0">
      <w:start w:val="32"/>
      <w:numFmt w:val="decimal"/>
      <w:pStyle w:val="33"/>
      <w:suff w:val="nothing"/>
      <w:lvlText w:val="%1."/>
      <w:lvlJc w:val="left"/>
    </w:lvl>
  </w:abstractNum>
  <w:abstractNum w:abstractNumId="9">
    <w:nsid w:val="00000014"/>
    <w:multiLevelType w:val="singleLevel"/>
    <w:tmpl w:val="00000014"/>
    <w:lvl w:ilvl="0" w:tentative="0">
      <w:start w:val="7"/>
      <w:numFmt w:val="chineseCounting"/>
      <w:pStyle w:val="388"/>
      <w:suff w:val="nothing"/>
      <w:lvlText w:val="%1、"/>
      <w:lvlJc w:val="left"/>
    </w:lvl>
  </w:abstractNum>
  <w:abstractNum w:abstractNumId="10">
    <w:nsid w:val="139E41D9"/>
    <w:multiLevelType w:val="multilevel"/>
    <w:tmpl w:val="139E41D9"/>
    <w:lvl w:ilvl="0" w:tentative="0">
      <w:start w:val="1"/>
      <w:numFmt w:val="decimal"/>
      <w:pStyle w:val="58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5240F87"/>
    <w:multiLevelType w:val="multilevel"/>
    <w:tmpl w:val="25240F87"/>
    <w:lvl w:ilvl="0" w:tentative="0">
      <w:start w:val="1"/>
      <w:numFmt w:val="decimal"/>
      <w:pStyle w:val="220"/>
      <w:lvlText w:val="%1."/>
      <w:lvlJc w:val="left"/>
      <w:rPr>
        <w:rFonts w:hint="default" w:cs="Times New Roman"/>
      </w:rPr>
    </w:lvl>
    <w:lvl w:ilvl="1" w:tentative="0">
      <w:start w:val="1"/>
      <w:numFmt w:val="decimal"/>
      <w:pStyle w:val="319"/>
      <w:isLgl/>
      <w:lvlText w:val="%1.%2"/>
      <w:lvlJc w:val="left"/>
      <w:rPr>
        <w:rFonts w:hint="default" w:cs="Times New Roman"/>
        <w:b/>
        <w:sz w:val="32"/>
        <w:szCs w:val="32"/>
      </w:rPr>
    </w:lvl>
    <w:lvl w:ilvl="2" w:tentative="0">
      <w:start w:val="1"/>
      <w:numFmt w:val="decimal"/>
      <w:pStyle w:val="191"/>
      <w:isLgl/>
      <w:lvlText w:val="%1.%2.%3"/>
      <w:lvlJc w:val="left"/>
      <w:rPr>
        <w:rFonts w:hint="default" w:cs="Times New Roman"/>
      </w:rPr>
    </w:lvl>
    <w:lvl w:ilvl="3" w:tentative="0">
      <w:start w:val="1"/>
      <w:numFmt w:val="decimal"/>
      <w:pStyle w:val="193"/>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2">
    <w:nsid w:val="3146156C"/>
    <w:multiLevelType w:val="multilevel"/>
    <w:tmpl w:val="3146156C"/>
    <w:lvl w:ilvl="0" w:tentative="0">
      <w:start w:val="1"/>
      <w:numFmt w:val="decimal"/>
      <w:pStyle w:val="606"/>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3">
    <w:nsid w:val="324833B9"/>
    <w:multiLevelType w:val="multilevel"/>
    <w:tmpl w:val="324833B9"/>
    <w:lvl w:ilvl="0" w:tentative="0">
      <w:start w:val="1"/>
      <w:numFmt w:val="bullet"/>
      <w:pStyle w:val="473"/>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4">
    <w:nsid w:val="35554C28"/>
    <w:multiLevelType w:val="multilevel"/>
    <w:tmpl w:val="35554C28"/>
    <w:lvl w:ilvl="0" w:tentative="0">
      <w:start w:val="1"/>
      <w:numFmt w:val="bullet"/>
      <w:pStyle w:val="563"/>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47F37F83"/>
    <w:multiLevelType w:val="multilevel"/>
    <w:tmpl w:val="47F37F83"/>
    <w:lvl w:ilvl="0" w:tentative="0">
      <w:start w:val="1"/>
      <w:numFmt w:val="decimal"/>
      <w:suff w:val="space"/>
      <w:lvlText w:val="第 %1 章"/>
      <w:lvlJc w:val="center"/>
      <w:pPr>
        <w:ind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475"/>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6">
    <w:nsid w:val="4CA75A52"/>
    <w:multiLevelType w:val="multilevel"/>
    <w:tmpl w:val="4CA75A52"/>
    <w:lvl w:ilvl="0" w:tentative="0">
      <w:start w:val="1"/>
      <w:numFmt w:val="decimal"/>
      <w:pStyle w:val="128"/>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7">
    <w:nsid w:val="6058BAAF"/>
    <w:multiLevelType w:val="singleLevel"/>
    <w:tmpl w:val="6058BAAF"/>
    <w:lvl w:ilvl="0" w:tentative="0">
      <w:start w:val="1"/>
      <w:numFmt w:val="decimal"/>
      <w:suff w:val="nothing"/>
      <w:lvlText w:val="%1、"/>
      <w:lvlJc w:val="left"/>
    </w:lvl>
  </w:abstractNum>
  <w:abstractNum w:abstractNumId="18">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66"/>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num w:numId="1">
    <w:abstractNumId w:val="4"/>
  </w:num>
  <w:num w:numId="2">
    <w:abstractNumId w:val="2"/>
  </w:num>
  <w:num w:numId="3">
    <w:abstractNumId w:val="8"/>
  </w:num>
  <w:num w:numId="4">
    <w:abstractNumId w:val="16"/>
  </w:num>
  <w:num w:numId="5">
    <w:abstractNumId w:val="11"/>
  </w:num>
  <w:num w:numId="6">
    <w:abstractNumId w:val="7"/>
  </w:num>
  <w:num w:numId="7">
    <w:abstractNumId w:val="9"/>
  </w:num>
  <w:num w:numId="8">
    <w:abstractNumId w:val="3"/>
  </w:num>
  <w:num w:numId="9">
    <w:abstractNumId w:val="18"/>
  </w:num>
  <w:num w:numId="10">
    <w:abstractNumId w:val="13"/>
  </w:num>
  <w:num w:numId="11">
    <w:abstractNumId w:val="15"/>
  </w:num>
  <w:num w:numId="12">
    <w:abstractNumId w:val="6"/>
  </w:num>
  <w:num w:numId="13">
    <w:abstractNumId w:val="14"/>
  </w:num>
  <w:num w:numId="14">
    <w:abstractNumId w:val="1"/>
  </w:num>
  <w:num w:numId="15">
    <w:abstractNumId w:val="10"/>
  </w:num>
  <w:num w:numId="16">
    <w:abstractNumId w:val="12"/>
  </w:num>
  <w:num w:numId="17">
    <w:abstractNumId w:val="17"/>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32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xMmVkZjJmNGQxOWMxMjZlZjBlMzdjOTZiMTBjMzc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AAC"/>
    <w:rsid w:val="000260D7"/>
    <w:rsid w:val="00027ED8"/>
    <w:rsid w:val="00035204"/>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10A4C"/>
    <w:rsid w:val="00111B6B"/>
    <w:rsid w:val="001140DB"/>
    <w:rsid w:val="0011775B"/>
    <w:rsid w:val="00117D08"/>
    <w:rsid w:val="00120BB9"/>
    <w:rsid w:val="0012108A"/>
    <w:rsid w:val="00122188"/>
    <w:rsid w:val="001257DE"/>
    <w:rsid w:val="0012582E"/>
    <w:rsid w:val="00130614"/>
    <w:rsid w:val="001306CA"/>
    <w:rsid w:val="001310AA"/>
    <w:rsid w:val="001341ED"/>
    <w:rsid w:val="00134C10"/>
    <w:rsid w:val="001354A9"/>
    <w:rsid w:val="001375B5"/>
    <w:rsid w:val="001402D7"/>
    <w:rsid w:val="0014103B"/>
    <w:rsid w:val="00142D5F"/>
    <w:rsid w:val="00143EA7"/>
    <w:rsid w:val="001446C6"/>
    <w:rsid w:val="00145BC6"/>
    <w:rsid w:val="00147D50"/>
    <w:rsid w:val="001547B1"/>
    <w:rsid w:val="00155AB3"/>
    <w:rsid w:val="00156585"/>
    <w:rsid w:val="00157979"/>
    <w:rsid w:val="00163B16"/>
    <w:rsid w:val="0016491F"/>
    <w:rsid w:val="00164DEB"/>
    <w:rsid w:val="0016502B"/>
    <w:rsid w:val="001704AD"/>
    <w:rsid w:val="00171CA2"/>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245"/>
    <w:rsid w:val="001B1684"/>
    <w:rsid w:val="001B4C64"/>
    <w:rsid w:val="001B5A3C"/>
    <w:rsid w:val="001B6E6A"/>
    <w:rsid w:val="001B6F71"/>
    <w:rsid w:val="001B76EA"/>
    <w:rsid w:val="001B7E7A"/>
    <w:rsid w:val="001C391E"/>
    <w:rsid w:val="001D30C0"/>
    <w:rsid w:val="001D39AF"/>
    <w:rsid w:val="001D4206"/>
    <w:rsid w:val="001D450A"/>
    <w:rsid w:val="001D4592"/>
    <w:rsid w:val="001D5075"/>
    <w:rsid w:val="001D5569"/>
    <w:rsid w:val="001D6080"/>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1569E"/>
    <w:rsid w:val="00220B74"/>
    <w:rsid w:val="00223D05"/>
    <w:rsid w:val="0022512E"/>
    <w:rsid w:val="00225196"/>
    <w:rsid w:val="002273E1"/>
    <w:rsid w:val="00227D77"/>
    <w:rsid w:val="00233089"/>
    <w:rsid w:val="0023446E"/>
    <w:rsid w:val="00234A8F"/>
    <w:rsid w:val="002356C1"/>
    <w:rsid w:val="00236226"/>
    <w:rsid w:val="00236C26"/>
    <w:rsid w:val="002404F9"/>
    <w:rsid w:val="00244443"/>
    <w:rsid w:val="00244712"/>
    <w:rsid w:val="002458C1"/>
    <w:rsid w:val="00246C97"/>
    <w:rsid w:val="00251D5D"/>
    <w:rsid w:val="00255D5F"/>
    <w:rsid w:val="00256D68"/>
    <w:rsid w:val="0025743F"/>
    <w:rsid w:val="00261E44"/>
    <w:rsid w:val="002627F7"/>
    <w:rsid w:val="00264F52"/>
    <w:rsid w:val="00265CA3"/>
    <w:rsid w:val="002667AC"/>
    <w:rsid w:val="00266EA9"/>
    <w:rsid w:val="00267EAF"/>
    <w:rsid w:val="00270D3D"/>
    <w:rsid w:val="0027175A"/>
    <w:rsid w:val="00274E4B"/>
    <w:rsid w:val="002756D0"/>
    <w:rsid w:val="002802DA"/>
    <w:rsid w:val="00280557"/>
    <w:rsid w:val="00280883"/>
    <w:rsid w:val="00280DB8"/>
    <w:rsid w:val="00281D86"/>
    <w:rsid w:val="002820DE"/>
    <w:rsid w:val="0028391D"/>
    <w:rsid w:val="00283CA6"/>
    <w:rsid w:val="00290887"/>
    <w:rsid w:val="00291D74"/>
    <w:rsid w:val="002925F3"/>
    <w:rsid w:val="002931DE"/>
    <w:rsid w:val="0029372E"/>
    <w:rsid w:val="00294367"/>
    <w:rsid w:val="0029550F"/>
    <w:rsid w:val="00295564"/>
    <w:rsid w:val="00296749"/>
    <w:rsid w:val="002A4F0D"/>
    <w:rsid w:val="002A51FD"/>
    <w:rsid w:val="002A602E"/>
    <w:rsid w:val="002A6491"/>
    <w:rsid w:val="002B1764"/>
    <w:rsid w:val="002B3635"/>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874"/>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14"/>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002"/>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B4F62"/>
    <w:rsid w:val="004B5A82"/>
    <w:rsid w:val="004B64B2"/>
    <w:rsid w:val="004B6E9E"/>
    <w:rsid w:val="004B70A5"/>
    <w:rsid w:val="004B7EE5"/>
    <w:rsid w:val="004C1740"/>
    <w:rsid w:val="004C36C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093"/>
    <w:rsid w:val="00510A3F"/>
    <w:rsid w:val="005131C2"/>
    <w:rsid w:val="005141B4"/>
    <w:rsid w:val="00521F80"/>
    <w:rsid w:val="0052476A"/>
    <w:rsid w:val="00524DED"/>
    <w:rsid w:val="00525491"/>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3EB2"/>
    <w:rsid w:val="00565017"/>
    <w:rsid w:val="00565F5B"/>
    <w:rsid w:val="0056748A"/>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55A"/>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2DC6"/>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46"/>
    <w:rsid w:val="00627260"/>
    <w:rsid w:val="00627359"/>
    <w:rsid w:val="0063121B"/>
    <w:rsid w:val="0063353E"/>
    <w:rsid w:val="00634221"/>
    <w:rsid w:val="006346FE"/>
    <w:rsid w:val="006359B5"/>
    <w:rsid w:val="00637A1A"/>
    <w:rsid w:val="00640563"/>
    <w:rsid w:val="00645147"/>
    <w:rsid w:val="00646B91"/>
    <w:rsid w:val="00646DD6"/>
    <w:rsid w:val="006474D0"/>
    <w:rsid w:val="00647541"/>
    <w:rsid w:val="00647870"/>
    <w:rsid w:val="006533C6"/>
    <w:rsid w:val="0065672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1AF5"/>
    <w:rsid w:val="006933F7"/>
    <w:rsid w:val="00693967"/>
    <w:rsid w:val="00695EA6"/>
    <w:rsid w:val="006A2122"/>
    <w:rsid w:val="006A236E"/>
    <w:rsid w:val="006A4B03"/>
    <w:rsid w:val="006A4FAA"/>
    <w:rsid w:val="006A6D73"/>
    <w:rsid w:val="006A710C"/>
    <w:rsid w:val="006A74F3"/>
    <w:rsid w:val="006B0765"/>
    <w:rsid w:val="006B247F"/>
    <w:rsid w:val="006B6504"/>
    <w:rsid w:val="006C45FB"/>
    <w:rsid w:val="006C57E2"/>
    <w:rsid w:val="006C7BD5"/>
    <w:rsid w:val="006D0007"/>
    <w:rsid w:val="006D08FD"/>
    <w:rsid w:val="006D09A0"/>
    <w:rsid w:val="006D2516"/>
    <w:rsid w:val="006D54CF"/>
    <w:rsid w:val="006D65B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336"/>
    <w:rsid w:val="00704612"/>
    <w:rsid w:val="00705CA9"/>
    <w:rsid w:val="007100FB"/>
    <w:rsid w:val="00711712"/>
    <w:rsid w:val="00711FA9"/>
    <w:rsid w:val="00713037"/>
    <w:rsid w:val="00715D32"/>
    <w:rsid w:val="00715F61"/>
    <w:rsid w:val="00720C70"/>
    <w:rsid w:val="00721D5E"/>
    <w:rsid w:val="007237FF"/>
    <w:rsid w:val="00723816"/>
    <w:rsid w:val="00723F45"/>
    <w:rsid w:val="00723FB6"/>
    <w:rsid w:val="007243A1"/>
    <w:rsid w:val="007244C8"/>
    <w:rsid w:val="00724DDD"/>
    <w:rsid w:val="0072508E"/>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2709"/>
    <w:rsid w:val="00773595"/>
    <w:rsid w:val="00775A6C"/>
    <w:rsid w:val="00777CA4"/>
    <w:rsid w:val="00780B72"/>
    <w:rsid w:val="00782234"/>
    <w:rsid w:val="00782510"/>
    <w:rsid w:val="00782825"/>
    <w:rsid w:val="00782E3E"/>
    <w:rsid w:val="00783654"/>
    <w:rsid w:val="0078494D"/>
    <w:rsid w:val="00785569"/>
    <w:rsid w:val="007861C4"/>
    <w:rsid w:val="00786CA3"/>
    <w:rsid w:val="0078799E"/>
    <w:rsid w:val="00791813"/>
    <w:rsid w:val="00791AAC"/>
    <w:rsid w:val="00791D12"/>
    <w:rsid w:val="00791E75"/>
    <w:rsid w:val="00792B36"/>
    <w:rsid w:val="00792CE0"/>
    <w:rsid w:val="00793695"/>
    <w:rsid w:val="007A0B02"/>
    <w:rsid w:val="007A0B0E"/>
    <w:rsid w:val="007A4B94"/>
    <w:rsid w:val="007A5881"/>
    <w:rsid w:val="007A6056"/>
    <w:rsid w:val="007A6469"/>
    <w:rsid w:val="007A6591"/>
    <w:rsid w:val="007A6C8A"/>
    <w:rsid w:val="007A7C0C"/>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22E2"/>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74D6"/>
    <w:rsid w:val="008209D6"/>
    <w:rsid w:val="008213FF"/>
    <w:rsid w:val="00821E45"/>
    <w:rsid w:val="00822DD8"/>
    <w:rsid w:val="00823C40"/>
    <w:rsid w:val="00824847"/>
    <w:rsid w:val="00825120"/>
    <w:rsid w:val="00825344"/>
    <w:rsid w:val="00825F97"/>
    <w:rsid w:val="008261BC"/>
    <w:rsid w:val="00826FF0"/>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EA"/>
    <w:rsid w:val="00896780"/>
    <w:rsid w:val="00897A12"/>
    <w:rsid w:val="008A1322"/>
    <w:rsid w:val="008A1C12"/>
    <w:rsid w:val="008A1CB9"/>
    <w:rsid w:val="008A4609"/>
    <w:rsid w:val="008A49BD"/>
    <w:rsid w:val="008A4BFE"/>
    <w:rsid w:val="008A6557"/>
    <w:rsid w:val="008A72DA"/>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C3A"/>
    <w:rsid w:val="008F06AD"/>
    <w:rsid w:val="008F073B"/>
    <w:rsid w:val="008F0A2C"/>
    <w:rsid w:val="008F1476"/>
    <w:rsid w:val="008F1B4F"/>
    <w:rsid w:val="008F1FC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3379"/>
    <w:rsid w:val="00936776"/>
    <w:rsid w:val="0094058A"/>
    <w:rsid w:val="009410E8"/>
    <w:rsid w:val="009455D5"/>
    <w:rsid w:val="0094568D"/>
    <w:rsid w:val="00945FEC"/>
    <w:rsid w:val="00946178"/>
    <w:rsid w:val="00946CB2"/>
    <w:rsid w:val="00950B53"/>
    <w:rsid w:val="009517A3"/>
    <w:rsid w:val="00957FC6"/>
    <w:rsid w:val="009603BF"/>
    <w:rsid w:val="009607E1"/>
    <w:rsid w:val="009613BB"/>
    <w:rsid w:val="00962552"/>
    <w:rsid w:val="009627CE"/>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6D67"/>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78C5"/>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3F25"/>
    <w:rsid w:val="00AA45AB"/>
    <w:rsid w:val="00AA5FE3"/>
    <w:rsid w:val="00AB0B67"/>
    <w:rsid w:val="00AB188F"/>
    <w:rsid w:val="00AB18BD"/>
    <w:rsid w:val="00AB5345"/>
    <w:rsid w:val="00AB5845"/>
    <w:rsid w:val="00AB5900"/>
    <w:rsid w:val="00AB591C"/>
    <w:rsid w:val="00AC10A5"/>
    <w:rsid w:val="00AC199C"/>
    <w:rsid w:val="00AC328D"/>
    <w:rsid w:val="00AC5BA1"/>
    <w:rsid w:val="00AC6E69"/>
    <w:rsid w:val="00AD23CF"/>
    <w:rsid w:val="00AD4D2E"/>
    <w:rsid w:val="00AD5928"/>
    <w:rsid w:val="00AD607A"/>
    <w:rsid w:val="00AD631F"/>
    <w:rsid w:val="00AD71C4"/>
    <w:rsid w:val="00AE08C7"/>
    <w:rsid w:val="00AE151E"/>
    <w:rsid w:val="00AE1639"/>
    <w:rsid w:val="00AE3868"/>
    <w:rsid w:val="00AE6CDF"/>
    <w:rsid w:val="00AF0020"/>
    <w:rsid w:val="00AF0058"/>
    <w:rsid w:val="00AF17B9"/>
    <w:rsid w:val="00AF20BA"/>
    <w:rsid w:val="00AF235F"/>
    <w:rsid w:val="00AF2527"/>
    <w:rsid w:val="00AF47BA"/>
    <w:rsid w:val="00AF5383"/>
    <w:rsid w:val="00AF5AC1"/>
    <w:rsid w:val="00AF63C6"/>
    <w:rsid w:val="00AF7226"/>
    <w:rsid w:val="00AF7734"/>
    <w:rsid w:val="00B002E2"/>
    <w:rsid w:val="00B00342"/>
    <w:rsid w:val="00B004B7"/>
    <w:rsid w:val="00B01375"/>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08FD"/>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2A17"/>
    <w:rsid w:val="00C237BA"/>
    <w:rsid w:val="00C24B85"/>
    <w:rsid w:val="00C25F50"/>
    <w:rsid w:val="00C279CF"/>
    <w:rsid w:val="00C32A95"/>
    <w:rsid w:val="00C33BD2"/>
    <w:rsid w:val="00C3455B"/>
    <w:rsid w:val="00C34C16"/>
    <w:rsid w:val="00C34FCD"/>
    <w:rsid w:val="00C35768"/>
    <w:rsid w:val="00C373B0"/>
    <w:rsid w:val="00C37E1F"/>
    <w:rsid w:val="00C405D3"/>
    <w:rsid w:val="00C40603"/>
    <w:rsid w:val="00C407FB"/>
    <w:rsid w:val="00C416E2"/>
    <w:rsid w:val="00C43A3D"/>
    <w:rsid w:val="00C43C97"/>
    <w:rsid w:val="00C45985"/>
    <w:rsid w:val="00C46033"/>
    <w:rsid w:val="00C46E00"/>
    <w:rsid w:val="00C47153"/>
    <w:rsid w:val="00C50733"/>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19BC"/>
    <w:rsid w:val="00C84AA7"/>
    <w:rsid w:val="00C84B10"/>
    <w:rsid w:val="00C87027"/>
    <w:rsid w:val="00C87B45"/>
    <w:rsid w:val="00C90C77"/>
    <w:rsid w:val="00C91961"/>
    <w:rsid w:val="00C9209A"/>
    <w:rsid w:val="00C968B6"/>
    <w:rsid w:val="00C96D4D"/>
    <w:rsid w:val="00CA05C9"/>
    <w:rsid w:val="00CA15E9"/>
    <w:rsid w:val="00CA1CC9"/>
    <w:rsid w:val="00CA2239"/>
    <w:rsid w:val="00CA2255"/>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16F3"/>
    <w:rsid w:val="00D018C9"/>
    <w:rsid w:val="00D03629"/>
    <w:rsid w:val="00D0410E"/>
    <w:rsid w:val="00D043A0"/>
    <w:rsid w:val="00D04956"/>
    <w:rsid w:val="00D068D7"/>
    <w:rsid w:val="00D11338"/>
    <w:rsid w:val="00D1214E"/>
    <w:rsid w:val="00D12318"/>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3E8F"/>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EED"/>
    <w:rsid w:val="00DC0492"/>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0FAC"/>
    <w:rsid w:val="00E31010"/>
    <w:rsid w:val="00E3147A"/>
    <w:rsid w:val="00E34F61"/>
    <w:rsid w:val="00E35BFB"/>
    <w:rsid w:val="00E35CE4"/>
    <w:rsid w:val="00E4112C"/>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510C"/>
    <w:rsid w:val="00E65721"/>
    <w:rsid w:val="00E65DD3"/>
    <w:rsid w:val="00E661F6"/>
    <w:rsid w:val="00E674C0"/>
    <w:rsid w:val="00E70320"/>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4316"/>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5DB3"/>
    <w:rsid w:val="00F81429"/>
    <w:rsid w:val="00F82667"/>
    <w:rsid w:val="00F8290B"/>
    <w:rsid w:val="00F84629"/>
    <w:rsid w:val="00F84CD4"/>
    <w:rsid w:val="00F85169"/>
    <w:rsid w:val="00F85D32"/>
    <w:rsid w:val="00F8664F"/>
    <w:rsid w:val="00F870AB"/>
    <w:rsid w:val="00F912C8"/>
    <w:rsid w:val="00F92334"/>
    <w:rsid w:val="00F92DEC"/>
    <w:rsid w:val="00F9669D"/>
    <w:rsid w:val="00F971CF"/>
    <w:rsid w:val="00FA03E3"/>
    <w:rsid w:val="00FA0887"/>
    <w:rsid w:val="00FA10A9"/>
    <w:rsid w:val="00FA15F0"/>
    <w:rsid w:val="00FA1FF6"/>
    <w:rsid w:val="00FA20CF"/>
    <w:rsid w:val="00FA3297"/>
    <w:rsid w:val="00FA3507"/>
    <w:rsid w:val="00FA39CB"/>
    <w:rsid w:val="00FA39F9"/>
    <w:rsid w:val="00FA486D"/>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3DBC"/>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69B2"/>
    <w:rsid w:val="00FE7256"/>
    <w:rsid w:val="00FF0B29"/>
    <w:rsid w:val="00FF1D68"/>
    <w:rsid w:val="00FF1E81"/>
    <w:rsid w:val="00FF307F"/>
    <w:rsid w:val="00FF3E82"/>
    <w:rsid w:val="00FF51FE"/>
    <w:rsid w:val="00FF5712"/>
    <w:rsid w:val="00FF6105"/>
    <w:rsid w:val="00FF6B24"/>
    <w:rsid w:val="00FF713A"/>
    <w:rsid w:val="015D63FC"/>
    <w:rsid w:val="01787946"/>
    <w:rsid w:val="01A72A5A"/>
    <w:rsid w:val="01A93FA3"/>
    <w:rsid w:val="01BF5AAB"/>
    <w:rsid w:val="02334E3E"/>
    <w:rsid w:val="023C437C"/>
    <w:rsid w:val="0257294E"/>
    <w:rsid w:val="02826A8F"/>
    <w:rsid w:val="02A36C44"/>
    <w:rsid w:val="02B349AE"/>
    <w:rsid w:val="02B96468"/>
    <w:rsid w:val="02C05ABD"/>
    <w:rsid w:val="02C1531D"/>
    <w:rsid w:val="03365776"/>
    <w:rsid w:val="036A3186"/>
    <w:rsid w:val="03C548E2"/>
    <w:rsid w:val="03CD15D7"/>
    <w:rsid w:val="03D047A4"/>
    <w:rsid w:val="03E549D8"/>
    <w:rsid w:val="046D030F"/>
    <w:rsid w:val="04722D72"/>
    <w:rsid w:val="047A5783"/>
    <w:rsid w:val="04B769D7"/>
    <w:rsid w:val="05226AB1"/>
    <w:rsid w:val="05326676"/>
    <w:rsid w:val="056A122C"/>
    <w:rsid w:val="056F72B2"/>
    <w:rsid w:val="058B47A5"/>
    <w:rsid w:val="05BB2D3F"/>
    <w:rsid w:val="05C96DE0"/>
    <w:rsid w:val="05DE61E6"/>
    <w:rsid w:val="05FB35B9"/>
    <w:rsid w:val="060750AE"/>
    <w:rsid w:val="06144087"/>
    <w:rsid w:val="06471FDD"/>
    <w:rsid w:val="067B0F55"/>
    <w:rsid w:val="068D1C71"/>
    <w:rsid w:val="06A66D03"/>
    <w:rsid w:val="06C8674D"/>
    <w:rsid w:val="07081583"/>
    <w:rsid w:val="0721638A"/>
    <w:rsid w:val="072B2711"/>
    <w:rsid w:val="07EE0585"/>
    <w:rsid w:val="081C53C1"/>
    <w:rsid w:val="08392CB3"/>
    <w:rsid w:val="0866708C"/>
    <w:rsid w:val="08AB4F0D"/>
    <w:rsid w:val="08DC087C"/>
    <w:rsid w:val="09423491"/>
    <w:rsid w:val="09863673"/>
    <w:rsid w:val="09C15C02"/>
    <w:rsid w:val="09E162A4"/>
    <w:rsid w:val="0A2D3298"/>
    <w:rsid w:val="0A3B48B9"/>
    <w:rsid w:val="0B2E584B"/>
    <w:rsid w:val="0B420BF3"/>
    <w:rsid w:val="0B9633BD"/>
    <w:rsid w:val="0BC80A42"/>
    <w:rsid w:val="0BD60BF3"/>
    <w:rsid w:val="0BEC0413"/>
    <w:rsid w:val="0BF62BE5"/>
    <w:rsid w:val="0C0C541E"/>
    <w:rsid w:val="0C2672BE"/>
    <w:rsid w:val="0C2C5D1C"/>
    <w:rsid w:val="0C2C74E1"/>
    <w:rsid w:val="0C2F779B"/>
    <w:rsid w:val="0C345668"/>
    <w:rsid w:val="0C3C0EAC"/>
    <w:rsid w:val="0C5D098D"/>
    <w:rsid w:val="0CA20839"/>
    <w:rsid w:val="0CC25FC4"/>
    <w:rsid w:val="0D874609"/>
    <w:rsid w:val="0D9C4ECF"/>
    <w:rsid w:val="0DF13A98"/>
    <w:rsid w:val="0E7B6CC7"/>
    <w:rsid w:val="0E831FEA"/>
    <w:rsid w:val="0E9E7075"/>
    <w:rsid w:val="0EA0228A"/>
    <w:rsid w:val="0EE36172"/>
    <w:rsid w:val="0EF94B3D"/>
    <w:rsid w:val="0F370383"/>
    <w:rsid w:val="0F9C2701"/>
    <w:rsid w:val="0FB42B59"/>
    <w:rsid w:val="0FCE1079"/>
    <w:rsid w:val="0FDB2C18"/>
    <w:rsid w:val="0FF67276"/>
    <w:rsid w:val="103D3392"/>
    <w:rsid w:val="10593453"/>
    <w:rsid w:val="107F5005"/>
    <w:rsid w:val="108D6D35"/>
    <w:rsid w:val="108E4BE7"/>
    <w:rsid w:val="123A6BAD"/>
    <w:rsid w:val="127A54ED"/>
    <w:rsid w:val="128F4176"/>
    <w:rsid w:val="12D706B8"/>
    <w:rsid w:val="130962A5"/>
    <w:rsid w:val="1365032C"/>
    <w:rsid w:val="13E97F8B"/>
    <w:rsid w:val="14A20CDD"/>
    <w:rsid w:val="14F44E15"/>
    <w:rsid w:val="151F1D8D"/>
    <w:rsid w:val="15261E8B"/>
    <w:rsid w:val="15325C06"/>
    <w:rsid w:val="15BF0386"/>
    <w:rsid w:val="15C2342E"/>
    <w:rsid w:val="15EB7B01"/>
    <w:rsid w:val="1613006B"/>
    <w:rsid w:val="1628375A"/>
    <w:rsid w:val="16481484"/>
    <w:rsid w:val="165F6538"/>
    <w:rsid w:val="168E29AD"/>
    <w:rsid w:val="16DA32F3"/>
    <w:rsid w:val="16F6044C"/>
    <w:rsid w:val="1711641B"/>
    <w:rsid w:val="17874B2E"/>
    <w:rsid w:val="17BE18D1"/>
    <w:rsid w:val="17D71672"/>
    <w:rsid w:val="17F11316"/>
    <w:rsid w:val="181D1637"/>
    <w:rsid w:val="183121A5"/>
    <w:rsid w:val="18701F98"/>
    <w:rsid w:val="18B95787"/>
    <w:rsid w:val="18F71A93"/>
    <w:rsid w:val="19755A08"/>
    <w:rsid w:val="19AC1367"/>
    <w:rsid w:val="19AD1CFF"/>
    <w:rsid w:val="19AE7848"/>
    <w:rsid w:val="19F4792E"/>
    <w:rsid w:val="1A310B82"/>
    <w:rsid w:val="1A69031C"/>
    <w:rsid w:val="1A6C61E7"/>
    <w:rsid w:val="1AA54646"/>
    <w:rsid w:val="1AAB19FF"/>
    <w:rsid w:val="1ABA53F2"/>
    <w:rsid w:val="1ABC771B"/>
    <w:rsid w:val="1AD63F77"/>
    <w:rsid w:val="1AE4538C"/>
    <w:rsid w:val="1AEE0C14"/>
    <w:rsid w:val="1B1335E1"/>
    <w:rsid w:val="1B866E0B"/>
    <w:rsid w:val="1B8756CA"/>
    <w:rsid w:val="1B8C4AB8"/>
    <w:rsid w:val="1BB50ECC"/>
    <w:rsid w:val="1BFF43FF"/>
    <w:rsid w:val="1C4E7C1D"/>
    <w:rsid w:val="1C502BA8"/>
    <w:rsid w:val="1C791009"/>
    <w:rsid w:val="1C7F6D3C"/>
    <w:rsid w:val="1CA90342"/>
    <w:rsid w:val="1CC2439E"/>
    <w:rsid w:val="1CE95744"/>
    <w:rsid w:val="1D0F7C29"/>
    <w:rsid w:val="1D233438"/>
    <w:rsid w:val="1D2D3051"/>
    <w:rsid w:val="1D475157"/>
    <w:rsid w:val="1D6817FD"/>
    <w:rsid w:val="1D8972A1"/>
    <w:rsid w:val="1D954E16"/>
    <w:rsid w:val="1DDE2B28"/>
    <w:rsid w:val="1E612A7B"/>
    <w:rsid w:val="1F1251D8"/>
    <w:rsid w:val="1F3972A8"/>
    <w:rsid w:val="1F560937"/>
    <w:rsid w:val="1F730A49"/>
    <w:rsid w:val="1F92759B"/>
    <w:rsid w:val="1FA944E4"/>
    <w:rsid w:val="1FAA11BB"/>
    <w:rsid w:val="1FCB0A8B"/>
    <w:rsid w:val="1FE12702"/>
    <w:rsid w:val="1FF45226"/>
    <w:rsid w:val="200C59D1"/>
    <w:rsid w:val="202E5364"/>
    <w:rsid w:val="204B4C27"/>
    <w:rsid w:val="20662DFA"/>
    <w:rsid w:val="20686980"/>
    <w:rsid w:val="20704CAA"/>
    <w:rsid w:val="20916818"/>
    <w:rsid w:val="20C41134"/>
    <w:rsid w:val="20E862EE"/>
    <w:rsid w:val="21237B64"/>
    <w:rsid w:val="212E1977"/>
    <w:rsid w:val="21771570"/>
    <w:rsid w:val="21785657"/>
    <w:rsid w:val="21A6258F"/>
    <w:rsid w:val="21B20862"/>
    <w:rsid w:val="21B9016E"/>
    <w:rsid w:val="22031F75"/>
    <w:rsid w:val="222178ED"/>
    <w:rsid w:val="22540994"/>
    <w:rsid w:val="229E504F"/>
    <w:rsid w:val="22A719E1"/>
    <w:rsid w:val="22D64075"/>
    <w:rsid w:val="236218A8"/>
    <w:rsid w:val="23766363"/>
    <w:rsid w:val="2393640A"/>
    <w:rsid w:val="239E702C"/>
    <w:rsid w:val="23A411A0"/>
    <w:rsid w:val="23B5012E"/>
    <w:rsid w:val="23E629DD"/>
    <w:rsid w:val="242552B4"/>
    <w:rsid w:val="2452781A"/>
    <w:rsid w:val="245C1D7E"/>
    <w:rsid w:val="24721062"/>
    <w:rsid w:val="248145E6"/>
    <w:rsid w:val="248E66BB"/>
    <w:rsid w:val="24A173BD"/>
    <w:rsid w:val="24C0322E"/>
    <w:rsid w:val="24E576CD"/>
    <w:rsid w:val="250970A2"/>
    <w:rsid w:val="255621F4"/>
    <w:rsid w:val="25696C2E"/>
    <w:rsid w:val="25AE752B"/>
    <w:rsid w:val="25BD32CA"/>
    <w:rsid w:val="25F901AD"/>
    <w:rsid w:val="26154EB4"/>
    <w:rsid w:val="264071ED"/>
    <w:rsid w:val="265F7DEA"/>
    <w:rsid w:val="2665408D"/>
    <w:rsid w:val="26C30DB4"/>
    <w:rsid w:val="270F50F8"/>
    <w:rsid w:val="27470682"/>
    <w:rsid w:val="274F2647"/>
    <w:rsid w:val="275163C0"/>
    <w:rsid w:val="27B24A33"/>
    <w:rsid w:val="27C923FA"/>
    <w:rsid w:val="28355CE1"/>
    <w:rsid w:val="28465F76"/>
    <w:rsid w:val="28497097"/>
    <w:rsid w:val="289E2258"/>
    <w:rsid w:val="28B77C80"/>
    <w:rsid w:val="28BF11BC"/>
    <w:rsid w:val="28E13773"/>
    <w:rsid w:val="28E22641"/>
    <w:rsid w:val="28E3494F"/>
    <w:rsid w:val="29334959"/>
    <w:rsid w:val="293F695A"/>
    <w:rsid w:val="2950356A"/>
    <w:rsid w:val="295433E1"/>
    <w:rsid w:val="29A17CE3"/>
    <w:rsid w:val="29BC0105"/>
    <w:rsid w:val="29CC0F6B"/>
    <w:rsid w:val="29E11C7D"/>
    <w:rsid w:val="2A167C2E"/>
    <w:rsid w:val="2A4B359A"/>
    <w:rsid w:val="2A5C62DB"/>
    <w:rsid w:val="2A614ECA"/>
    <w:rsid w:val="2A6D51CD"/>
    <w:rsid w:val="2AAB5DE7"/>
    <w:rsid w:val="2AF04EFB"/>
    <w:rsid w:val="2B23788F"/>
    <w:rsid w:val="2B360826"/>
    <w:rsid w:val="2B4322C4"/>
    <w:rsid w:val="2B5B780D"/>
    <w:rsid w:val="2B6F4C7A"/>
    <w:rsid w:val="2B926785"/>
    <w:rsid w:val="2BBB474F"/>
    <w:rsid w:val="2BE54DBB"/>
    <w:rsid w:val="2D0A773C"/>
    <w:rsid w:val="2D2B320F"/>
    <w:rsid w:val="2D714D1A"/>
    <w:rsid w:val="2D7A45D2"/>
    <w:rsid w:val="2DA07C21"/>
    <w:rsid w:val="2DB87198"/>
    <w:rsid w:val="2DCF22A8"/>
    <w:rsid w:val="2DD12008"/>
    <w:rsid w:val="2E294723"/>
    <w:rsid w:val="2E5D564A"/>
    <w:rsid w:val="2E7C6418"/>
    <w:rsid w:val="2E8F5AA9"/>
    <w:rsid w:val="2EB86D24"/>
    <w:rsid w:val="2EE171FA"/>
    <w:rsid w:val="2EE8522D"/>
    <w:rsid w:val="2F4862FA"/>
    <w:rsid w:val="2F5C1DA5"/>
    <w:rsid w:val="2F6E7FA8"/>
    <w:rsid w:val="2F8C0C0C"/>
    <w:rsid w:val="2FD333FD"/>
    <w:rsid w:val="2FD86CE5"/>
    <w:rsid w:val="30454731"/>
    <w:rsid w:val="30792255"/>
    <w:rsid w:val="309D08C8"/>
    <w:rsid w:val="30C5751E"/>
    <w:rsid w:val="30DF2C8E"/>
    <w:rsid w:val="30F73FEB"/>
    <w:rsid w:val="312B78A2"/>
    <w:rsid w:val="3146530D"/>
    <w:rsid w:val="314A45AB"/>
    <w:rsid w:val="315A5386"/>
    <w:rsid w:val="31A35A6A"/>
    <w:rsid w:val="31E340B8"/>
    <w:rsid w:val="31FD7EE0"/>
    <w:rsid w:val="320378A1"/>
    <w:rsid w:val="321330C9"/>
    <w:rsid w:val="32317565"/>
    <w:rsid w:val="32423EE6"/>
    <w:rsid w:val="3248505E"/>
    <w:rsid w:val="324C7EAF"/>
    <w:rsid w:val="326C646B"/>
    <w:rsid w:val="32821B23"/>
    <w:rsid w:val="328F5FEE"/>
    <w:rsid w:val="32D95E2E"/>
    <w:rsid w:val="32F65A39"/>
    <w:rsid w:val="330E51B6"/>
    <w:rsid w:val="33681108"/>
    <w:rsid w:val="33BF2CF4"/>
    <w:rsid w:val="33D47F2F"/>
    <w:rsid w:val="33ED357D"/>
    <w:rsid w:val="341A222B"/>
    <w:rsid w:val="34346E4D"/>
    <w:rsid w:val="34626F4C"/>
    <w:rsid w:val="34A73AC3"/>
    <w:rsid w:val="34DF325D"/>
    <w:rsid w:val="350F4AF1"/>
    <w:rsid w:val="351F7AFD"/>
    <w:rsid w:val="3537667C"/>
    <w:rsid w:val="35705809"/>
    <w:rsid w:val="3575344B"/>
    <w:rsid w:val="357D73DE"/>
    <w:rsid w:val="35B41A2D"/>
    <w:rsid w:val="35B83942"/>
    <w:rsid w:val="35F9542A"/>
    <w:rsid w:val="363909E6"/>
    <w:rsid w:val="366B28CE"/>
    <w:rsid w:val="36714388"/>
    <w:rsid w:val="36767BF1"/>
    <w:rsid w:val="36A15BBF"/>
    <w:rsid w:val="36AA0825"/>
    <w:rsid w:val="36EB4BDC"/>
    <w:rsid w:val="372D5674"/>
    <w:rsid w:val="375546D0"/>
    <w:rsid w:val="379D35C2"/>
    <w:rsid w:val="37BA5991"/>
    <w:rsid w:val="37D326E7"/>
    <w:rsid w:val="38283467"/>
    <w:rsid w:val="385A117C"/>
    <w:rsid w:val="387640B8"/>
    <w:rsid w:val="38AC78FA"/>
    <w:rsid w:val="38EA0422"/>
    <w:rsid w:val="38EC2374"/>
    <w:rsid w:val="38EC41A7"/>
    <w:rsid w:val="39180414"/>
    <w:rsid w:val="393134FC"/>
    <w:rsid w:val="394C3880"/>
    <w:rsid w:val="398E6E32"/>
    <w:rsid w:val="39BA4298"/>
    <w:rsid w:val="39F06F70"/>
    <w:rsid w:val="3A8C0A4A"/>
    <w:rsid w:val="3AAC6B17"/>
    <w:rsid w:val="3ACA24F4"/>
    <w:rsid w:val="3ACD3B57"/>
    <w:rsid w:val="3B0C4680"/>
    <w:rsid w:val="3B180483"/>
    <w:rsid w:val="3BAE2963"/>
    <w:rsid w:val="3BB3590A"/>
    <w:rsid w:val="3BBA68E7"/>
    <w:rsid w:val="3BEA3B76"/>
    <w:rsid w:val="3BF07775"/>
    <w:rsid w:val="3C1057FB"/>
    <w:rsid w:val="3C1063F2"/>
    <w:rsid w:val="3C302214"/>
    <w:rsid w:val="3C477201"/>
    <w:rsid w:val="3C6251D3"/>
    <w:rsid w:val="3C6509B1"/>
    <w:rsid w:val="3C7157B5"/>
    <w:rsid w:val="3C756255"/>
    <w:rsid w:val="3C790083"/>
    <w:rsid w:val="3C8B4E9D"/>
    <w:rsid w:val="3CA8487C"/>
    <w:rsid w:val="3CA8765B"/>
    <w:rsid w:val="3D1618E8"/>
    <w:rsid w:val="3D356E4E"/>
    <w:rsid w:val="3D4F4CF8"/>
    <w:rsid w:val="3D5306B7"/>
    <w:rsid w:val="3D5D1021"/>
    <w:rsid w:val="3D5F318D"/>
    <w:rsid w:val="3D707831"/>
    <w:rsid w:val="3D74650C"/>
    <w:rsid w:val="3D8A6929"/>
    <w:rsid w:val="3D8C1C74"/>
    <w:rsid w:val="3D932E36"/>
    <w:rsid w:val="3D9B1CEB"/>
    <w:rsid w:val="3DA23D0A"/>
    <w:rsid w:val="3DCA4AF6"/>
    <w:rsid w:val="3DDA6CB7"/>
    <w:rsid w:val="3E6B6D9C"/>
    <w:rsid w:val="3E8821FB"/>
    <w:rsid w:val="3EF5621B"/>
    <w:rsid w:val="3F63728D"/>
    <w:rsid w:val="3FB02221"/>
    <w:rsid w:val="3FDE0F71"/>
    <w:rsid w:val="40093EB5"/>
    <w:rsid w:val="400A4E75"/>
    <w:rsid w:val="401C651D"/>
    <w:rsid w:val="401F30A7"/>
    <w:rsid w:val="4050500F"/>
    <w:rsid w:val="40B530C4"/>
    <w:rsid w:val="40C23E3F"/>
    <w:rsid w:val="40D211BA"/>
    <w:rsid w:val="41523008"/>
    <w:rsid w:val="416F5968"/>
    <w:rsid w:val="41855B31"/>
    <w:rsid w:val="41E73D03"/>
    <w:rsid w:val="422805AA"/>
    <w:rsid w:val="427A2817"/>
    <w:rsid w:val="42A32B15"/>
    <w:rsid w:val="42AD4BFA"/>
    <w:rsid w:val="43305354"/>
    <w:rsid w:val="4363296F"/>
    <w:rsid w:val="438A7846"/>
    <w:rsid w:val="43CA157C"/>
    <w:rsid w:val="443618CE"/>
    <w:rsid w:val="444C263C"/>
    <w:rsid w:val="44650428"/>
    <w:rsid w:val="4475773A"/>
    <w:rsid w:val="448D3BF7"/>
    <w:rsid w:val="44922913"/>
    <w:rsid w:val="44FC0FC8"/>
    <w:rsid w:val="452D2E58"/>
    <w:rsid w:val="45346DD5"/>
    <w:rsid w:val="45382C86"/>
    <w:rsid w:val="456563FA"/>
    <w:rsid w:val="45790B64"/>
    <w:rsid w:val="459729A6"/>
    <w:rsid w:val="46251576"/>
    <w:rsid w:val="463514E4"/>
    <w:rsid w:val="4642189D"/>
    <w:rsid w:val="46641814"/>
    <w:rsid w:val="46665B9E"/>
    <w:rsid w:val="466F53D0"/>
    <w:rsid w:val="46A52BAA"/>
    <w:rsid w:val="476F570B"/>
    <w:rsid w:val="47797541"/>
    <w:rsid w:val="4798373E"/>
    <w:rsid w:val="47B82F8C"/>
    <w:rsid w:val="480C19EA"/>
    <w:rsid w:val="48174664"/>
    <w:rsid w:val="48217EC1"/>
    <w:rsid w:val="4861702F"/>
    <w:rsid w:val="48776D38"/>
    <w:rsid w:val="48CA64DA"/>
    <w:rsid w:val="48CD11B6"/>
    <w:rsid w:val="48D2515B"/>
    <w:rsid w:val="490B709C"/>
    <w:rsid w:val="493059DD"/>
    <w:rsid w:val="49A951F9"/>
    <w:rsid w:val="4A08695A"/>
    <w:rsid w:val="4A696078"/>
    <w:rsid w:val="4A6B60F6"/>
    <w:rsid w:val="4AE50A49"/>
    <w:rsid w:val="4AF018C8"/>
    <w:rsid w:val="4AF313B8"/>
    <w:rsid w:val="4B090BDC"/>
    <w:rsid w:val="4B6E0530"/>
    <w:rsid w:val="4C59524B"/>
    <w:rsid w:val="4C61016D"/>
    <w:rsid w:val="4C9E0711"/>
    <w:rsid w:val="4D425B8B"/>
    <w:rsid w:val="4D5E2A58"/>
    <w:rsid w:val="4DA52D79"/>
    <w:rsid w:val="4DC63E5D"/>
    <w:rsid w:val="4E094A4F"/>
    <w:rsid w:val="4E642584"/>
    <w:rsid w:val="4E834801"/>
    <w:rsid w:val="4EC527C9"/>
    <w:rsid w:val="4F004AC8"/>
    <w:rsid w:val="4F1D4C56"/>
    <w:rsid w:val="4F455F5A"/>
    <w:rsid w:val="4FDD3421"/>
    <w:rsid w:val="4FFF21FA"/>
    <w:rsid w:val="50220974"/>
    <w:rsid w:val="50317489"/>
    <w:rsid w:val="50563A10"/>
    <w:rsid w:val="50744124"/>
    <w:rsid w:val="50DB612B"/>
    <w:rsid w:val="50FB7BCD"/>
    <w:rsid w:val="50FD4D3F"/>
    <w:rsid w:val="51E97071"/>
    <w:rsid w:val="51E970C3"/>
    <w:rsid w:val="52102850"/>
    <w:rsid w:val="526A5CEB"/>
    <w:rsid w:val="527728CF"/>
    <w:rsid w:val="528625FA"/>
    <w:rsid w:val="52B70F1D"/>
    <w:rsid w:val="52CD6993"/>
    <w:rsid w:val="52D65847"/>
    <w:rsid w:val="52DC5818"/>
    <w:rsid w:val="531A6015"/>
    <w:rsid w:val="53360094"/>
    <w:rsid w:val="538423B8"/>
    <w:rsid w:val="53C27B7A"/>
    <w:rsid w:val="53C90FE7"/>
    <w:rsid w:val="544C4768"/>
    <w:rsid w:val="549A039E"/>
    <w:rsid w:val="54C618EB"/>
    <w:rsid w:val="54D23DEC"/>
    <w:rsid w:val="54F70D70"/>
    <w:rsid w:val="55173670"/>
    <w:rsid w:val="5560764A"/>
    <w:rsid w:val="55627866"/>
    <w:rsid w:val="559323C5"/>
    <w:rsid w:val="55B41744"/>
    <w:rsid w:val="55BF3140"/>
    <w:rsid w:val="55D923C0"/>
    <w:rsid w:val="55DB14B9"/>
    <w:rsid w:val="55E333E3"/>
    <w:rsid w:val="560B4AC1"/>
    <w:rsid w:val="5610528E"/>
    <w:rsid w:val="56182B6E"/>
    <w:rsid w:val="56861332"/>
    <w:rsid w:val="56C46547"/>
    <w:rsid w:val="56E723FE"/>
    <w:rsid w:val="573E766F"/>
    <w:rsid w:val="574F4AA7"/>
    <w:rsid w:val="575A07A3"/>
    <w:rsid w:val="57633422"/>
    <w:rsid w:val="579932E7"/>
    <w:rsid w:val="57E400AD"/>
    <w:rsid w:val="57EE76E4"/>
    <w:rsid w:val="58095D77"/>
    <w:rsid w:val="58415EB1"/>
    <w:rsid w:val="58555460"/>
    <w:rsid w:val="58615653"/>
    <w:rsid w:val="58734A15"/>
    <w:rsid w:val="58774C70"/>
    <w:rsid w:val="58AC2BA6"/>
    <w:rsid w:val="58CD7655"/>
    <w:rsid w:val="59130765"/>
    <w:rsid w:val="59265DA3"/>
    <w:rsid w:val="592B4899"/>
    <w:rsid w:val="59BE008C"/>
    <w:rsid w:val="59D6612D"/>
    <w:rsid w:val="5A214E71"/>
    <w:rsid w:val="5A843DDB"/>
    <w:rsid w:val="5A914920"/>
    <w:rsid w:val="5A971D60"/>
    <w:rsid w:val="5AA24261"/>
    <w:rsid w:val="5AC04A0B"/>
    <w:rsid w:val="5B107056"/>
    <w:rsid w:val="5B4C62E3"/>
    <w:rsid w:val="5B4E3FA9"/>
    <w:rsid w:val="5B501F0F"/>
    <w:rsid w:val="5B5163B3"/>
    <w:rsid w:val="5B653C0C"/>
    <w:rsid w:val="5B7504ED"/>
    <w:rsid w:val="5B8B449F"/>
    <w:rsid w:val="5BD3501A"/>
    <w:rsid w:val="5C1B135A"/>
    <w:rsid w:val="5C2769E7"/>
    <w:rsid w:val="5C902F0B"/>
    <w:rsid w:val="5C993234"/>
    <w:rsid w:val="5CB32755"/>
    <w:rsid w:val="5CE15514"/>
    <w:rsid w:val="5CEF39E7"/>
    <w:rsid w:val="5D0C639D"/>
    <w:rsid w:val="5D150BFB"/>
    <w:rsid w:val="5D3176C6"/>
    <w:rsid w:val="5D4D1366"/>
    <w:rsid w:val="5DA821BF"/>
    <w:rsid w:val="5DC0574D"/>
    <w:rsid w:val="5DC139D2"/>
    <w:rsid w:val="5DD24E5D"/>
    <w:rsid w:val="5DF67626"/>
    <w:rsid w:val="5E371164"/>
    <w:rsid w:val="5E772F3C"/>
    <w:rsid w:val="5E896E11"/>
    <w:rsid w:val="5EB50A07"/>
    <w:rsid w:val="5EDD1D0C"/>
    <w:rsid w:val="5EDF3CD6"/>
    <w:rsid w:val="5F0E5263"/>
    <w:rsid w:val="5F127CBE"/>
    <w:rsid w:val="5F731BA9"/>
    <w:rsid w:val="5F917221"/>
    <w:rsid w:val="5FB213EA"/>
    <w:rsid w:val="5FEC0C3B"/>
    <w:rsid w:val="5FED41D0"/>
    <w:rsid w:val="6058674D"/>
    <w:rsid w:val="60E20FBA"/>
    <w:rsid w:val="61023CAB"/>
    <w:rsid w:val="61056E0B"/>
    <w:rsid w:val="61106F2E"/>
    <w:rsid w:val="614044EB"/>
    <w:rsid w:val="616A185D"/>
    <w:rsid w:val="616D381B"/>
    <w:rsid w:val="6198048B"/>
    <w:rsid w:val="619E2B89"/>
    <w:rsid w:val="62007770"/>
    <w:rsid w:val="62072BEA"/>
    <w:rsid w:val="620D2994"/>
    <w:rsid w:val="62394D2F"/>
    <w:rsid w:val="626915E4"/>
    <w:rsid w:val="62A23239"/>
    <w:rsid w:val="62C5787E"/>
    <w:rsid w:val="62FB6C04"/>
    <w:rsid w:val="63202D68"/>
    <w:rsid w:val="63213448"/>
    <w:rsid w:val="632C0E07"/>
    <w:rsid w:val="633607E1"/>
    <w:rsid w:val="636005BF"/>
    <w:rsid w:val="639533FD"/>
    <w:rsid w:val="639B5A24"/>
    <w:rsid w:val="63A8130F"/>
    <w:rsid w:val="63C8615D"/>
    <w:rsid w:val="63F72AC0"/>
    <w:rsid w:val="64030A4B"/>
    <w:rsid w:val="64301060"/>
    <w:rsid w:val="643738BF"/>
    <w:rsid w:val="64AC0F89"/>
    <w:rsid w:val="64AF1FBB"/>
    <w:rsid w:val="64CF20F6"/>
    <w:rsid w:val="64F7455E"/>
    <w:rsid w:val="653528A1"/>
    <w:rsid w:val="653F54CE"/>
    <w:rsid w:val="657F58CB"/>
    <w:rsid w:val="658223CF"/>
    <w:rsid w:val="65AE4647"/>
    <w:rsid w:val="65B07A0B"/>
    <w:rsid w:val="65F76387"/>
    <w:rsid w:val="660E0537"/>
    <w:rsid w:val="66CF4630"/>
    <w:rsid w:val="67207643"/>
    <w:rsid w:val="674246DE"/>
    <w:rsid w:val="675D7E8D"/>
    <w:rsid w:val="67BA2DBD"/>
    <w:rsid w:val="67C223E6"/>
    <w:rsid w:val="67DC5256"/>
    <w:rsid w:val="67EE4F89"/>
    <w:rsid w:val="680649AA"/>
    <w:rsid w:val="681E7B79"/>
    <w:rsid w:val="682D3D0A"/>
    <w:rsid w:val="685E3EBD"/>
    <w:rsid w:val="68DE575D"/>
    <w:rsid w:val="68E448BA"/>
    <w:rsid w:val="68F9039B"/>
    <w:rsid w:val="6922313D"/>
    <w:rsid w:val="69344C1E"/>
    <w:rsid w:val="693E48E3"/>
    <w:rsid w:val="694E203D"/>
    <w:rsid w:val="695F0F37"/>
    <w:rsid w:val="69C160CF"/>
    <w:rsid w:val="69CA3513"/>
    <w:rsid w:val="69DD3507"/>
    <w:rsid w:val="69E12102"/>
    <w:rsid w:val="69E15B12"/>
    <w:rsid w:val="6AE129F2"/>
    <w:rsid w:val="6AF467D1"/>
    <w:rsid w:val="6AF80865"/>
    <w:rsid w:val="6AF84C9C"/>
    <w:rsid w:val="6B6B0FAF"/>
    <w:rsid w:val="6B780D2F"/>
    <w:rsid w:val="6B9C1813"/>
    <w:rsid w:val="6BEC5C84"/>
    <w:rsid w:val="6C356BD4"/>
    <w:rsid w:val="6C5C6966"/>
    <w:rsid w:val="6CB14A3E"/>
    <w:rsid w:val="6CD111FD"/>
    <w:rsid w:val="6CD6514E"/>
    <w:rsid w:val="6CDC4A7F"/>
    <w:rsid w:val="6CF14970"/>
    <w:rsid w:val="6CF44DF0"/>
    <w:rsid w:val="6D0B269D"/>
    <w:rsid w:val="6D3F28C1"/>
    <w:rsid w:val="6D4A4A10"/>
    <w:rsid w:val="6D6E64E5"/>
    <w:rsid w:val="6DD24A05"/>
    <w:rsid w:val="6E240780"/>
    <w:rsid w:val="6E2F0BDE"/>
    <w:rsid w:val="6F0642DD"/>
    <w:rsid w:val="6F3F60CB"/>
    <w:rsid w:val="6F484F7F"/>
    <w:rsid w:val="6FBB46ED"/>
    <w:rsid w:val="6FEA3062"/>
    <w:rsid w:val="70025A76"/>
    <w:rsid w:val="700A0487"/>
    <w:rsid w:val="702F613F"/>
    <w:rsid w:val="703A3F85"/>
    <w:rsid w:val="70555B9D"/>
    <w:rsid w:val="71C130F2"/>
    <w:rsid w:val="72157655"/>
    <w:rsid w:val="724C636E"/>
    <w:rsid w:val="727D14A9"/>
    <w:rsid w:val="728E539F"/>
    <w:rsid w:val="72A042BD"/>
    <w:rsid w:val="72D55CEE"/>
    <w:rsid w:val="739A5FC5"/>
    <w:rsid w:val="7434641A"/>
    <w:rsid w:val="743B0D75"/>
    <w:rsid w:val="746147D0"/>
    <w:rsid w:val="749E5641"/>
    <w:rsid w:val="754B3A1B"/>
    <w:rsid w:val="75643E6C"/>
    <w:rsid w:val="759A5E6F"/>
    <w:rsid w:val="75A13826"/>
    <w:rsid w:val="75A705BC"/>
    <w:rsid w:val="75A96F9D"/>
    <w:rsid w:val="75C93492"/>
    <w:rsid w:val="75D20B44"/>
    <w:rsid w:val="761A1F87"/>
    <w:rsid w:val="766A78CC"/>
    <w:rsid w:val="769D02A6"/>
    <w:rsid w:val="76AE24B4"/>
    <w:rsid w:val="76FC2A0E"/>
    <w:rsid w:val="771B741D"/>
    <w:rsid w:val="771C2CFB"/>
    <w:rsid w:val="77530965"/>
    <w:rsid w:val="775748F9"/>
    <w:rsid w:val="775A1CF3"/>
    <w:rsid w:val="77A5718C"/>
    <w:rsid w:val="77ED62D4"/>
    <w:rsid w:val="77EF1225"/>
    <w:rsid w:val="77F739E6"/>
    <w:rsid w:val="78106856"/>
    <w:rsid w:val="78494FAA"/>
    <w:rsid w:val="787B718E"/>
    <w:rsid w:val="78A465FF"/>
    <w:rsid w:val="78C569F8"/>
    <w:rsid w:val="78CD4747"/>
    <w:rsid w:val="79052F5E"/>
    <w:rsid w:val="796A6496"/>
    <w:rsid w:val="797304FB"/>
    <w:rsid w:val="79856DD0"/>
    <w:rsid w:val="798B6ADC"/>
    <w:rsid w:val="79B102D4"/>
    <w:rsid w:val="79B41A4E"/>
    <w:rsid w:val="79C8592F"/>
    <w:rsid w:val="79F91C98"/>
    <w:rsid w:val="7A3754E3"/>
    <w:rsid w:val="7A4D30ED"/>
    <w:rsid w:val="7AD940D8"/>
    <w:rsid w:val="7AE668A5"/>
    <w:rsid w:val="7AFB0A43"/>
    <w:rsid w:val="7B2F40E0"/>
    <w:rsid w:val="7B806F5F"/>
    <w:rsid w:val="7B982198"/>
    <w:rsid w:val="7BCE4A5E"/>
    <w:rsid w:val="7BEF1040"/>
    <w:rsid w:val="7C2461C6"/>
    <w:rsid w:val="7C3777F3"/>
    <w:rsid w:val="7C74731A"/>
    <w:rsid w:val="7CBC0D5A"/>
    <w:rsid w:val="7CF36D8A"/>
    <w:rsid w:val="7D0821F2"/>
    <w:rsid w:val="7DB1624A"/>
    <w:rsid w:val="7DDD71DA"/>
    <w:rsid w:val="7E025590"/>
    <w:rsid w:val="7E0E4770"/>
    <w:rsid w:val="7E4669FA"/>
    <w:rsid w:val="7E8F2BCB"/>
    <w:rsid w:val="7E9E696A"/>
    <w:rsid w:val="7EB919F5"/>
    <w:rsid w:val="7EE12A82"/>
    <w:rsid w:val="7F0A72D2"/>
    <w:rsid w:val="7F7D0C75"/>
    <w:rsid w:val="7F934D2E"/>
    <w:rsid w:val="7FC35E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82"/>
    <w:qFormat/>
    <w:uiPriority w:val="0"/>
    <w:pPr>
      <w:keepNext/>
      <w:keepLines/>
      <w:spacing w:before="340" w:after="330" w:line="578" w:lineRule="auto"/>
      <w:outlineLvl w:val="0"/>
    </w:pPr>
    <w:rPr>
      <w:b/>
      <w:bCs/>
      <w:kern w:val="44"/>
      <w:sz w:val="30"/>
      <w:szCs w:val="44"/>
    </w:rPr>
  </w:style>
  <w:style w:type="paragraph" w:styleId="4">
    <w:name w:val="heading 2"/>
    <w:basedOn w:val="1"/>
    <w:next w:val="1"/>
    <w:link w:val="83"/>
    <w:qFormat/>
    <w:uiPriority w:val="9"/>
    <w:pPr>
      <w:keepNext/>
      <w:keepLines/>
      <w:spacing w:before="260" w:after="260" w:line="416" w:lineRule="auto"/>
      <w:ind w:firstLine="628"/>
      <w:jc w:val="center"/>
      <w:outlineLvl w:val="1"/>
    </w:pPr>
    <w:rPr>
      <w:rFonts w:ascii="Arial" w:hAnsi="Arial" w:eastAsia="黑体"/>
      <w:b/>
      <w:bCs/>
      <w:sz w:val="32"/>
      <w:szCs w:val="32"/>
    </w:rPr>
  </w:style>
  <w:style w:type="paragraph" w:styleId="5">
    <w:name w:val="heading 3"/>
    <w:basedOn w:val="1"/>
    <w:next w:val="1"/>
    <w:link w:val="84"/>
    <w:qFormat/>
    <w:uiPriority w:val="0"/>
    <w:pPr>
      <w:keepNext/>
      <w:keepLines/>
      <w:spacing w:before="260" w:after="260" w:line="416" w:lineRule="auto"/>
      <w:jc w:val="center"/>
      <w:outlineLvl w:val="2"/>
    </w:pPr>
    <w:rPr>
      <w:rFonts w:ascii="宋体"/>
      <w:b/>
      <w:bCs/>
      <w:sz w:val="32"/>
      <w:szCs w:val="32"/>
    </w:rPr>
  </w:style>
  <w:style w:type="paragraph" w:styleId="6">
    <w:name w:val="heading 4"/>
    <w:basedOn w:val="1"/>
    <w:next w:val="1"/>
    <w:link w:val="85"/>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86"/>
    <w:qFormat/>
    <w:uiPriority w:val="0"/>
    <w:pPr>
      <w:keepNext/>
      <w:outlineLvl w:val="4"/>
    </w:pPr>
    <w:rPr>
      <w:rFonts w:ascii="宋体" w:hAnsi="Arial"/>
      <w:bCs/>
      <w:sz w:val="28"/>
    </w:rPr>
  </w:style>
  <w:style w:type="paragraph" w:styleId="8">
    <w:name w:val="heading 6"/>
    <w:basedOn w:val="1"/>
    <w:next w:val="1"/>
    <w:link w:val="87"/>
    <w:qFormat/>
    <w:uiPriority w:val="0"/>
    <w:pPr>
      <w:keepNext/>
      <w:autoSpaceDE w:val="0"/>
      <w:autoSpaceDN w:val="0"/>
      <w:adjustRightInd w:val="0"/>
      <w:spacing w:before="156" w:beforeLines="50" w:after="156" w:afterLines="50" w:line="300" w:lineRule="exact"/>
      <w:jc w:val="center"/>
      <w:outlineLvl w:val="5"/>
    </w:pPr>
    <w:rPr>
      <w:rFonts w:ascii="宋体" w:hAnsi="宋体"/>
      <w:kern w:val="0"/>
      <w:sz w:val="28"/>
    </w:rPr>
  </w:style>
  <w:style w:type="paragraph" w:styleId="9">
    <w:name w:val="heading 7"/>
    <w:basedOn w:val="1"/>
    <w:next w:val="1"/>
    <w:link w:val="88"/>
    <w:qFormat/>
    <w:uiPriority w:val="0"/>
    <w:pPr>
      <w:keepNext/>
      <w:keepLines/>
      <w:spacing w:before="240" w:after="64" w:line="320" w:lineRule="auto"/>
      <w:ind w:right="-24" w:rightChars="-10" w:firstLine="464" w:firstLineChars="225"/>
      <w:jc w:val="left"/>
      <w:outlineLvl w:val="6"/>
    </w:pPr>
    <w:rPr>
      <w:rFonts w:ascii="Arial" w:hAnsi="Arial" w:eastAsia="仿宋_GB2312"/>
      <w:b/>
      <w:bCs/>
      <w:spacing w:val="-4"/>
      <w:sz w:val="24"/>
      <w:szCs w:val="24"/>
    </w:rPr>
  </w:style>
  <w:style w:type="paragraph" w:styleId="10">
    <w:name w:val="heading 8"/>
    <w:basedOn w:val="1"/>
    <w:next w:val="1"/>
    <w:link w:val="89"/>
    <w:qFormat/>
    <w:uiPriority w:val="0"/>
    <w:pPr>
      <w:keepNext/>
      <w:keepLines/>
      <w:tabs>
        <w:tab w:val="left" w:pos="1440"/>
      </w:tabs>
      <w:spacing w:before="240" w:after="64" w:line="320" w:lineRule="auto"/>
      <w:ind w:left="1440" w:hanging="1440"/>
      <w:outlineLvl w:val="7"/>
    </w:pPr>
    <w:rPr>
      <w:rFonts w:ascii="Arial" w:hAnsi="Arial" w:eastAsia="黑体"/>
      <w:sz w:val="24"/>
      <w:szCs w:val="24"/>
    </w:rPr>
  </w:style>
  <w:style w:type="paragraph" w:styleId="11">
    <w:name w:val="heading 9"/>
    <w:basedOn w:val="1"/>
    <w:next w:val="1"/>
    <w:link w:val="90"/>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4">
    <w:name w:val="Default Paragraph Font"/>
    <w:semiHidden/>
    <w:qFormat/>
    <w:uiPriority w:val="0"/>
  </w:style>
  <w:style w:type="table" w:default="1" w:styleId="72">
    <w:name w:val="Normal Table"/>
    <w:semiHidden/>
    <w:qFormat/>
    <w:uiPriority w:val="0"/>
    <w:tblPr>
      <w:tblCellMar>
        <w:top w:w="0" w:type="dxa"/>
        <w:left w:w="108" w:type="dxa"/>
        <w:bottom w:w="0" w:type="dxa"/>
        <w:right w:w="108" w:type="dxa"/>
      </w:tblCellMar>
    </w:tblPr>
  </w:style>
  <w:style w:type="paragraph" w:styleId="2">
    <w:name w:val="Plain Text"/>
    <w:basedOn w:val="1"/>
    <w:link w:val="99"/>
    <w:qFormat/>
    <w:uiPriority w:val="0"/>
    <w:rPr>
      <w:rFonts w:ascii="宋体" w:hAnsi="Courier New"/>
    </w:rPr>
  </w:style>
  <w:style w:type="paragraph" w:styleId="12">
    <w:name w:val="List 3"/>
    <w:basedOn w:val="1"/>
    <w:qFormat/>
    <w:uiPriority w:val="0"/>
    <w:pPr>
      <w:ind w:left="600" w:leftChars="400" w:hanging="200" w:hangingChars="200"/>
    </w:pPr>
    <w:rPr>
      <w:rFonts w:cs="Droid Sans"/>
      <w:sz w:val="18"/>
    </w:rPr>
  </w:style>
  <w:style w:type="paragraph" w:styleId="13">
    <w:name w:val="toc 7"/>
    <w:basedOn w:val="1"/>
    <w:next w:val="1"/>
    <w:qFormat/>
    <w:uiPriority w:val="39"/>
    <w:pPr>
      <w:ind w:left="1260"/>
      <w:jc w:val="left"/>
    </w:pPr>
    <w:rPr>
      <w:szCs w:val="21"/>
    </w:rPr>
  </w:style>
  <w:style w:type="paragraph" w:styleId="14">
    <w:name w:val="table of authorities"/>
    <w:basedOn w:val="1"/>
    <w:next w:val="1"/>
    <w:qFormat/>
    <w:uiPriority w:val="0"/>
    <w:pPr>
      <w:ind w:left="420" w:leftChars="200"/>
    </w:pPr>
  </w:style>
  <w:style w:type="paragraph" w:styleId="15">
    <w:name w:val="index 8"/>
    <w:basedOn w:val="1"/>
    <w:next w:val="1"/>
    <w:qFormat/>
    <w:uiPriority w:val="0"/>
    <w:pPr>
      <w:ind w:left="1400" w:leftChars="1400"/>
    </w:pPr>
  </w:style>
  <w:style w:type="paragraph" w:styleId="16">
    <w:name w:val="Normal Indent"/>
    <w:basedOn w:val="1"/>
    <w:link w:val="91"/>
    <w:qFormat/>
    <w:uiPriority w:val="0"/>
    <w:pPr>
      <w:autoSpaceDE w:val="0"/>
      <w:autoSpaceDN w:val="0"/>
      <w:adjustRightInd w:val="0"/>
      <w:ind w:firstLine="420"/>
      <w:jc w:val="left"/>
    </w:pPr>
    <w:rPr>
      <w:rFonts w:ascii="宋体"/>
      <w:kern w:val="0"/>
      <w:sz w:val="24"/>
    </w:rPr>
  </w:style>
  <w:style w:type="paragraph" w:styleId="17">
    <w:name w:val="caption"/>
    <w:basedOn w:val="1"/>
    <w:next w:val="1"/>
    <w:link w:val="92"/>
    <w:qFormat/>
    <w:uiPriority w:val="0"/>
    <w:rPr>
      <w:rFonts w:ascii="Cambria" w:hAnsi="Cambria" w:eastAsia="黑体"/>
      <w:sz w:val="20"/>
    </w:rPr>
  </w:style>
  <w:style w:type="paragraph" w:styleId="18">
    <w:name w:val="index 5"/>
    <w:basedOn w:val="1"/>
    <w:next w:val="1"/>
    <w:qFormat/>
    <w:uiPriority w:val="0"/>
    <w:pPr>
      <w:ind w:left="800" w:leftChars="800"/>
    </w:pPr>
  </w:style>
  <w:style w:type="paragraph" w:styleId="19">
    <w:name w:val="List Bullet"/>
    <w:basedOn w:val="16"/>
    <w:qFormat/>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20">
    <w:name w:val="Document Map"/>
    <w:basedOn w:val="1"/>
    <w:link w:val="93"/>
    <w:qFormat/>
    <w:uiPriority w:val="0"/>
    <w:pPr>
      <w:shd w:val="clear" w:color="auto" w:fill="000080"/>
    </w:pPr>
  </w:style>
  <w:style w:type="paragraph" w:styleId="21">
    <w:name w:val="toa heading"/>
    <w:basedOn w:val="1"/>
    <w:next w:val="1"/>
    <w:qFormat/>
    <w:uiPriority w:val="0"/>
    <w:pPr>
      <w:spacing w:before="120"/>
    </w:pPr>
    <w:rPr>
      <w:rFonts w:ascii="Arial" w:hAnsi="Arial"/>
      <w:b/>
      <w:bCs/>
      <w:szCs w:val="24"/>
    </w:rPr>
  </w:style>
  <w:style w:type="paragraph" w:styleId="22">
    <w:name w:val="annotation text"/>
    <w:basedOn w:val="1"/>
    <w:link w:val="94"/>
    <w:qFormat/>
    <w:uiPriority w:val="0"/>
    <w:pPr>
      <w:jc w:val="left"/>
    </w:pPr>
  </w:style>
  <w:style w:type="paragraph" w:styleId="23">
    <w:name w:val="index 6"/>
    <w:basedOn w:val="1"/>
    <w:next w:val="1"/>
    <w:qFormat/>
    <w:uiPriority w:val="0"/>
    <w:pPr>
      <w:ind w:left="1000" w:leftChars="1000"/>
    </w:pPr>
  </w:style>
  <w:style w:type="paragraph" w:styleId="24">
    <w:name w:val="Body Text 3"/>
    <w:basedOn w:val="1"/>
    <w:link w:val="95"/>
    <w:qFormat/>
    <w:uiPriority w:val="0"/>
    <w:rPr>
      <w:rFonts w:ascii="黑体" w:hAnsi="Arial" w:eastAsia="黑体"/>
      <w:b/>
      <w:sz w:val="28"/>
    </w:rPr>
  </w:style>
  <w:style w:type="paragraph" w:styleId="25">
    <w:name w:val="List Bullet 3"/>
    <w:basedOn w:val="1"/>
    <w:qFormat/>
    <w:uiPriority w:val="0"/>
    <w:pPr>
      <w:numPr>
        <w:ilvl w:val="0"/>
        <w:numId w:val="2"/>
      </w:numPr>
      <w:spacing w:line="360" w:lineRule="auto"/>
      <w:ind w:leftChars="400" w:hangingChars="200"/>
      <w:contextualSpacing/>
    </w:pPr>
    <w:rPr>
      <w:rFonts w:ascii="Arial" w:hAnsi="Arial" w:cs="宋体"/>
      <w:sz w:val="24"/>
    </w:rPr>
  </w:style>
  <w:style w:type="paragraph" w:styleId="26">
    <w:name w:val="Body Text"/>
    <w:basedOn w:val="1"/>
    <w:next w:val="27"/>
    <w:link w:val="96"/>
    <w:qFormat/>
    <w:uiPriority w:val="0"/>
    <w:rPr>
      <w:rFonts w:ascii="宋体" w:hAnsi="Arial"/>
      <w:sz w:val="28"/>
    </w:rPr>
  </w:style>
  <w:style w:type="paragraph" w:customStyle="1" w:styleId="27">
    <w:name w:val="Default"/>
    <w:next w:val="1"/>
    <w:link w:val="11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8">
    <w:name w:val="Body Text Indent"/>
    <w:basedOn w:val="1"/>
    <w:next w:val="29"/>
    <w:link w:val="97"/>
    <w:qFormat/>
    <w:uiPriority w:val="0"/>
    <w:pPr>
      <w:ind w:firstLine="645"/>
    </w:pPr>
    <w:rPr>
      <w:rFonts w:ascii="楷体_GB2312" w:eastAsia="楷体_GB2312"/>
      <w:sz w:val="32"/>
    </w:rPr>
  </w:style>
  <w:style w:type="paragraph" w:styleId="29">
    <w:name w:val="envelope return"/>
    <w:basedOn w:val="1"/>
    <w:qFormat/>
    <w:uiPriority w:val="0"/>
    <w:pPr>
      <w:snapToGrid w:val="0"/>
    </w:pPr>
    <w:rPr>
      <w:rFonts w:ascii="Arial" w:hAnsi="Arial"/>
    </w:rPr>
  </w:style>
  <w:style w:type="paragraph" w:styleId="30">
    <w:name w:val="List 2"/>
    <w:basedOn w:val="1"/>
    <w:qFormat/>
    <w:uiPriority w:val="0"/>
    <w:pPr>
      <w:ind w:left="400" w:leftChars="200" w:hanging="200" w:hangingChars="200"/>
    </w:pPr>
    <w:rPr>
      <w:rFonts w:cs="Droid Sans"/>
      <w:sz w:val="18"/>
    </w:rPr>
  </w:style>
  <w:style w:type="paragraph" w:styleId="31">
    <w:name w:val="List Continue"/>
    <w:basedOn w:val="1"/>
    <w:qFormat/>
    <w:uiPriority w:val="0"/>
    <w:pPr>
      <w:spacing w:after="120"/>
      <w:ind w:left="420"/>
    </w:pPr>
    <w:rPr>
      <w:szCs w:val="24"/>
    </w:rPr>
  </w:style>
  <w:style w:type="paragraph" w:styleId="32">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33">
    <w:name w:val="List Bullet 2"/>
    <w:basedOn w:val="1"/>
    <w:qFormat/>
    <w:uiPriority w:val="0"/>
    <w:pPr>
      <w:numPr>
        <w:ilvl w:val="0"/>
        <w:numId w:val="3"/>
      </w:numPr>
      <w:spacing w:line="312" w:lineRule="auto"/>
    </w:pPr>
    <w:rPr>
      <w:szCs w:val="21"/>
    </w:rPr>
  </w:style>
  <w:style w:type="paragraph" w:styleId="34">
    <w:name w:val="index 4"/>
    <w:basedOn w:val="1"/>
    <w:next w:val="1"/>
    <w:qFormat/>
    <w:uiPriority w:val="0"/>
    <w:pPr>
      <w:ind w:left="600" w:leftChars="600"/>
    </w:pPr>
  </w:style>
  <w:style w:type="paragraph" w:styleId="35">
    <w:name w:val="toc 5"/>
    <w:basedOn w:val="1"/>
    <w:next w:val="1"/>
    <w:qFormat/>
    <w:uiPriority w:val="39"/>
    <w:pPr>
      <w:ind w:left="840"/>
      <w:jc w:val="left"/>
    </w:pPr>
    <w:rPr>
      <w:szCs w:val="21"/>
    </w:rPr>
  </w:style>
  <w:style w:type="paragraph" w:styleId="36">
    <w:name w:val="toc 3"/>
    <w:basedOn w:val="1"/>
    <w:next w:val="1"/>
    <w:link w:val="98"/>
    <w:qFormat/>
    <w:uiPriority w:val="0"/>
    <w:pPr>
      <w:ind w:left="420"/>
      <w:jc w:val="left"/>
    </w:pPr>
    <w:rPr>
      <w:i/>
      <w:iCs/>
      <w:szCs w:val="24"/>
    </w:rPr>
  </w:style>
  <w:style w:type="paragraph" w:styleId="37">
    <w:name w:val="toc 8"/>
    <w:basedOn w:val="1"/>
    <w:next w:val="1"/>
    <w:qFormat/>
    <w:uiPriority w:val="39"/>
    <w:pPr>
      <w:ind w:left="1470"/>
      <w:jc w:val="left"/>
    </w:pPr>
    <w:rPr>
      <w:szCs w:val="21"/>
    </w:rPr>
  </w:style>
  <w:style w:type="paragraph" w:styleId="38">
    <w:name w:val="index 3"/>
    <w:basedOn w:val="1"/>
    <w:next w:val="1"/>
    <w:qFormat/>
    <w:uiPriority w:val="0"/>
    <w:pPr>
      <w:ind w:left="400" w:leftChars="400"/>
    </w:pPr>
  </w:style>
  <w:style w:type="paragraph" w:styleId="39">
    <w:name w:val="Date"/>
    <w:basedOn w:val="1"/>
    <w:next w:val="1"/>
    <w:link w:val="100"/>
    <w:qFormat/>
    <w:uiPriority w:val="0"/>
    <w:rPr>
      <w:b/>
      <w:sz w:val="28"/>
    </w:rPr>
  </w:style>
  <w:style w:type="paragraph" w:styleId="40">
    <w:name w:val="Body Text Indent 2"/>
    <w:basedOn w:val="1"/>
    <w:link w:val="101"/>
    <w:qFormat/>
    <w:uiPriority w:val="0"/>
    <w:pPr>
      <w:ind w:left="630" w:firstLine="645"/>
    </w:pPr>
    <w:rPr>
      <w:rFonts w:ascii="Arial" w:hAnsi="Arial" w:eastAsia="仿宋_GB2312"/>
      <w:sz w:val="32"/>
    </w:rPr>
  </w:style>
  <w:style w:type="paragraph" w:styleId="41">
    <w:name w:val="Balloon Text"/>
    <w:basedOn w:val="1"/>
    <w:link w:val="102"/>
    <w:qFormat/>
    <w:uiPriority w:val="0"/>
    <w:rPr>
      <w:sz w:val="18"/>
      <w:szCs w:val="18"/>
    </w:rPr>
  </w:style>
  <w:style w:type="paragraph" w:styleId="42">
    <w:name w:val="footer"/>
    <w:basedOn w:val="1"/>
    <w:link w:val="103"/>
    <w:qFormat/>
    <w:uiPriority w:val="0"/>
    <w:pPr>
      <w:tabs>
        <w:tab w:val="center" w:pos="4153"/>
        <w:tab w:val="right" w:pos="8306"/>
      </w:tabs>
      <w:snapToGrid w:val="0"/>
      <w:jc w:val="left"/>
    </w:pPr>
    <w:rPr>
      <w:sz w:val="18"/>
    </w:rPr>
  </w:style>
  <w:style w:type="paragraph" w:styleId="43">
    <w:name w:val="header"/>
    <w:basedOn w:val="1"/>
    <w:link w:val="104"/>
    <w:qFormat/>
    <w:uiPriority w:val="0"/>
    <w:pPr>
      <w:pBdr>
        <w:bottom w:val="single" w:color="auto" w:sz="6" w:space="1"/>
      </w:pBdr>
      <w:tabs>
        <w:tab w:val="center" w:pos="4153"/>
        <w:tab w:val="right" w:pos="8306"/>
      </w:tabs>
      <w:snapToGrid w:val="0"/>
      <w:jc w:val="center"/>
    </w:pPr>
    <w:rPr>
      <w:sz w:val="18"/>
    </w:rPr>
  </w:style>
  <w:style w:type="paragraph" w:styleId="44">
    <w:name w:val="Signature"/>
    <w:basedOn w:val="1"/>
    <w:link w:val="105"/>
    <w:qFormat/>
    <w:uiPriority w:val="0"/>
    <w:pPr>
      <w:ind w:left="2100" w:leftChars="2100"/>
    </w:pPr>
    <w:rPr>
      <w:sz w:val="18"/>
    </w:rPr>
  </w:style>
  <w:style w:type="paragraph" w:styleId="45">
    <w:name w:val="toc 1"/>
    <w:basedOn w:val="1"/>
    <w:next w:val="1"/>
    <w:qFormat/>
    <w:uiPriority w:val="39"/>
    <w:pPr>
      <w:spacing w:before="120" w:after="120"/>
      <w:jc w:val="left"/>
    </w:pPr>
    <w:rPr>
      <w:caps/>
      <w:szCs w:val="24"/>
    </w:rPr>
  </w:style>
  <w:style w:type="paragraph" w:styleId="46">
    <w:name w:val="toc 4"/>
    <w:basedOn w:val="1"/>
    <w:next w:val="1"/>
    <w:qFormat/>
    <w:uiPriority w:val="39"/>
    <w:pPr>
      <w:ind w:left="630"/>
      <w:jc w:val="left"/>
    </w:pPr>
    <w:rPr>
      <w:szCs w:val="21"/>
    </w:rPr>
  </w:style>
  <w:style w:type="paragraph" w:styleId="47">
    <w:name w:val="index heading"/>
    <w:basedOn w:val="1"/>
    <w:next w:val="48"/>
    <w:qFormat/>
    <w:uiPriority w:val="0"/>
  </w:style>
  <w:style w:type="paragraph" w:styleId="48">
    <w:name w:val="index 1"/>
    <w:basedOn w:val="1"/>
    <w:next w:val="1"/>
    <w:qFormat/>
    <w:uiPriority w:val="0"/>
    <w:pPr>
      <w:jc w:val="center"/>
    </w:pPr>
    <w:rPr>
      <w:rFonts w:ascii="仿宋_GB2312" w:eastAsia="仿宋_GB2312"/>
      <w:b/>
      <w:bCs/>
      <w:sz w:val="28"/>
    </w:rPr>
  </w:style>
  <w:style w:type="paragraph" w:styleId="49">
    <w:name w:val="Subtitle"/>
    <w:basedOn w:val="1"/>
    <w:next w:val="1"/>
    <w:link w:val="106"/>
    <w:qFormat/>
    <w:uiPriority w:val="99"/>
    <w:pPr>
      <w:spacing w:before="240" w:after="60" w:line="312" w:lineRule="auto"/>
      <w:jc w:val="center"/>
      <w:outlineLvl w:val="1"/>
    </w:pPr>
    <w:rPr>
      <w:rFonts w:ascii="Cambria" w:hAnsi="Cambria"/>
      <w:b/>
      <w:bCs/>
      <w:kern w:val="28"/>
      <w:sz w:val="32"/>
      <w:szCs w:val="32"/>
    </w:rPr>
  </w:style>
  <w:style w:type="paragraph" w:styleId="50">
    <w:name w:val="List"/>
    <w:basedOn w:val="1"/>
    <w:qFormat/>
    <w:uiPriority w:val="0"/>
    <w:pPr>
      <w:ind w:left="200" w:hanging="200" w:hangingChars="200"/>
      <w:contextualSpacing/>
    </w:pPr>
    <w:rPr>
      <w:szCs w:val="24"/>
    </w:rPr>
  </w:style>
  <w:style w:type="paragraph" w:styleId="51">
    <w:name w:val="footnote text"/>
    <w:basedOn w:val="1"/>
    <w:link w:val="107"/>
    <w:qFormat/>
    <w:uiPriority w:val="99"/>
    <w:pPr>
      <w:snapToGrid w:val="0"/>
      <w:jc w:val="left"/>
    </w:pPr>
    <w:rPr>
      <w:sz w:val="18"/>
      <w:szCs w:val="18"/>
    </w:rPr>
  </w:style>
  <w:style w:type="paragraph" w:styleId="52">
    <w:name w:val="toc 6"/>
    <w:basedOn w:val="1"/>
    <w:next w:val="1"/>
    <w:qFormat/>
    <w:uiPriority w:val="39"/>
    <w:pPr>
      <w:ind w:left="1050"/>
      <w:jc w:val="left"/>
    </w:pPr>
    <w:rPr>
      <w:szCs w:val="21"/>
    </w:rPr>
  </w:style>
  <w:style w:type="paragraph" w:styleId="53">
    <w:name w:val="List 5"/>
    <w:basedOn w:val="1"/>
    <w:qFormat/>
    <w:uiPriority w:val="0"/>
    <w:pPr>
      <w:ind w:left="2100" w:hanging="420"/>
    </w:pPr>
    <w:rPr>
      <w:szCs w:val="24"/>
    </w:rPr>
  </w:style>
  <w:style w:type="paragraph" w:styleId="54">
    <w:name w:val="Body Text Indent 3"/>
    <w:basedOn w:val="1"/>
    <w:link w:val="108"/>
    <w:qFormat/>
    <w:uiPriority w:val="0"/>
    <w:pPr>
      <w:ind w:firstLine="645"/>
    </w:pPr>
    <w:rPr>
      <w:rFonts w:ascii="仿宋_GB2312" w:hAnsi="Arial" w:eastAsia="仿宋_GB2312"/>
      <w:color w:val="000000"/>
      <w:sz w:val="30"/>
    </w:rPr>
  </w:style>
  <w:style w:type="paragraph" w:styleId="55">
    <w:name w:val="index 7"/>
    <w:basedOn w:val="1"/>
    <w:next w:val="1"/>
    <w:qFormat/>
    <w:uiPriority w:val="0"/>
    <w:pPr>
      <w:ind w:left="1200" w:leftChars="1200"/>
    </w:pPr>
  </w:style>
  <w:style w:type="paragraph" w:styleId="56">
    <w:name w:val="index 9"/>
    <w:basedOn w:val="1"/>
    <w:next w:val="1"/>
    <w:qFormat/>
    <w:uiPriority w:val="0"/>
    <w:pPr>
      <w:ind w:left="1600" w:leftChars="1600"/>
    </w:pPr>
  </w:style>
  <w:style w:type="paragraph" w:styleId="57">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58">
    <w:name w:val="toc 2"/>
    <w:basedOn w:val="1"/>
    <w:next w:val="1"/>
    <w:qFormat/>
    <w:uiPriority w:val="39"/>
    <w:pPr>
      <w:ind w:left="210"/>
      <w:jc w:val="left"/>
    </w:pPr>
    <w:rPr>
      <w:smallCaps/>
      <w:sz w:val="28"/>
      <w:szCs w:val="24"/>
    </w:rPr>
  </w:style>
  <w:style w:type="paragraph" w:styleId="59">
    <w:name w:val="toc 9"/>
    <w:basedOn w:val="1"/>
    <w:next w:val="1"/>
    <w:qFormat/>
    <w:uiPriority w:val="39"/>
    <w:pPr>
      <w:ind w:left="1680"/>
      <w:jc w:val="left"/>
    </w:pPr>
    <w:rPr>
      <w:szCs w:val="21"/>
    </w:rPr>
  </w:style>
  <w:style w:type="paragraph" w:styleId="60">
    <w:name w:val="Body Text 2"/>
    <w:basedOn w:val="1"/>
    <w:link w:val="109"/>
    <w:qFormat/>
    <w:uiPriority w:val="0"/>
    <w:rPr>
      <w:rFonts w:ascii="仿宋_GB2312" w:eastAsia="仿宋_GB2312"/>
      <w:b/>
      <w:sz w:val="24"/>
    </w:rPr>
  </w:style>
  <w:style w:type="paragraph" w:styleId="61">
    <w:name w:val="List 4"/>
    <w:basedOn w:val="1"/>
    <w:qFormat/>
    <w:uiPriority w:val="0"/>
    <w:pPr>
      <w:ind w:left="1680" w:hanging="420"/>
    </w:pPr>
    <w:rPr>
      <w:szCs w:val="24"/>
    </w:rPr>
  </w:style>
  <w:style w:type="paragraph" w:styleId="62">
    <w:name w:val="List Continue 2"/>
    <w:basedOn w:val="1"/>
    <w:qFormat/>
    <w:uiPriority w:val="0"/>
    <w:pPr>
      <w:spacing w:after="120"/>
      <w:ind w:left="400" w:leftChars="400"/>
    </w:pPr>
    <w:rPr>
      <w:rFonts w:cs="Droid Sans"/>
      <w:sz w:val="18"/>
    </w:rPr>
  </w:style>
  <w:style w:type="paragraph" w:styleId="63">
    <w:name w:val="Message Header"/>
    <w:basedOn w:val="1"/>
    <w:link w:val="110"/>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64">
    <w:name w:val="HTML Preformatted"/>
    <w:basedOn w:val="1"/>
    <w:link w:val="11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5">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66">
    <w:name w:val="List Continue 3"/>
    <w:basedOn w:val="1"/>
    <w:qFormat/>
    <w:uiPriority w:val="0"/>
    <w:pPr>
      <w:spacing w:after="120"/>
      <w:ind w:left="600" w:leftChars="600"/>
    </w:pPr>
    <w:rPr>
      <w:rFonts w:cs="Droid Sans"/>
      <w:sz w:val="18"/>
    </w:rPr>
  </w:style>
  <w:style w:type="paragraph" w:styleId="67">
    <w:name w:val="index 2"/>
    <w:basedOn w:val="1"/>
    <w:next w:val="1"/>
    <w:qFormat/>
    <w:uiPriority w:val="0"/>
    <w:pPr>
      <w:ind w:left="200" w:leftChars="200"/>
    </w:pPr>
  </w:style>
  <w:style w:type="paragraph" w:styleId="68">
    <w:name w:val="Title"/>
    <w:basedOn w:val="1"/>
    <w:next w:val="1"/>
    <w:link w:val="112"/>
    <w:qFormat/>
    <w:uiPriority w:val="0"/>
    <w:pPr>
      <w:spacing w:before="120" w:after="120" w:line="360" w:lineRule="auto"/>
      <w:jc w:val="center"/>
    </w:pPr>
    <w:rPr>
      <w:rFonts w:ascii="宋体" w:hAnsi="宋体"/>
      <w:b/>
      <w:kern w:val="44"/>
      <w:sz w:val="32"/>
    </w:rPr>
  </w:style>
  <w:style w:type="paragraph" w:styleId="69">
    <w:name w:val="annotation subject"/>
    <w:basedOn w:val="22"/>
    <w:next w:val="22"/>
    <w:link w:val="113"/>
    <w:qFormat/>
    <w:uiPriority w:val="99"/>
    <w:rPr>
      <w:b/>
      <w:bCs/>
      <w:szCs w:val="24"/>
    </w:rPr>
  </w:style>
  <w:style w:type="paragraph" w:styleId="70">
    <w:name w:val="Body Text First Indent"/>
    <w:basedOn w:val="26"/>
    <w:next w:val="71"/>
    <w:link w:val="11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1">
    <w:name w:val="Body Text First Indent 2"/>
    <w:basedOn w:val="28"/>
    <w:next w:val="1"/>
    <w:link w:val="115"/>
    <w:qFormat/>
    <w:uiPriority w:val="0"/>
    <w:pPr>
      <w:spacing w:after="120"/>
      <w:ind w:left="420" w:firstLine="210"/>
    </w:pPr>
    <w:rPr>
      <w:rFonts w:ascii="Times New Roman"/>
    </w:rPr>
  </w:style>
  <w:style w:type="table" w:styleId="73">
    <w:name w:val="Table Grid"/>
    <w:basedOn w:val="7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qFormat/>
    <w:uiPriority w:val="0"/>
    <w:rPr>
      <w:color w:val="333333"/>
      <w:u w:val="none"/>
    </w:rPr>
  </w:style>
  <w:style w:type="character" w:styleId="78">
    <w:name w:val="Emphasis"/>
    <w:qFormat/>
    <w:uiPriority w:val="20"/>
    <w:rPr>
      <w:color w:val="CC0033"/>
    </w:rPr>
  </w:style>
  <w:style w:type="character" w:styleId="79">
    <w:name w:val="Hyperlink"/>
    <w:qFormat/>
    <w:uiPriority w:val="99"/>
    <w:rPr>
      <w:color w:val="333333"/>
      <w:u w:val="none"/>
    </w:rPr>
  </w:style>
  <w:style w:type="character" w:styleId="80">
    <w:name w:val="annotation reference"/>
    <w:qFormat/>
    <w:uiPriority w:val="99"/>
    <w:rPr>
      <w:sz w:val="21"/>
    </w:rPr>
  </w:style>
  <w:style w:type="paragraph" w:customStyle="1" w:styleId="81">
    <w:name w:val="无间隔1"/>
    <w:next w:val="17"/>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82">
    <w:name w:val="标题 1 Char"/>
    <w:link w:val="3"/>
    <w:qFormat/>
    <w:uiPriority w:val="0"/>
    <w:rPr>
      <w:b/>
      <w:bCs/>
      <w:kern w:val="44"/>
      <w:sz w:val="30"/>
      <w:szCs w:val="44"/>
    </w:rPr>
  </w:style>
  <w:style w:type="character" w:customStyle="1" w:styleId="83">
    <w:name w:val="标题 2 Char"/>
    <w:link w:val="4"/>
    <w:qFormat/>
    <w:uiPriority w:val="9"/>
    <w:rPr>
      <w:rFonts w:ascii="Arial" w:hAnsi="Arial" w:eastAsia="黑体"/>
      <w:b/>
      <w:bCs/>
      <w:kern w:val="2"/>
      <w:sz w:val="32"/>
      <w:szCs w:val="32"/>
    </w:rPr>
  </w:style>
  <w:style w:type="character" w:customStyle="1" w:styleId="84">
    <w:name w:val="标题 3 Char1"/>
    <w:link w:val="5"/>
    <w:qFormat/>
    <w:uiPriority w:val="0"/>
    <w:rPr>
      <w:rFonts w:ascii="宋体"/>
      <w:b/>
      <w:bCs/>
      <w:kern w:val="2"/>
      <w:sz w:val="32"/>
      <w:szCs w:val="32"/>
    </w:rPr>
  </w:style>
  <w:style w:type="character" w:customStyle="1" w:styleId="85">
    <w:name w:val="标题 4 Char"/>
    <w:link w:val="6"/>
    <w:qFormat/>
    <w:uiPriority w:val="0"/>
    <w:rPr>
      <w:rFonts w:ascii="Arial" w:hAnsi="Arial" w:eastAsia="黑体"/>
      <w:b/>
      <w:bCs/>
      <w:kern w:val="2"/>
      <w:sz w:val="28"/>
      <w:szCs w:val="28"/>
    </w:rPr>
  </w:style>
  <w:style w:type="character" w:customStyle="1" w:styleId="86">
    <w:name w:val="标题 5 Char"/>
    <w:link w:val="7"/>
    <w:qFormat/>
    <w:uiPriority w:val="0"/>
    <w:rPr>
      <w:rFonts w:ascii="宋体" w:hAnsi="Arial"/>
      <w:bCs/>
      <w:kern w:val="2"/>
      <w:sz w:val="28"/>
    </w:rPr>
  </w:style>
  <w:style w:type="character" w:customStyle="1" w:styleId="87">
    <w:name w:val="标题 6 Char"/>
    <w:link w:val="8"/>
    <w:qFormat/>
    <w:uiPriority w:val="0"/>
    <w:rPr>
      <w:rFonts w:ascii="宋体" w:hAnsi="宋体"/>
      <w:sz w:val="28"/>
    </w:rPr>
  </w:style>
  <w:style w:type="character" w:customStyle="1" w:styleId="88">
    <w:name w:val="标题 7 Char"/>
    <w:link w:val="9"/>
    <w:qFormat/>
    <w:uiPriority w:val="0"/>
    <w:rPr>
      <w:rFonts w:ascii="Arial" w:hAnsi="Arial" w:eastAsia="仿宋_GB2312" w:cs="Arial"/>
      <w:b/>
      <w:bCs/>
      <w:spacing w:val="-4"/>
      <w:kern w:val="2"/>
      <w:sz w:val="24"/>
      <w:szCs w:val="24"/>
    </w:rPr>
  </w:style>
  <w:style w:type="character" w:customStyle="1" w:styleId="89">
    <w:name w:val="标题 8 Char"/>
    <w:link w:val="10"/>
    <w:qFormat/>
    <w:uiPriority w:val="0"/>
    <w:rPr>
      <w:rFonts w:ascii="Arial" w:hAnsi="Arial" w:eastAsia="黑体"/>
      <w:kern w:val="2"/>
      <w:sz w:val="24"/>
      <w:szCs w:val="24"/>
    </w:rPr>
  </w:style>
  <w:style w:type="character" w:customStyle="1" w:styleId="90">
    <w:name w:val="标题 9 Char"/>
    <w:link w:val="11"/>
    <w:qFormat/>
    <w:uiPriority w:val="0"/>
    <w:rPr>
      <w:rFonts w:ascii="Arial" w:hAnsi="Arial" w:eastAsia="黑体"/>
      <w:kern w:val="2"/>
      <w:sz w:val="21"/>
      <w:szCs w:val="21"/>
    </w:rPr>
  </w:style>
  <w:style w:type="character" w:customStyle="1" w:styleId="91">
    <w:name w:val="正文缩进 Char"/>
    <w:link w:val="16"/>
    <w:qFormat/>
    <w:uiPriority w:val="0"/>
    <w:rPr>
      <w:rFonts w:ascii="宋体"/>
      <w:sz w:val="24"/>
    </w:rPr>
  </w:style>
  <w:style w:type="character" w:customStyle="1" w:styleId="92">
    <w:name w:val="题注 Char"/>
    <w:link w:val="17"/>
    <w:qFormat/>
    <w:locked/>
    <w:uiPriority w:val="0"/>
    <w:rPr>
      <w:rFonts w:ascii="Cambria" w:hAnsi="Cambria" w:eastAsia="黑体"/>
      <w:kern w:val="2"/>
      <w:lang w:val="en-US" w:eastAsia="zh-CN" w:bidi="ar-SA"/>
    </w:rPr>
  </w:style>
  <w:style w:type="character" w:customStyle="1" w:styleId="93">
    <w:name w:val="文档结构图 Char"/>
    <w:link w:val="20"/>
    <w:qFormat/>
    <w:uiPriority w:val="0"/>
    <w:rPr>
      <w:kern w:val="2"/>
      <w:sz w:val="21"/>
      <w:shd w:val="clear" w:color="auto" w:fill="000080"/>
    </w:rPr>
  </w:style>
  <w:style w:type="character" w:customStyle="1" w:styleId="94">
    <w:name w:val="批注文字 Char"/>
    <w:link w:val="22"/>
    <w:qFormat/>
    <w:uiPriority w:val="0"/>
    <w:rPr>
      <w:kern w:val="2"/>
      <w:sz w:val="21"/>
    </w:rPr>
  </w:style>
  <w:style w:type="character" w:customStyle="1" w:styleId="95">
    <w:name w:val="正文文本 3 Char"/>
    <w:link w:val="24"/>
    <w:qFormat/>
    <w:uiPriority w:val="0"/>
    <w:rPr>
      <w:rFonts w:ascii="黑体" w:hAnsi="Arial" w:eastAsia="黑体"/>
      <w:b/>
      <w:kern w:val="2"/>
      <w:sz w:val="28"/>
      <w:lang w:val="en-US" w:eastAsia="zh-CN" w:bidi="ar-SA"/>
    </w:rPr>
  </w:style>
  <w:style w:type="character" w:customStyle="1" w:styleId="96">
    <w:name w:val="正文文本 Char4"/>
    <w:link w:val="26"/>
    <w:qFormat/>
    <w:uiPriority w:val="0"/>
    <w:rPr>
      <w:rFonts w:ascii="宋体" w:hAnsi="Arial"/>
      <w:kern w:val="2"/>
      <w:sz w:val="28"/>
    </w:rPr>
  </w:style>
  <w:style w:type="character" w:customStyle="1" w:styleId="97">
    <w:name w:val="正文文本缩进 Char3"/>
    <w:link w:val="28"/>
    <w:qFormat/>
    <w:uiPriority w:val="0"/>
    <w:rPr>
      <w:rFonts w:ascii="楷体_GB2312" w:eastAsia="楷体_GB2312"/>
      <w:kern w:val="2"/>
      <w:sz w:val="32"/>
    </w:rPr>
  </w:style>
  <w:style w:type="character" w:customStyle="1" w:styleId="98">
    <w:name w:val="目录 3 Char"/>
    <w:link w:val="36"/>
    <w:qFormat/>
    <w:locked/>
    <w:uiPriority w:val="0"/>
    <w:rPr>
      <w:rFonts w:eastAsia="宋体"/>
      <w:i/>
      <w:iCs/>
      <w:kern w:val="2"/>
      <w:sz w:val="21"/>
      <w:szCs w:val="24"/>
      <w:lang w:val="en-US" w:eastAsia="zh-CN" w:bidi="ar-SA"/>
    </w:rPr>
  </w:style>
  <w:style w:type="character" w:customStyle="1" w:styleId="99">
    <w:name w:val="纯文本 Char4"/>
    <w:link w:val="2"/>
    <w:qFormat/>
    <w:uiPriority w:val="0"/>
    <w:rPr>
      <w:rFonts w:ascii="宋体" w:hAnsi="Courier New"/>
      <w:kern w:val="2"/>
      <w:sz w:val="21"/>
    </w:rPr>
  </w:style>
  <w:style w:type="character" w:customStyle="1" w:styleId="100">
    <w:name w:val="日期 Char"/>
    <w:link w:val="39"/>
    <w:qFormat/>
    <w:uiPriority w:val="0"/>
    <w:rPr>
      <w:b/>
      <w:kern w:val="2"/>
      <w:sz w:val="28"/>
    </w:rPr>
  </w:style>
  <w:style w:type="character" w:customStyle="1" w:styleId="101">
    <w:name w:val="正文文本缩进 2 Char"/>
    <w:link w:val="40"/>
    <w:qFormat/>
    <w:uiPriority w:val="0"/>
    <w:rPr>
      <w:rFonts w:ascii="Arial" w:hAnsi="Arial" w:eastAsia="仿宋_GB2312"/>
      <w:kern w:val="2"/>
      <w:sz w:val="32"/>
    </w:rPr>
  </w:style>
  <w:style w:type="character" w:customStyle="1" w:styleId="102">
    <w:name w:val="批注框文本 Char4"/>
    <w:link w:val="41"/>
    <w:qFormat/>
    <w:uiPriority w:val="0"/>
    <w:rPr>
      <w:kern w:val="2"/>
      <w:sz w:val="18"/>
      <w:szCs w:val="18"/>
    </w:rPr>
  </w:style>
  <w:style w:type="character" w:customStyle="1" w:styleId="103">
    <w:name w:val="页脚 Char2"/>
    <w:link w:val="42"/>
    <w:qFormat/>
    <w:uiPriority w:val="0"/>
    <w:rPr>
      <w:kern w:val="2"/>
      <w:sz w:val="18"/>
    </w:rPr>
  </w:style>
  <w:style w:type="character" w:customStyle="1" w:styleId="104">
    <w:name w:val="页眉 Char2"/>
    <w:link w:val="43"/>
    <w:qFormat/>
    <w:uiPriority w:val="0"/>
    <w:rPr>
      <w:kern w:val="2"/>
      <w:sz w:val="18"/>
    </w:rPr>
  </w:style>
  <w:style w:type="character" w:customStyle="1" w:styleId="105">
    <w:name w:val="签名 Char"/>
    <w:link w:val="44"/>
    <w:qFormat/>
    <w:uiPriority w:val="0"/>
    <w:rPr>
      <w:rFonts w:cs="Droid Sans"/>
      <w:kern w:val="2"/>
      <w:sz w:val="18"/>
    </w:rPr>
  </w:style>
  <w:style w:type="character" w:customStyle="1" w:styleId="106">
    <w:name w:val="副标题 Char"/>
    <w:link w:val="49"/>
    <w:qFormat/>
    <w:uiPriority w:val="99"/>
    <w:rPr>
      <w:rFonts w:ascii="Cambria" w:hAnsi="Cambria"/>
      <w:b/>
      <w:bCs/>
      <w:kern w:val="28"/>
      <w:sz w:val="32"/>
      <w:szCs w:val="32"/>
    </w:rPr>
  </w:style>
  <w:style w:type="character" w:customStyle="1" w:styleId="107">
    <w:name w:val="脚注文本 Char"/>
    <w:link w:val="51"/>
    <w:qFormat/>
    <w:uiPriority w:val="99"/>
    <w:rPr>
      <w:kern w:val="2"/>
      <w:sz w:val="18"/>
      <w:szCs w:val="18"/>
    </w:rPr>
  </w:style>
  <w:style w:type="character" w:customStyle="1" w:styleId="108">
    <w:name w:val="正文文本缩进 3 Char"/>
    <w:link w:val="54"/>
    <w:qFormat/>
    <w:uiPriority w:val="0"/>
    <w:rPr>
      <w:rFonts w:ascii="仿宋_GB2312" w:hAnsi="Arial" w:eastAsia="仿宋_GB2312"/>
      <w:color w:val="000000"/>
      <w:kern w:val="2"/>
      <w:sz w:val="30"/>
      <w:lang w:val="en-US" w:eastAsia="zh-CN" w:bidi="ar-SA"/>
    </w:rPr>
  </w:style>
  <w:style w:type="character" w:customStyle="1" w:styleId="109">
    <w:name w:val="正文文本 2 Char"/>
    <w:link w:val="60"/>
    <w:qFormat/>
    <w:uiPriority w:val="0"/>
    <w:rPr>
      <w:rFonts w:ascii="仿宋_GB2312" w:eastAsia="仿宋_GB2312"/>
      <w:b/>
      <w:kern w:val="2"/>
      <w:sz w:val="24"/>
      <w:lang w:val="en-US" w:eastAsia="zh-CN" w:bidi="ar-SA"/>
    </w:rPr>
  </w:style>
  <w:style w:type="character" w:customStyle="1" w:styleId="110">
    <w:name w:val="信息标题 Char"/>
    <w:link w:val="63"/>
    <w:qFormat/>
    <w:uiPriority w:val="99"/>
    <w:rPr>
      <w:rFonts w:ascii="Cambria" w:hAnsi="Cambria" w:cs="Cambria"/>
      <w:kern w:val="2"/>
      <w:sz w:val="24"/>
      <w:szCs w:val="24"/>
      <w:shd w:val="pct20" w:color="auto" w:fill="auto"/>
    </w:rPr>
  </w:style>
  <w:style w:type="character" w:customStyle="1" w:styleId="111">
    <w:name w:val="HTML 预设格式 Char"/>
    <w:link w:val="64"/>
    <w:qFormat/>
    <w:uiPriority w:val="0"/>
    <w:rPr>
      <w:rFonts w:ascii="宋体" w:hAnsi="宋体" w:cs="宋体"/>
      <w:sz w:val="24"/>
      <w:szCs w:val="24"/>
    </w:rPr>
  </w:style>
  <w:style w:type="character" w:customStyle="1" w:styleId="112">
    <w:name w:val="标题 Char"/>
    <w:link w:val="68"/>
    <w:qFormat/>
    <w:uiPriority w:val="0"/>
    <w:rPr>
      <w:rFonts w:ascii="宋体" w:hAnsi="宋体"/>
      <w:b/>
      <w:kern w:val="44"/>
      <w:sz w:val="32"/>
    </w:rPr>
  </w:style>
  <w:style w:type="character" w:customStyle="1" w:styleId="113">
    <w:name w:val="批注主题 Char"/>
    <w:link w:val="69"/>
    <w:qFormat/>
    <w:uiPriority w:val="99"/>
    <w:rPr>
      <w:b/>
      <w:bCs/>
      <w:kern w:val="2"/>
      <w:sz w:val="21"/>
      <w:szCs w:val="24"/>
    </w:rPr>
  </w:style>
  <w:style w:type="character" w:customStyle="1" w:styleId="114">
    <w:name w:val="正文首行缩进 Char2"/>
    <w:link w:val="70"/>
    <w:qFormat/>
    <w:uiPriority w:val="0"/>
    <w:rPr>
      <w:rFonts w:ascii="Arial" w:hAnsi="Arial" w:eastAsia="仿宋_GB2312" w:cs="Arial"/>
      <w:sz w:val="24"/>
      <w:szCs w:val="32"/>
    </w:rPr>
  </w:style>
  <w:style w:type="character" w:customStyle="1" w:styleId="115">
    <w:name w:val="正文首行缩进 2 Char2"/>
    <w:basedOn w:val="97"/>
    <w:link w:val="71"/>
    <w:qFormat/>
    <w:uiPriority w:val="0"/>
  </w:style>
  <w:style w:type="character" w:customStyle="1" w:styleId="116">
    <w:name w:val="Default Char"/>
    <w:link w:val="27"/>
    <w:qFormat/>
    <w:locked/>
    <w:uiPriority w:val="99"/>
    <w:rPr>
      <w:rFonts w:ascii="宋体" w:cs="宋体"/>
      <w:color w:val="000000"/>
      <w:sz w:val="24"/>
      <w:szCs w:val="24"/>
      <w:lang w:val="en-US" w:eastAsia="zh-CN" w:bidi="ar-SA"/>
    </w:rPr>
  </w:style>
  <w:style w:type="paragraph" w:customStyle="1" w:styleId="117">
    <w:name w:val="BodyText1I"/>
    <w:basedOn w:val="118"/>
    <w:qFormat/>
    <w:uiPriority w:val="99"/>
    <w:pPr>
      <w:spacing w:after="120"/>
      <w:ind w:firstLine="420" w:firstLineChars="100"/>
    </w:pPr>
  </w:style>
  <w:style w:type="paragraph" w:customStyle="1" w:styleId="118">
    <w:name w:val="BodyText"/>
    <w:basedOn w:val="1"/>
    <w:qFormat/>
    <w:uiPriority w:val="99"/>
    <w:pPr>
      <w:spacing w:after="120"/>
    </w:pPr>
  </w:style>
  <w:style w:type="character" w:customStyle="1" w:styleId="119">
    <w:name w:val="正文缩进 Char Char"/>
    <w:qFormat/>
    <w:uiPriority w:val="0"/>
    <w:rPr>
      <w:rFonts w:eastAsia="宋体"/>
      <w:kern w:val="2"/>
      <w:sz w:val="21"/>
      <w:lang w:val="en-US" w:eastAsia="zh-CN" w:bidi="ar-SA"/>
    </w:rPr>
  </w:style>
  <w:style w:type="character" w:customStyle="1" w:styleId="120">
    <w:name w:val="纯文本 Char"/>
    <w:qFormat/>
    <w:uiPriority w:val="99"/>
    <w:rPr>
      <w:rFonts w:ascii="宋体" w:hAnsi="Courier New" w:eastAsia="宋体" w:cs="Courier New"/>
      <w:sz w:val="21"/>
      <w:szCs w:val="21"/>
    </w:rPr>
  </w:style>
  <w:style w:type="character" w:customStyle="1" w:styleId="121">
    <w:name w:val="正文首行缩进 2 Char"/>
    <w:qFormat/>
    <w:uiPriority w:val="0"/>
    <w:rPr>
      <w:rFonts w:ascii="等线" w:hAnsi="等线" w:eastAsia="等线"/>
      <w:kern w:val="2"/>
      <w:sz w:val="21"/>
      <w:szCs w:val="24"/>
    </w:rPr>
  </w:style>
  <w:style w:type="character" w:customStyle="1" w:styleId="122">
    <w:name w:val="标准正文 Char"/>
    <w:link w:val="123"/>
    <w:qFormat/>
    <w:locked/>
    <w:uiPriority w:val="0"/>
    <w:rPr>
      <w:rFonts w:eastAsia="宋体"/>
      <w:lang w:val="en-US" w:eastAsia="zh-CN" w:bidi="ar-SA"/>
    </w:rPr>
  </w:style>
  <w:style w:type="paragraph" w:customStyle="1" w:styleId="123">
    <w:name w:val="标准正文"/>
    <w:basedOn w:val="1"/>
    <w:link w:val="122"/>
    <w:qFormat/>
    <w:uiPriority w:val="0"/>
    <w:pPr>
      <w:spacing w:before="156" w:after="156" w:line="360" w:lineRule="auto"/>
      <w:ind w:firstLine="480" w:firstLineChars="200"/>
    </w:pPr>
    <w:rPr>
      <w:kern w:val="0"/>
      <w:sz w:val="20"/>
    </w:rPr>
  </w:style>
  <w:style w:type="character" w:customStyle="1" w:styleId="124">
    <w:name w:val="small1"/>
    <w:qFormat/>
    <w:uiPriority w:val="0"/>
    <w:rPr>
      <w:rFonts w:ascii="Verdana" w:hAnsi="Verdana" w:cs="Verdana"/>
      <w:sz w:val="18"/>
      <w:szCs w:val="18"/>
    </w:rPr>
  </w:style>
  <w:style w:type="character" w:customStyle="1" w:styleId="125">
    <w:name w:val="尖角符号样式 Char"/>
    <w:basedOn w:val="126"/>
    <w:link w:val="129"/>
    <w:qFormat/>
    <w:locked/>
    <w:uiPriority w:val="0"/>
  </w:style>
  <w:style w:type="character" w:customStyle="1" w:styleId="126">
    <w:name w:val="符号样式 Char"/>
    <w:link w:val="127"/>
    <w:qFormat/>
    <w:locked/>
    <w:uiPriority w:val="0"/>
    <w:rPr>
      <w:rFonts w:ascii="Arial" w:hAnsi="Arial" w:cs="宋体"/>
      <w:kern w:val="2"/>
      <w:sz w:val="24"/>
    </w:rPr>
  </w:style>
  <w:style w:type="paragraph" w:customStyle="1" w:styleId="127">
    <w:name w:val="符号样式"/>
    <w:basedOn w:val="128"/>
    <w:link w:val="126"/>
    <w:qFormat/>
    <w:uiPriority w:val="0"/>
    <w:pPr>
      <w:numPr>
        <w:ilvl w:val="0"/>
        <w:numId w:val="0"/>
      </w:numPr>
      <w:ind w:left="840" w:firstLine="288" w:firstLineChars="200"/>
      <w:jc w:val="left"/>
    </w:pPr>
    <w:rPr>
      <w:rFonts w:cs="Times New Roman"/>
    </w:rPr>
  </w:style>
  <w:style w:type="paragraph" w:customStyle="1" w:styleId="128">
    <w:name w:val="编号，小四"/>
    <w:basedOn w:val="1"/>
    <w:qFormat/>
    <w:uiPriority w:val="0"/>
    <w:pPr>
      <w:numPr>
        <w:ilvl w:val="0"/>
        <w:numId w:val="4"/>
      </w:numPr>
      <w:spacing w:line="360" w:lineRule="auto"/>
      <w:ind w:left="0" w:firstLine="200" w:firstLineChars="200"/>
    </w:pPr>
    <w:rPr>
      <w:rFonts w:ascii="Arial" w:hAnsi="Arial" w:cs="宋体"/>
      <w:sz w:val="24"/>
    </w:rPr>
  </w:style>
  <w:style w:type="paragraph" w:customStyle="1" w:styleId="129">
    <w:name w:val="尖角符号样式"/>
    <w:basedOn w:val="127"/>
    <w:link w:val="125"/>
    <w:qFormat/>
    <w:uiPriority w:val="0"/>
    <w:pPr>
      <w:ind w:firstLine="480"/>
    </w:pPr>
  </w:style>
  <w:style w:type="character" w:customStyle="1" w:styleId="130">
    <w:name w:val="grame"/>
    <w:qFormat/>
    <w:uiPriority w:val="0"/>
  </w:style>
  <w:style w:type="character" w:customStyle="1" w:styleId="131">
    <w:name w:val="Book Title"/>
    <w:qFormat/>
    <w:uiPriority w:val="0"/>
    <w:rPr>
      <w:rFonts w:cs="Times New Roman"/>
      <w:b/>
      <w:smallCaps/>
      <w:spacing w:val="5"/>
    </w:rPr>
  </w:style>
  <w:style w:type="character" w:customStyle="1" w:styleId="132">
    <w:name w:val=" Char Char30"/>
    <w:qFormat/>
    <w:uiPriority w:val="0"/>
    <w:rPr>
      <w:b/>
      <w:bCs/>
      <w:kern w:val="44"/>
      <w:sz w:val="44"/>
      <w:szCs w:val="44"/>
    </w:rPr>
  </w:style>
  <w:style w:type="character" w:customStyle="1" w:styleId="133">
    <w:name w:val="huei12b1"/>
    <w:qFormat/>
    <w:uiPriority w:val="0"/>
    <w:rPr>
      <w:b/>
      <w:bCs/>
      <w:color w:val="333333"/>
      <w:sz w:val="18"/>
      <w:szCs w:val="18"/>
    </w:rPr>
  </w:style>
  <w:style w:type="character" w:customStyle="1" w:styleId="134">
    <w:name w:val="blue1"/>
    <w:qFormat/>
    <w:uiPriority w:val="0"/>
    <w:rPr>
      <w:color w:val="06487A"/>
      <w:sz w:val="19"/>
      <w:szCs w:val="19"/>
    </w:rPr>
  </w:style>
  <w:style w:type="character" w:customStyle="1" w:styleId="135">
    <w:name w:val="彩色网格 - 强调文字颜色 1 Char"/>
    <w:link w:val="136"/>
    <w:qFormat/>
    <w:uiPriority w:val="0"/>
    <w:rPr>
      <w:i/>
      <w:iCs/>
      <w:color w:val="000000"/>
      <w:kern w:val="2"/>
      <w:sz w:val="21"/>
      <w:szCs w:val="22"/>
    </w:rPr>
  </w:style>
  <w:style w:type="paragraph" w:customStyle="1" w:styleId="136">
    <w:name w:val="彩色网格 - 强调文字颜色 11"/>
    <w:basedOn w:val="1"/>
    <w:next w:val="1"/>
    <w:link w:val="135"/>
    <w:qFormat/>
    <w:uiPriority w:val="0"/>
    <w:rPr>
      <w:i/>
      <w:iCs/>
      <w:color w:val="000000"/>
      <w:szCs w:val="22"/>
    </w:rPr>
  </w:style>
  <w:style w:type="character" w:customStyle="1" w:styleId="137">
    <w:name w:val="明显引用 Char1"/>
    <w:qFormat/>
    <w:uiPriority w:val="0"/>
    <w:rPr>
      <w:b/>
      <w:bCs/>
      <w:i/>
      <w:iCs/>
      <w:color w:val="4F81BD"/>
      <w:kern w:val="2"/>
      <w:sz w:val="21"/>
    </w:rPr>
  </w:style>
  <w:style w:type="character" w:customStyle="1" w:styleId="138">
    <w:name w:val="point_normal"/>
    <w:qFormat/>
    <w:uiPriority w:val="0"/>
  </w:style>
  <w:style w:type="character" w:customStyle="1" w:styleId="139">
    <w:name w:val="Heading 8 Char"/>
    <w:qFormat/>
    <w:locked/>
    <w:uiPriority w:val="0"/>
    <w:rPr>
      <w:rFonts w:ascii="Cambria" w:hAnsi="Cambria" w:eastAsia="宋体" w:cs="Times New Roman"/>
      <w:sz w:val="24"/>
      <w:szCs w:val="24"/>
    </w:rPr>
  </w:style>
  <w:style w:type="character" w:customStyle="1" w:styleId="140">
    <w:name w:val="正文文本 (2)_"/>
    <w:link w:val="141"/>
    <w:qFormat/>
    <w:uiPriority w:val="99"/>
    <w:rPr>
      <w:rFonts w:ascii="Franklin Gothic Heavy" w:eastAsia="Franklin Gothic Heavy" w:cs="Franklin Gothic Heavy"/>
      <w:sz w:val="18"/>
      <w:szCs w:val="18"/>
      <w:shd w:val="clear" w:color="auto" w:fill="FFFFFF"/>
    </w:rPr>
  </w:style>
  <w:style w:type="paragraph" w:customStyle="1" w:styleId="141">
    <w:name w:val="正文文本 (2)"/>
    <w:basedOn w:val="1"/>
    <w:link w:val="140"/>
    <w:qFormat/>
    <w:uiPriority w:val="99"/>
    <w:pPr>
      <w:shd w:val="clear" w:color="auto" w:fill="FFFFFF"/>
      <w:spacing w:line="240" w:lineRule="atLeast"/>
      <w:jc w:val="left"/>
    </w:pPr>
    <w:rPr>
      <w:rFonts w:ascii="Franklin Gothic Heavy" w:eastAsia="Franklin Gothic Heavy"/>
      <w:kern w:val="0"/>
      <w:sz w:val="18"/>
      <w:szCs w:val="18"/>
    </w:rPr>
  </w:style>
  <w:style w:type="character" w:customStyle="1" w:styleId="142">
    <w:name w:val="正文文本缩进 Char"/>
    <w:qFormat/>
    <w:uiPriority w:val="0"/>
    <w:rPr>
      <w:kern w:val="2"/>
      <w:sz w:val="21"/>
      <w:szCs w:val="24"/>
    </w:rPr>
  </w:style>
  <w:style w:type="character" w:customStyle="1" w:styleId="143">
    <w:name w:val="6.1正文 Char"/>
    <w:link w:val="144"/>
    <w:qFormat/>
    <w:locked/>
    <w:uiPriority w:val="0"/>
    <w:rPr>
      <w:rFonts w:ascii="Calibri" w:hAnsi="Calibri" w:eastAsia="宋体"/>
      <w:sz w:val="21"/>
      <w:lang w:val="en-US" w:eastAsia="zh-CN" w:bidi="ar-SA"/>
    </w:rPr>
  </w:style>
  <w:style w:type="paragraph" w:customStyle="1" w:styleId="144">
    <w:name w:val="6.1正文"/>
    <w:basedOn w:val="1"/>
    <w:link w:val="143"/>
    <w:qFormat/>
    <w:uiPriority w:val="0"/>
    <w:pPr>
      <w:spacing w:before="120" w:after="120" w:line="360" w:lineRule="auto"/>
      <w:ind w:firstLine="420" w:firstLineChars="200"/>
    </w:pPr>
    <w:rPr>
      <w:rFonts w:ascii="Calibri" w:hAnsi="Calibri"/>
      <w:kern w:val="0"/>
    </w:rPr>
  </w:style>
  <w:style w:type="character" w:customStyle="1" w:styleId="145">
    <w:name w:val="引用 Char1"/>
    <w:qFormat/>
    <w:uiPriority w:val="0"/>
    <w:rPr>
      <w:i/>
      <w:iCs/>
      <w:color w:val="000000"/>
      <w:kern w:val="2"/>
      <w:sz w:val="21"/>
    </w:rPr>
  </w:style>
  <w:style w:type="character" w:customStyle="1" w:styleId="146">
    <w:name w:val="Quote Char"/>
    <w:qFormat/>
    <w:locked/>
    <w:uiPriority w:val="0"/>
    <w:rPr>
      <w:i/>
      <w:color w:val="000000"/>
    </w:rPr>
  </w:style>
  <w:style w:type="character" w:customStyle="1" w:styleId="147">
    <w:name w:val="纯文本 Char1"/>
    <w:qFormat/>
    <w:uiPriority w:val="0"/>
    <w:rPr>
      <w:rFonts w:ascii="宋体" w:hAnsi="Courier New"/>
      <w:kern w:val="2"/>
      <w:sz w:val="21"/>
    </w:rPr>
  </w:style>
  <w:style w:type="character" w:customStyle="1" w:styleId="148">
    <w:name w:val="op-map-singlepoint-info-right1"/>
    <w:qFormat/>
    <w:uiPriority w:val="0"/>
  </w:style>
  <w:style w:type="character" w:customStyle="1" w:styleId="149">
    <w:name w:val="t141"/>
    <w:qFormat/>
    <w:uiPriority w:val="0"/>
    <w:rPr>
      <w:color w:val="000000"/>
      <w:w w:val="0"/>
      <w:sz w:val="21"/>
      <w:szCs w:val="21"/>
    </w:rPr>
  </w:style>
  <w:style w:type="character" w:customStyle="1" w:styleId="150">
    <w:name w:val="批注主题 Char2"/>
    <w:semiHidden/>
    <w:qFormat/>
    <w:uiPriority w:val="99"/>
    <w:rPr>
      <w:b/>
      <w:bCs/>
      <w:kern w:val="2"/>
      <w:sz w:val="21"/>
      <w:szCs w:val="24"/>
    </w:rPr>
  </w:style>
  <w:style w:type="character" w:customStyle="1" w:styleId="151">
    <w:name w:val="标题5 Char"/>
    <w:qFormat/>
    <w:locked/>
    <w:uiPriority w:val="0"/>
    <w:rPr>
      <w:rFonts w:eastAsia="宋体"/>
      <w:kern w:val="2"/>
      <w:sz w:val="24"/>
      <w:szCs w:val="24"/>
      <w:lang w:val="en-US" w:eastAsia="zh-CN" w:bidi="ar-SA"/>
    </w:rPr>
  </w:style>
  <w:style w:type="character" w:customStyle="1" w:styleId="152">
    <w:name w:val="leftdt1"/>
    <w:qFormat/>
    <w:uiPriority w:val="0"/>
    <w:rPr>
      <w:b/>
      <w:bCs/>
      <w:color w:val="474747"/>
    </w:rPr>
  </w:style>
  <w:style w:type="character" w:customStyle="1" w:styleId="153">
    <w:name w:val="param-value1"/>
    <w:qFormat/>
    <w:uiPriority w:val="0"/>
    <w:rPr>
      <w:color w:val="333333"/>
    </w:rPr>
  </w:style>
  <w:style w:type="character" w:customStyle="1" w:styleId="154">
    <w:name w:val="Heading 3 Char"/>
    <w:qFormat/>
    <w:locked/>
    <w:uiPriority w:val="0"/>
    <w:rPr>
      <w:rFonts w:ascii="Calibri" w:hAnsi="Calibri" w:eastAsia="宋体" w:cs="Times New Roman"/>
      <w:b/>
      <w:bCs/>
      <w:sz w:val="32"/>
      <w:szCs w:val="32"/>
    </w:rPr>
  </w:style>
  <w:style w:type="character" w:customStyle="1" w:styleId="155">
    <w:name w:val="style221"/>
    <w:qFormat/>
    <w:uiPriority w:val="0"/>
    <w:rPr>
      <w:sz w:val="18"/>
      <w:szCs w:val="18"/>
    </w:rPr>
  </w:style>
  <w:style w:type="character" w:customStyle="1" w:styleId="156">
    <w:name w:val="标题5 Char Char"/>
    <w:link w:val="157"/>
    <w:qFormat/>
    <w:uiPriority w:val="0"/>
    <w:rPr>
      <w:rFonts w:ascii="Arial" w:hAnsi="Arial"/>
      <w:b/>
      <w:bCs/>
      <w:sz w:val="24"/>
      <w:szCs w:val="32"/>
    </w:rPr>
  </w:style>
  <w:style w:type="paragraph" w:customStyle="1" w:styleId="157">
    <w:name w:val="标题5"/>
    <w:basedOn w:val="5"/>
    <w:link w:val="156"/>
    <w:qFormat/>
    <w:uiPriority w:val="0"/>
    <w:pPr>
      <w:spacing w:line="413" w:lineRule="auto"/>
      <w:jc w:val="both"/>
    </w:pPr>
    <w:rPr>
      <w:rFonts w:ascii="Arial" w:hAnsi="Arial"/>
      <w:kern w:val="0"/>
      <w:sz w:val="24"/>
    </w:rPr>
  </w:style>
  <w:style w:type="character" w:customStyle="1" w:styleId="158">
    <w:name w:val="Subtitle Char"/>
    <w:qFormat/>
    <w:locked/>
    <w:uiPriority w:val="0"/>
    <w:rPr>
      <w:rFonts w:ascii="Cambria" w:hAnsi="Cambria"/>
      <w:b/>
      <w:kern w:val="28"/>
      <w:sz w:val="32"/>
    </w:rPr>
  </w:style>
  <w:style w:type="character" w:customStyle="1" w:styleId="159">
    <w:name w:val="Plain Text Char"/>
    <w:qFormat/>
    <w:locked/>
    <w:uiPriority w:val="0"/>
    <w:rPr>
      <w:rFonts w:ascii="宋体" w:hAnsi="Courier New" w:eastAsia="宋体" w:cs="宋体"/>
      <w:kern w:val="0"/>
      <w:sz w:val="20"/>
      <w:szCs w:val="20"/>
    </w:rPr>
  </w:style>
  <w:style w:type="character" w:customStyle="1" w:styleId="160">
    <w:name w:val="apple-style-span"/>
    <w:qFormat/>
    <w:uiPriority w:val="0"/>
  </w:style>
  <w:style w:type="character" w:customStyle="1" w:styleId="161">
    <w:name w:val="Table Text Char1"/>
    <w:link w:val="162"/>
    <w:qFormat/>
    <w:uiPriority w:val="0"/>
    <w:rPr>
      <w:rFonts w:ascii="Arial" w:hAnsi="Arial"/>
      <w:kern w:val="2"/>
      <w:sz w:val="18"/>
      <w:szCs w:val="18"/>
      <w:lang w:val="en-US" w:eastAsia="zh-CN" w:bidi="ar-SA"/>
    </w:rPr>
  </w:style>
  <w:style w:type="paragraph" w:customStyle="1" w:styleId="162">
    <w:name w:val="Table Text"/>
    <w:link w:val="161"/>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63">
    <w:name w:val="明显引用 Char"/>
    <w:qFormat/>
    <w:uiPriority w:val="0"/>
    <w:rPr>
      <w:b/>
      <w:bCs/>
      <w:i/>
      <w:iCs/>
      <w:color w:val="4F81BD"/>
      <w:kern w:val="2"/>
      <w:sz w:val="21"/>
      <w:szCs w:val="22"/>
    </w:rPr>
  </w:style>
  <w:style w:type="character" w:customStyle="1" w:styleId="164">
    <w:name w:val="z-窗体底端 Char1"/>
    <w:qFormat/>
    <w:uiPriority w:val="0"/>
    <w:rPr>
      <w:rFonts w:ascii="Arial" w:hAnsi="Arial" w:cs="Arial"/>
      <w:vanish/>
      <w:kern w:val="2"/>
      <w:sz w:val="16"/>
      <w:szCs w:val="16"/>
    </w:rPr>
  </w:style>
  <w:style w:type="character" w:customStyle="1" w:styleId="165">
    <w:name w:val="Normal Indent Char"/>
    <w:qFormat/>
    <w:locked/>
    <w:uiPriority w:val="0"/>
    <w:rPr>
      <w:rFonts w:ascii="Times New Roman" w:hAnsi="Times New Roman" w:eastAsia="宋体"/>
      <w:sz w:val="20"/>
    </w:rPr>
  </w:style>
  <w:style w:type="character" w:customStyle="1" w:styleId="166">
    <w:name w:val="title_emph"/>
    <w:qFormat/>
    <w:uiPriority w:val="0"/>
  </w:style>
  <w:style w:type="character" w:customStyle="1" w:styleId="167">
    <w:name w:val="明显引用 Char2"/>
    <w:qFormat/>
    <w:uiPriority w:val="0"/>
    <w:rPr>
      <w:b/>
      <w:bCs/>
      <w:i/>
      <w:iCs/>
      <w:color w:val="4F81BD"/>
      <w:kern w:val="2"/>
      <w:sz w:val="21"/>
      <w:szCs w:val="24"/>
    </w:rPr>
  </w:style>
  <w:style w:type="character" w:customStyle="1" w:styleId="168">
    <w:name w:val="style101"/>
    <w:qFormat/>
    <w:uiPriority w:val="0"/>
    <w:rPr>
      <w:b/>
      <w:bCs/>
      <w:color w:val="0000FF"/>
    </w:rPr>
  </w:style>
  <w:style w:type="character" w:customStyle="1" w:styleId="169">
    <w:name w:val="Intense Quote Char1"/>
    <w:qFormat/>
    <w:locked/>
    <w:uiPriority w:val="0"/>
    <w:rPr>
      <w:rFonts w:cs="Times New Roman"/>
      <w:b/>
      <w:bCs/>
      <w:i/>
      <w:iCs/>
      <w:color w:val="4F81BD"/>
    </w:rPr>
  </w:style>
  <w:style w:type="character" w:customStyle="1" w:styleId="170">
    <w:name w:val="页眉 Char"/>
    <w:qFormat/>
    <w:uiPriority w:val="0"/>
    <w:rPr>
      <w:kern w:val="2"/>
      <w:sz w:val="18"/>
      <w:szCs w:val="18"/>
    </w:rPr>
  </w:style>
  <w:style w:type="character" w:customStyle="1" w:styleId="171">
    <w:name w:val="中等深浅网格 11"/>
    <w:semiHidden/>
    <w:qFormat/>
    <w:uiPriority w:val="99"/>
    <w:rPr>
      <w:color w:val="808080"/>
    </w:rPr>
  </w:style>
  <w:style w:type="character" w:customStyle="1" w:styleId="172">
    <w:name w:val="z-窗体底端 Char2"/>
    <w:qFormat/>
    <w:uiPriority w:val="99"/>
    <w:rPr>
      <w:rFonts w:ascii="Arial" w:hAnsi="Arial" w:cs="Arial"/>
      <w:vanish/>
      <w:kern w:val="2"/>
      <w:sz w:val="16"/>
      <w:szCs w:val="16"/>
    </w:rPr>
  </w:style>
  <w:style w:type="character" w:customStyle="1" w:styleId="173">
    <w:name w:val="正文文本缩进 Char2"/>
    <w:semiHidden/>
    <w:qFormat/>
    <w:uiPriority w:val="99"/>
    <w:rPr>
      <w:kern w:val="2"/>
      <w:sz w:val="21"/>
      <w:szCs w:val="24"/>
    </w:rPr>
  </w:style>
  <w:style w:type="character" w:customStyle="1" w:styleId="174">
    <w:name w:val="bodyfont1"/>
    <w:qFormat/>
    <w:uiPriority w:val="0"/>
    <w:rPr>
      <w:spacing w:val="300"/>
      <w:sz w:val="18"/>
      <w:szCs w:val="18"/>
    </w:rPr>
  </w:style>
  <w:style w:type="character" w:customStyle="1" w:styleId="175">
    <w:name w:val="_Style 172"/>
    <w:qFormat/>
    <w:uiPriority w:val="0"/>
    <w:rPr>
      <w:b/>
      <w:bCs/>
      <w:smallCaps/>
      <w:spacing w:val="5"/>
    </w:rPr>
  </w:style>
  <w:style w:type="character" w:customStyle="1" w:styleId="176">
    <w:name w:val="15"/>
    <w:qFormat/>
    <w:uiPriority w:val="0"/>
    <w:rPr>
      <w:rFonts w:hint="default" w:ascii="Times New Roman" w:hAnsi="Times New Roman" w:eastAsia="宋体" w:cs="Times New Roman"/>
      <w:kern w:val="2"/>
      <w:sz w:val="21"/>
      <w:szCs w:val="21"/>
    </w:rPr>
  </w:style>
  <w:style w:type="character" w:customStyle="1" w:styleId="177">
    <w:name w:val="副标题 Char2"/>
    <w:qFormat/>
    <w:uiPriority w:val="0"/>
    <w:rPr>
      <w:rFonts w:ascii="Cambria" w:hAnsi="Cambria" w:cs="Times New Roman"/>
      <w:b/>
      <w:bCs/>
      <w:kern w:val="28"/>
      <w:sz w:val="32"/>
      <w:szCs w:val="32"/>
    </w:rPr>
  </w:style>
  <w:style w:type="character" w:customStyle="1" w:styleId="178">
    <w:name w:val="批注主题 Char1"/>
    <w:qFormat/>
    <w:uiPriority w:val="0"/>
    <w:rPr>
      <w:b/>
      <w:bCs/>
      <w:kern w:val="2"/>
      <w:sz w:val="21"/>
      <w:szCs w:val="22"/>
    </w:rPr>
  </w:style>
  <w:style w:type="character" w:customStyle="1" w:styleId="179">
    <w:name w:val="普通文字1 Char"/>
    <w:qFormat/>
    <w:uiPriority w:val="0"/>
    <w:rPr>
      <w:rFonts w:ascii="宋体" w:hAnsi="Courier New" w:eastAsia="宋体" w:cs="Courier New"/>
      <w:kern w:val="2"/>
      <w:sz w:val="21"/>
      <w:szCs w:val="21"/>
      <w:lang w:val="en-US" w:eastAsia="zh-CN" w:bidi="ar-SA"/>
    </w:rPr>
  </w:style>
  <w:style w:type="character" w:customStyle="1" w:styleId="180">
    <w:name w:val="p12"/>
    <w:qFormat/>
    <w:uiPriority w:val="0"/>
  </w:style>
  <w:style w:type="character" w:customStyle="1" w:styleId="181">
    <w:name w:val="文档结构图 Char2"/>
    <w:semiHidden/>
    <w:qFormat/>
    <w:uiPriority w:val="99"/>
    <w:rPr>
      <w:rFonts w:ascii="宋体"/>
      <w:kern w:val="2"/>
      <w:sz w:val="18"/>
      <w:szCs w:val="18"/>
    </w:rPr>
  </w:style>
  <w:style w:type="character" w:customStyle="1" w:styleId="182">
    <w:name w:val="font01"/>
    <w:qFormat/>
    <w:uiPriority w:val="0"/>
    <w:rPr>
      <w:rFonts w:hint="eastAsia" w:ascii="宋体" w:hAnsi="宋体" w:eastAsia="宋体"/>
      <w:color w:val="000000"/>
      <w:sz w:val="24"/>
      <w:szCs w:val="24"/>
      <w:u w:val="none"/>
    </w:rPr>
  </w:style>
  <w:style w:type="character" w:customStyle="1" w:styleId="183">
    <w:name w:val="标题4 Char Char"/>
    <w:link w:val="184"/>
    <w:qFormat/>
    <w:uiPriority w:val="0"/>
    <w:rPr>
      <w:rFonts w:ascii="Arial" w:hAnsi="Arial"/>
      <w:b/>
      <w:bCs/>
      <w:sz w:val="24"/>
      <w:szCs w:val="32"/>
    </w:rPr>
  </w:style>
  <w:style w:type="paragraph" w:customStyle="1" w:styleId="184">
    <w:name w:val="标题4"/>
    <w:basedOn w:val="4"/>
    <w:next w:val="34"/>
    <w:link w:val="183"/>
    <w:qFormat/>
    <w:uiPriority w:val="0"/>
    <w:pPr>
      <w:spacing w:line="413" w:lineRule="auto"/>
      <w:ind w:firstLine="0"/>
      <w:jc w:val="both"/>
    </w:pPr>
    <w:rPr>
      <w:rFonts w:eastAsia="宋体"/>
      <w:kern w:val="0"/>
      <w:sz w:val="24"/>
    </w:rPr>
  </w:style>
  <w:style w:type="character" w:customStyle="1" w:styleId="185">
    <w:name w:val="日期 Char2"/>
    <w:semiHidden/>
    <w:qFormat/>
    <w:uiPriority w:val="99"/>
    <w:rPr>
      <w:kern w:val="2"/>
      <w:sz w:val="21"/>
      <w:szCs w:val="24"/>
    </w:rPr>
  </w:style>
  <w:style w:type="character" w:customStyle="1" w:styleId="186">
    <w:name w:val="font41"/>
    <w:basedOn w:val="74"/>
    <w:qFormat/>
    <w:uiPriority w:val="0"/>
    <w:rPr>
      <w:rFonts w:ascii="微软雅黑" w:hAnsi="微软雅黑" w:eastAsia="微软雅黑" w:cs="微软雅黑"/>
      <w:b/>
      <w:color w:val="FFFFFF"/>
      <w:sz w:val="20"/>
      <w:szCs w:val="20"/>
      <w:u w:val="none"/>
    </w:rPr>
  </w:style>
  <w:style w:type="character" w:customStyle="1" w:styleId="187">
    <w:name w:val="main"/>
    <w:qFormat/>
    <w:uiPriority w:val="0"/>
  </w:style>
  <w:style w:type="character" w:customStyle="1" w:styleId="188">
    <w:name w:val="style3"/>
    <w:qFormat/>
    <w:uiPriority w:val="0"/>
  </w:style>
  <w:style w:type="character" w:customStyle="1" w:styleId="189">
    <w:name w:val="4级标题 Char"/>
    <w:basedOn w:val="190"/>
    <w:link w:val="193"/>
    <w:qFormat/>
    <w:locked/>
    <w:uiPriority w:val="0"/>
  </w:style>
  <w:style w:type="character" w:customStyle="1" w:styleId="190">
    <w:name w:val="3级标题 Char"/>
    <w:link w:val="191"/>
    <w:qFormat/>
    <w:locked/>
    <w:uiPriority w:val="0"/>
    <w:rPr>
      <w:rFonts w:ascii="Arial" w:hAnsi="Arial" w:eastAsia="宋体" w:cs="宋体"/>
      <w:b/>
      <w:kern w:val="2"/>
      <w:sz w:val="32"/>
      <w:szCs w:val="32"/>
    </w:rPr>
  </w:style>
  <w:style w:type="paragraph" w:customStyle="1" w:styleId="191">
    <w:name w:val="3级标题"/>
    <w:basedOn w:val="192"/>
    <w:link w:val="190"/>
    <w:qFormat/>
    <w:uiPriority w:val="0"/>
    <w:pPr>
      <w:numPr>
        <w:ilvl w:val="2"/>
        <w:numId w:val="5"/>
      </w:numPr>
      <w:ind w:firstLine="0" w:firstLineChars="0"/>
      <w:outlineLvl w:val="2"/>
    </w:pPr>
    <w:rPr>
      <w:rFonts w:ascii="Arial" w:hAnsi="Arial"/>
      <w:b/>
      <w:sz w:val="32"/>
      <w:szCs w:val="32"/>
    </w:rPr>
  </w:style>
  <w:style w:type="paragraph" w:customStyle="1" w:styleId="192">
    <w:name w:val="列出段落1"/>
    <w:basedOn w:val="1"/>
    <w:qFormat/>
    <w:uiPriority w:val="34"/>
    <w:pPr>
      <w:ind w:firstLine="200" w:firstLineChars="200"/>
    </w:pPr>
  </w:style>
  <w:style w:type="paragraph" w:customStyle="1" w:styleId="193">
    <w:name w:val="4级标题"/>
    <w:basedOn w:val="191"/>
    <w:link w:val="189"/>
    <w:qFormat/>
    <w:uiPriority w:val="0"/>
    <w:pPr>
      <w:numPr>
        <w:ilvl w:val="3"/>
        <w:numId w:val="5"/>
      </w:numPr>
      <w:ind w:left="1680" w:hanging="420"/>
      <w:outlineLvl w:val="3"/>
    </w:pPr>
  </w:style>
  <w:style w:type="character" w:customStyle="1" w:styleId="194">
    <w:name w:val="List Paragraph Char"/>
    <w:link w:val="195"/>
    <w:qFormat/>
    <w:locked/>
    <w:uiPriority w:val="0"/>
    <w:rPr>
      <w:rFonts w:ascii="Arial" w:hAnsi="Arial" w:cs="宋体"/>
      <w:kern w:val="2"/>
      <w:sz w:val="24"/>
    </w:rPr>
  </w:style>
  <w:style w:type="paragraph" w:customStyle="1" w:styleId="195">
    <w:name w:val="列出段落2"/>
    <w:basedOn w:val="1"/>
    <w:link w:val="194"/>
    <w:qFormat/>
    <w:uiPriority w:val="0"/>
    <w:pPr>
      <w:spacing w:line="360" w:lineRule="auto"/>
      <w:ind w:firstLine="420" w:firstLineChars="200"/>
    </w:pPr>
    <w:rPr>
      <w:rFonts w:ascii="Arial" w:hAnsi="Arial"/>
      <w:sz w:val="24"/>
    </w:rPr>
  </w:style>
  <w:style w:type="character" w:customStyle="1" w:styleId="196">
    <w:name w:val="正文文本缩进 Char1"/>
    <w:qFormat/>
    <w:uiPriority w:val="99"/>
    <w:rPr>
      <w:kern w:val="2"/>
      <w:sz w:val="21"/>
      <w:szCs w:val="24"/>
    </w:rPr>
  </w:style>
  <w:style w:type="character" w:customStyle="1" w:styleId="197">
    <w:name w:val="textfont1"/>
    <w:qFormat/>
    <w:uiPriority w:val="0"/>
    <w:rPr>
      <w:spacing w:val="240"/>
      <w:sz w:val="22"/>
      <w:szCs w:val="22"/>
    </w:rPr>
  </w:style>
  <w:style w:type="character" w:customStyle="1" w:styleId="198">
    <w:name w:val="_Style 195"/>
    <w:qFormat/>
    <w:uiPriority w:val="0"/>
    <w:rPr>
      <w:b/>
      <w:bCs/>
      <w:smallCaps/>
      <w:color w:val="C0504D"/>
      <w:spacing w:val="5"/>
      <w:u w:val="single"/>
    </w:rPr>
  </w:style>
  <w:style w:type="character" w:customStyle="1" w:styleId="199">
    <w:name w:val="_Style 196"/>
    <w:qFormat/>
    <w:uiPriority w:val="0"/>
    <w:rPr>
      <w:b/>
      <w:bCs/>
      <w:i/>
      <w:iCs/>
      <w:color w:val="4F81BD"/>
    </w:rPr>
  </w:style>
  <w:style w:type="character" w:customStyle="1" w:styleId="200">
    <w:name w:val="Title Char1"/>
    <w:qFormat/>
    <w:locked/>
    <w:uiPriority w:val="0"/>
    <w:rPr>
      <w:rFonts w:ascii="Cambria" w:hAnsi="Cambria" w:cs="Times New Roman"/>
      <w:b/>
      <w:bCs/>
      <w:sz w:val="32"/>
      <w:szCs w:val="32"/>
    </w:rPr>
  </w:style>
  <w:style w:type="character" w:customStyle="1" w:styleId="201">
    <w:name w:val="正文文本 Char2"/>
    <w:qFormat/>
    <w:uiPriority w:val="0"/>
    <w:rPr>
      <w:kern w:val="2"/>
      <w:sz w:val="21"/>
      <w:szCs w:val="24"/>
    </w:rPr>
  </w:style>
  <w:style w:type="character" w:customStyle="1" w:styleId="202">
    <w:name w:val="font2"/>
    <w:qFormat/>
    <w:uiPriority w:val="0"/>
    <w:rPr>
      <w:color w:val="0033CC"/>
    </w:rPr>
  </w:style>
  <w:style w:type="character" w:customStyle="1" w:styleId="203">
    <w:name w:val="textcontents"/>
    <w:qFormat/>
    <w:uiPriority w:val="0"/>
    <w:rPr>
      <w:rFonts w:cs="Times New Roman"/>
    </w:rPr>
  </w:style>
  <w:style w:type="character" w:customStyle="1" w:styleId="204">
    <w:name w:val="列出段落 Char"/>
    <w:qFormat/>
    <w:locked/>
    <w:uiPriority w:val="34"/>
    <w:rPr>
      <w:rFonts w:ascii="Calibri" w:hAnsi="Calibri"/>
      <w:sz w:val="22"/>
      <w:szCs w:val="22"/>
    </w:rPr>
  </w:style>
  <w:style w:type="character" w:customStyle="1" w:styleId="205">
    <w:name w:val="样式 标书正文 + 下划线 Char"/>
    <w:qFormat/>
    <w:uiPriority w:val="0"/>
    <w:rPr>
      <w:rFonts w:eastAsia="楷体_GB2312"/>
      <w:kern w:val="2"/>
      <w:sz w:val="28"/>
      <w:u w:val="single"/>
      <w:lang w:val="en-US" w:eastAsia="zh-CN"/>
    </w:rPr>
  </w:style>
  <w:style w:type="character" w:customStyle="1" w:styleId="206">
    <w:name w:val="Subtitle Char1"/>
    <w:qFormat/>
    <w:locked/>
    <w:uiPriority w:val="0"/>
    <w:rPr>
      <w:rFonts w:ascii="Cambria" w:hAnsi="Cambria" w:cs="Times New Roman"/>
      <w:b/>
      <w:bCs/>
      <w:kern w:val="28"/>
      <w:sz w:val="32"/>
      <w:szCs w:val="32"/>
    </w:rPr>
  </w:style>
  <w:style w:type="character" w:customStyle="1" w:styleId="207">
    <w:name w:val="unnamed1"/>
    <w:qFormat/>
    <w:uiPriority w:val="0"/>
  </w:style>
  <w:style w:type="character" w:customStyle="1" w:styleId="208">
    <w:name w:val=" Char Char15"/>
    <w:qFormat/>
    <w:uiPriority w:val="0"/>
    <w:rPr>
      <w:rFonts w:ascii="宋体" w:hAnsi="Courier New"/>
      <w:kern w:val="2"/>
      <w:sz w:val="21"/>
    </w:rPr>
  </w:style>
  <w:style w:type="character" w:customStyle="1" w:styleId="209">
    <w:name w:val="列出段落 Char1"/>
    <w:link w:val="210"/>
    <w:qFormat/>
    <w:locked/>
    <w:uiPriority w:val="34"/>
    <w:rPr>
      <w:rFonts w:ascii="Calibri" w:hAnsi="Calibri"/>
      <w:sz w:val="22"/>
      <w:szCs w:val="22"/>
    </w:rPr>
  </w:style>
  <w:style w:type="paragraph" w:styleId="210">
    <w:name w:val="List Paragraph"/>
    <w:basedOn w:val="1"/>
    <w:link w:val="209"/>
    <w:qFormat/>
    <w:uiPriority w:val="34"/>
    <w:pPr>
      <w:widowControl/>
      <w:spacing w:after="200" w:line="276" w:lineRule="auto"/>
      <w:ind w:left="720"/>
      <w:contextualSpacing/>
      <w:jc w:val="left"/>
    </w:pPr>
    <w:rPr>
      <w:rFonts w:ascii="Calibri" w:hAnsi="Calibri"/>
      <w:kern w:val="0"/>
      <w:sz w:val="22"/>
      <w:szCs w:val="22"/>
    </w:rPr>
  </w:style>
  <w:style w:type="character" w:customStyle="1" w:styleId="211">
    <w:name w:val="Subtle Reference"/>
    <w:qFormat/>
    <w:uiPriority w:val="0"/>
    <w:rPr>
      <w:rFonts w:cs="Times New Roman"/>
      <w:smallCaps/>
      <w:color w:val="C0504D"/>
      <w:u w:val="single"/>
    </w:rPr>
  </w:style>
  <w:style w:type="character" w:customStyle="1" w:styleId="212">
    <w:name w:val="副标题 Char1"/>
    <w:qFormat/>
    <w:uiPriority w:val="0"/>
    <w:rPr>
      <w:rFonts w:ascii="Cambria" w:hAnsi="Cambria" w:cs="Times New Roman"/>
      <w:b/>
      <w:bCs/>
      <w:kern w:val="28"/>
      <w:sz w:val="32"/>
      <w:szCs w:val="32"/>
    </w:rPr>
  </w:style>
  <w:style w:type="character" w:customStyle="1" w:styleId="213">
    <w:name w:val="contentlabel"/>
    <w:qFormat/>
    <w:uiPriority w:val="0"/>
  </w:style>
  <w:style w:type="character" w:customStyle="1" w:styleId="214">
    <w:name w:val="Heading 7 Char"/>
    <w:qFormat/>
    <w:locked/>
    <w:uiPriority w:val="0"/>
    <w:rPr>
      <w:rFonts w:ascii="Calibri" w:hAnsi="Calibri" w:eastAsia="宋体" w:cs="Times New Roman"/>
      <w:b/>
      <w:bCs/>
      <w:sz w:val="24"/>
      <w:szCs w:val="24"/>
    </w:rPr>
  </w:style>
  <w:style w:type="character" w:customStyle="1" w:styleId="215">
    <w:name w:val="标题 Char2"/>
    <w:qFormat/>
    <w:uiPriority w:val="10"/>
    <w:rPr>
      <w:rFonts w:ascii="Cambria" w:hAnsi="Cambria" w:cs="Times New Roman"/>
      <w:b/>
      <w:bCs/>
      <w:kern w:val="2"/>
      <w:sz w:val="32"/>
      <w:szCs w:val="32"/>
    </w:rPr>
  </w:style>
  <w:style w:type="character" w:customStyle="1" w:styleId="216">
    <w:name w:val="纯文本 Char3"/>
    <w:semiHidden/>
    <w:qFormat/>
    <w:uiPriority w:val="99"/>
    <w:rPr>
      <w:rFonts w:ascii="宋体" w:hAnsi="Courier New" w:cs="Courier New"/>
      <w:kern w:val="2"/>
      <w:sz w:val="21"/>
      <w:szCs w:val="21"/>
    </w:rPr>
  </w:style>
  <w:style w:type="character" w:customStyle="1" w:styleId="217">
    <w:name w:val="Document Map Char"/>
    <w:qFormat/>
    <w:locked/>
    <w:uiPriority w:val="0"/>
    <w:rPr>
      <w:rFonts w:ascii="Times New Roman" w:hAnsi="Times New Roman"/>
      <w:sz w:val="24"/>
      <w:shd w:val="clear" w:color="auto" w:fill="000080"/>
    </w:rPr>
  </w:style>
  <w:style w:type="character" w:customStyle="1" w:styleId="218">
    <w:name w:val="批注文字 Char2"/>
    <w:semiHidden/>
    <w:qFormat/>
    <w:uiPriority w:val="99"/>
    <w:rPr>
      <w:kern w:val="2"/>
      <w:sz w:val="21"/>
      <w:szCs w:val="24"/>
    </w:rPr>
  </w:style>
  <w:style w:type="character" w:customStyle="1" w:styleId="219">
    <w:name w:val="标题1级 Char"/>
    <w:link w:val="220"/>
    <w:qFormat/>
    <w:locked/>
    <w:uiPriority w:val="0"/>
    <w:rPr>
      <w:rFonts w:ascii="Arial" w:hAnsi="Arial" w:eastAsia="宋体" w:cs="宋体"/>
      <w:b/>
      <w:kern w:val="2"/>
      <w:sz w:val="30"/>
      <w:szCs w:val="30"/>
    </w:rPr>
  </w:style>
  <w:style w:type="paragraph" w:customStyle="1" w:styleId="220">
    <w:name w:val="标题1级"/>
    <w:basedOn w:val="192"/>
    <w:link w:val="219"/>
    <w:qFormat/>
    <w:uiPriority w:val="0"/>
    <w:pPr>
      <w:numPr>
        <w:ilvl w:val="0"/>
        <w:numId w:val="5"/>
      </w:numPr>
      <w:ind w:firstLine="0" w:firstLineChars="0"/>
      <w:outlineLvl w:val="0"/>
    </w:pPr>
    <w:rPr>
      <w:rFonts w:ascii="Arial" w:hAnsi="Arial"/>
      <w:b/>
      <w:sz w:val="30"/>
      <w:szCs w:val="30"/>
    </w:rPr>
  </w:style>
  <w:style w:type="character" w:customStyle="1" w:styleId="221">
    <w:name w:val="s011"/>
    <w:qFormat/>
    <w:uiPriority w:val="0"/>
    <w:rPr>
      <w:rFonts w:hint="eastAsia" w:ascii="宋体" w:hAnsi="宋体" w:eastAsia="宋体"/>
      <w:color w:val="000000"/>
      <w:sz w:val="20"/>
      <w:szCs w:val="20"/>
      <w:u w:val="none"/>
    </w:rPr>
  </w:style>
  <w:style w:type="character" w:customStyle="1" w:styleId="222">
    <w:name w:val="Comment Text Char"/>
    <w:qFormat/>
    <w:locked/>
    <w:uiPriority w:val="0"/>
    <w:rPr>
      <w:rFonts w:ascii="Arial" w:hAnsi="Arial" w:eastAsia="宋体" w:cs="宋体"/>
      <w:sz w:val="20"/>
      <w:szCs w:val="20"/>
    </w:rPr>
  </w:style>
  <w:style w:type="character" w:customStyle="1" w:styleId="223">
    <w:name w:val="style211"/>
    <w:qFormat/>
    <w:uiPriority w:val="0"/>
    <w:rPr>
      <w:color w:val="000000"/>
    </w:rPr>
  </w:style>
  <w:style w:type="character" w:customStyle="1" w:styleId="224">
    <w:name w:val="font1"/>
    <w:qFormat/>
    <w:uiPriority w:val="0"/>
    <w:rPr>
      <w:sz w:val="18"/>
      <w:szCs w:val="18"/>
    </w:rPr>
  </w:style>
  <w:style w:type="character" w:customStyle="1" w:styleId="225">
    <w:name w:val="批注框文本 Char"/>
    <w:qFormat/>
    <w:uiPriority w:val="0"/>
    <w:rPr>
      <w:kern w:val="2"/>
      <w:sz w:val="18"/>
      <w:szCs w:val="18"/>
    </w:rPr>
  </w:style>
  <w:style w:type="character" w:customStyle="1" w:styleId="226">
    <w:name w:val="页脚 Char1"/>
    <w:semiHidden/>
    <w:qFormat/>
    <w:uiPriority w:val="99"/>
    <w:rPr>
      <w:kern w:val="2"/>
      <w:sz w:val="18"/>
      <w:szCs w:val="18"/>
    </w:rPr>
  </w:style>
  <w:style w:type="character" w:customStyle="1" w:styleId="227">
    <w:name w:val="正文文本 Char1"/>
    <w:qFormat/>
    <w:uiPriority w:val="99"/>
    <w:rPr>
      <w:kern w:val="2"/>
      <w:sz w:val="21"/>
      <w:szCs w:val="22"/>
    </w:rPr>
  </w:style>
  <w:style w:type="character" w:customStyle="1" w:styleId="228">
    <w:name w:val=" Char Char8"/>
    <w:qFormat/>
    <w:uiPriority w:val="0"/>
    <w:rPr>
      <w:rFonts w:eastAsia="宋体"/>
      <w:kern w:val="2"/>
      <w:sz w:val="21"/>
      <w:lang w:val="en-US" w:eastAsia="zh-CN" w:bidi="ar-SA"/>
    </w:rPr>
  </w:style>
  <w:style w:type="character" w:customStyle="1" w:styleId="229">
    <w:name w:val="Quote Char1"/>
    <w:qFormat/>
    <w:locked/>
    <w:uiPriority w:val="0"/>
    <w:rPr>
      <w:rFonts w:cs="Times New Roman"/>
      <w:i/>
      <w:iCs/>
      <w:color w:val="000000"/>
    </w:rPr>
  </w:style>
  <w:style w:type="character" w:customStyle="1" w:styleId="230">
    <w:name w:val="Blockquote Char Char"/>
    <w:link w:val="231"/>
    <w:qFormat/>
    <w:uiPriority w:val="0"/>
    <w:rPr>
      <w:sz w:val="24"/>
    </w:rPr>
  </w:style>
  <w:style w:type="paragraph" w:customStyle="1" w:styleId="231">
    <w:name w:val="Blockquote"/>
    <w:basedOn w:val="1"/>
    <w:link w:val="230"/>
    <w:qFormat/>
    <w:uiPriority w:val="0"/>
    <w:pPr>
      <w:autoSpaceDE w:val="0"/>
      <w:autoSpaceDN w:val="0"/>
      <w:adjustRightInd w:val="0"/>
      <w:spacing w:before="100" w:after="100"/>
      <w:ind w:left="360" w:right="360"/>
      <w:jc w:val="left"/>
    </w:pPr>
    <w:rPr>
      <w:kern w:val="0"/>
      <w:sz w:val="24"/>
    </w:rPr>
  </w:style>
  <w:style w:type="character" w:customStyle="1" w:styleId="232">
    <w:name w:val="z-窗体顶端 Char1"/>
    <w:qFormat/>
    <w:uiPriority w:val="0"/>
    <w:rPr>
      <w:rFonts w:ascii="Arial" w:hAnsi="Arial" w:cs="Arial"/>
      <w:vanish/>
      <w:kern w:val="2"/>
      <w:sz w:val="16"/>
      <w:szCs w:val="16"/>
    </w:rPr>
  </w:style>
  <w:style w:type="character" w:customStyle="1" w:styleId="233">
    <w:name w:val="para"/>
    <w:qFormat/>
    <w:uiPriority w:val="0"/>
  </w:style>
  <w:style w:type="character" w:customStyle="1" w:styleId="234">
    <w:name w:val="书籍标题1"/>
    <w:qFormat/>
    <w:uiPriority w:val="0"/>
    <w:rPr>
      <w:b/>
      <w:smallCaps/>
      <w:spacing w:val="5"/>
    </w:rPr>
  </w:style>
  <w:style w:type="character" w:customStyle="1" w:styleId="235">
    <w:name w:val="Heading 1 Char"/>
    <w:qFormat/>
    <w:locked/>
    <w:uiPriority w:val="0"/>
    <w:rPr>
      <w:rFonts w:ascii="Calibri" w:hAnsi="Calibri" w:eastAsia="宋体" w:cs="Times New Roman"/>
      <w:b/>
      <w:bCs/>
      <w:kern w:val="44"/>
      <w:sz w:val="44"/>
      <w:szCs w:val="44"/>
    </w:rPr>
  </w:style>
  <w:style w:type="character" w:customStyle="1" w:styleId="236">
    <w:name w:val="标题 3 Char"/>
    <w:qFormat/>
    <w:uiPriority w:val="9"/>
    <w:rPr>
      <w:rFonts w:ascii="宋体" w:hAnsi="宋体" w:cs="宋体"/>
      <w:b/>
      <w:bCs/>
      <w:sz w:val="27"/>
      <w:szCs w:val="27"/>
    </w:rPr>
  </w:style>
  <w:style w:type="character" w:customStyle="1" w:styleId="237">
    <w:name w:val="Balloon Text Char"/>
    <w:qFormat/>
    <w:locked/>
    <w:uiPriority w:val="0"/>
    <w:rPr>
      <w:rFonts w:ascii="宋体" w:hAnsi="Times New Roman"/>
      <w:sz w:val="18"/>
    </w:rPr>
  </w:style>
  <w:style w:type="character" w:customStyle="1" w:styleId="238">
    <w:name w:val="普通文字 Char Char Char"/>
    <w:qFormat/>
    <w:uiPriority w:val="0"/>
    <w:rPr>
      <w:rFonts w:ascii="宋体" w:hAnsi="Courier New" w:eastAsia="宋体" w:cs="Courier New"/>
      <w:kern w:val="2"/>
      <w:sz w:val="21"/>
      <w:szCs w:val="21"/>
      <w:lang w:val="en-US" w:eastAsia="zh-CN" w:bidi="ar-SA"/>
    </w:rPr>
  </w:style>
  <w:style w:type="character" w:customStyle="1" w:styleId="239">
    <w:name w:val="ft621"/>
    <w:qFormat/>
    <w:uiPriority w:val="0"/>
    <w:rPr>
      <w:rFonts w:hint="default" w:ascii="Times" w:hAnsi="Times"/>
      <w:color w:val="000000"/>
      <w:spacing w:val="14"/>
      <w:sz w:val="15"/>
      <w:szCs w:val="15"/>
    </w:rPr>
  </w:style>
  <w:style w:type="character" w:customStyle="1" w:styleId="240">
    <w:name w:val="z-窗体顶端 Char"/>
    <w:link w:val="241"/>
    <w:qFormat/>
    <w:uiPriority w:val="0"/>
    <w:rPr>
      <w:rFonts w:ascii="Arial" w:hAnsi="Arial"/>
      <w:vanish/>
      <w:sz w:val="16"/>
      <w:szCs w:val="16"/>
    </w:rPr>
  </w:style>
  <w:style w:type="paragraph" w:customStyle="1" w:styleId="241">
    <w:name w:val="_Style 238"/>
    <w:basedOn w:val="1"/>
    <w:next w:val="1"/>
    <w:link w:val="240"/>
    <w:qFormat/>
    <w:uiPriority w:val="0"/>
    <w:pPr>
      <w:widowControl/>
      <w:pBdr>
        <w:bottom w:val="single" w:color="auto" w:sz="6" w:space="1"/>
      </w:pBdr>
      <w:jc w:val="center"/>
    </w:pPr>
    <w:rPr>
      <w:rFonts w:ascii="Arial" w:hAnsi="Arial"/>
      <w:vanish/>
      <w:kern w:val="0"/>
      <w:sz w:val="16"/>
      <w:szCs w:val="16"/>
    </w:rPr>
  </w:style>
  <w:style w:type="character" w:customStyle="1" w:styleId="242">
    <w:name w:val="hui3"/>
    <w:qFormat/>
    <w:uiPriority w:val="0"/>
    <w:rPr>
      <w:color w:val="333333"/>
    </w:rPr>
  </w:style>
  <w:style w:type="character" w:customStyle="1" w:styleId="243">
    <w:name w:val="hei16b1"/>
    <w:qFormat/>
    <w:uiPriority w:val="0"/>
    <w:rPr>
      <w:rFonts w:hint="default" w:ascii="Arial" w:hAnsi="Arial" w:cs="Arial"/>
      <w:b/>
      <w:bCs/>
      <w:color w:val="000000"/>
      <w:sz w:val="23"/>
      <w:szCs w:val="23"/>
    </w:rPr>
  </w:style>
  <w:style w:type="character" w:customStyle="1" w:styleId="244">
    <w:name w:val="p21"/>
    <w:qFormat/>
    <w:uiPriority w:val="0"/>
    <w:rPr>
      <w:color w:val="000000"/>
      <w:sz w:val="24"/>
      <w:szCs w:val="24"/>
    </w:rPr>
  </w:style>
  <w:style w:type="character" w:customStyle="1" w:styleId="245">
    <w:name w:val="Intense Reference"/>
    <w:qFormat/>
    <w:uiPriority w:val="0"/>
    <w:rPr>
      <w:rFonts w:cs="Times New Roman"/>
      <w:b/>
      <w:smallCaps/>
      <w:color w:val="C0504D"/>
      <w:spacing w:val="5"/>
      <w:u w:val="single"/>
    </w:rPr>
  </w:style>
  <w:style w:type="character" w:customStyle="1" w:styleId="246">
    <w:name w:val=" Char Char17"/>
    <w:qFormat/>
    <w:uiPriority w:val="0"/>
    <w:rPr>
      <w:rFonts w:ascii="Arial" w:hAnsi="Arial" w:eastAsia="黑体"/>
      <w:b/>
      <w:bCs/>
      <w:kern w:val="2"/>
      <w:sz w:val="32"/>
      <w:szCs w:val="32"/>
      <w:lang w:val="en-US" w:eastAsia="zh-CN" w:bidi="ar-SA"/>
    </w:rPr>
  </w:style>
  <w:style w:type="character" w:customStyle="1" w:styleId="247">
    <w:name w:val="*正文 Char"/>
    <w:link w:val="248"/>
    <w:qFormat/>
    <w:locked/>
    <w:uiPriority w:val="0"/>
    <w:rPr>
      <w:rFonts w:ascii="宋体" w:hAnsi="宋体" w:eastAsia="宋体"/>
      <w:sz w:val="24"/>
      <w:lang w:val="en-US" w:eastAsia="zh-CN" w:bidi="ar-SA"/>
    </w:rPr>
  </w:style>
  <w:style w:type="paragraph" w:customStyle="1" w:styleId="248">
    <w:name w:val="*正文"/>
    <w:basedOn w:val="1"/>
    <w:link w:val="247"/>
    <w:qFormat/>
    <w:uiPriority w:val="0"/>
    <w:pPr>
      <w:spacing w:line="360" w:lineRule="auto"/>
    </w:pPr>
    <w:rPr>
      <w:rFonts w:ascii="宋体" w:hAnsi="宋体"/>
      <w:kern w:val="0"/>
      <w:sz w:val="24"/>
    </w:rPr>
  </w:style>
  <w:style w:type="character" w:customStyle="1" w:styleId="249">
    <w:name w:val="1级标题 Char"/>
    <w:basedOn w:val="219"/>
    <w:link w:val="250"/>
    <w:qFormat/>
    <w:locked/>
    <w:uiPriority w:val="0"/>
  </w:style>
  <w:style w:type="paragraph" w:customStyle="1" w:styleId="250">
    <w:name w:val="1级标题"/>
    <w:basedOn w:val="220"/>
    <w:link w:val="249"/>
    <w:qFormat/>
    <w:uiPriority w:val="0"/>
  </w:style>
  <w:style w:type="character" w:customStyle="1" w:styleId="251">
    <w:name w:val="redfont1"/>
    <w:qFormat/>
    <w:uiPriority w:val="0"/>
    <w:rPr>
      <w:color w:val="FF0000"/>
    </w:rPr>
  </w:style>
  <w:style w:type="character" w:customStyle="1" w:styleId="252">
    <w:name w:val="font11"/>
    <w:qFormat/>
    <w:uiPriority w:val="0"/>
    <w:rPr>
      <w:rFonts w:hint="eastAsia" w:ascii="宋体" w:hAnsi="宋体" w:eastAsia="宋体" w:cs="宋体"/>
      <w:color w:val="000000"/>
      <w:sz w:val="22"/>
      <w:szCs w:val="22"/>
      <w:u w:val="none"/>
    </w:rPr>
  </w:style>
  <w:style w:type="character" w:customStyle="1" w:styleId="253">
    <w:name w:val="hei12b1"/>
    <w:qFormat/>
    <w:uiPriority w:val="0"/>
    <w:rPr>
      <w:b/>
      <w:bCs/>
      <w:color w:val="000000"/>
      <w:sz w:val="21"/>
      <w:szCs w:val="21"/>
    </w:rPr>
  </w:style>
  <w:style w:type="character" w:customStyle="1" w:styleId="254">
    <w:name w:val="HTML 预设格式 Char1"/>
    <w:semiHidden/>
    <w:qFormat/>
    <w:uiPriority w:val="99"/>
    <w:rPr>
      <w:rFonts w:ascii="Courier New" w:hAnsi="Courier New" w:cs="Courier New"/>
      <w:kern w:val="2"/>
    </w:rPr>
  </w:style>
  <w:style w:type="character" w:customStyle="1" w:styleId="255">
    <w:name w:val="副标题 Char3"/>
    <w:qFormat/>
    <w:uiPriority w:val="11"/>
    <w:rPr>
      <w:rFonts w:ascii="Cambria" w:hAnsi="Cambria" w:cs="Times New Roman"/>
      <w:b/>
      <w:bCs/>
      <w:kern w:val="28"/>
      <w:sz w:val="32"/>
      <w:szCs w:val="32"/>
    </w:rPr>
  </w:style>
  <w:style w:type="character" w:customStyle="1" w:styleId="256">
    <w:name w:val="Comment Subject Char"/>
    <w:qFormat/>
    <w:locked/>
    <w:uiPriority w:val="0"/>
    <w:rPr>
      <w:rFonts w:ascii="宋体" w:hAnsi="Times New Roman"/>
      <w:b/>
      <w:sz w:val="28"/>
    </w:rPr>
  </w:style>
  <w:style w:type="character" w:customStyle="1" w:styleId="257">
    <w:name w:val="引用 Char"/>
    <w:qFormat/>
    <w:uiPriority w:val="0"/>
    <w:rPr>
      <w:i/>
      <w:iCs/>
      <w:color w:val="000000"/>
      <w:kern w:val="2"/>
      <w:sz w:val="21"/>
      <w:szCs w:val="22"/>
    </w:rPr>
  </w:style>
  <w:style w:type="character" w:customStyle="1" w:styleId="258">
    <w:name w:val="z-窗体顶端 Char2"/>
    <w:qFormat/>
    <w:uiPriority w:val="99"/>
    <w:rPr>
      <w:rFonts w:ascii="Arial" w:hAnsi="Arial" w:cs="Arial"/>
      <w:vanish/>
      <w:kern w:val="2"/>
      <w:sz w:val="16"/>
      <w:szCs w:val="16"/>
    </w:rPr>
  </w:style>
  <w:style w:type="character" w:customStyle="1" w:styleId="259">
    <w:name w:val="正文文本 Char3"/>
    <w:qFormat/>
    <w:uiPriority w:val="0"/>
    <w:rPr>
      <w:kern w:val="2"/>
      <w:sz w:val="21"/>
    </w:rPr>
  </w:style>
  <w:style w:type="character" w:customStyle="1" w:styleId="260">
    <w:name w:val="签名 Char1"/>
    <w:qFormat/>
    <w:uiPriority w:val="99"/>
    <w:rPr>
      <w:kern w:val="2"/>
      <w:sz w:val="21"/>
    </w:rPr>
  </w:style>
  <w:style w:type="character" w:customStyle="1" w:styleId="261">
    <w:name w:val="页脚 Char"/>
    <w:qFormat/>
    <w:uiPriority w:val="0"/>
    <w:rPr>
      <w:kern w:val="2"/>
      <w:sz w:val="18"/>
      <w:szCs w:val="18"/>
    </w:rPr>
  </w:style>
  <w:style w:type="character" w:customStyle="1" w:styleId="262">
    <w:name w:val="chanpinfont"/>
    <w:basedOn w:val="74"/>
    <w:qFormat/>
    <w:uiPriority w:val="0"/>
  </w:style>
  <w:style w:type="character" w:customStyle="1" w:styleId="263">
    <w:name w:val="Subtle Emphasis"/>
    <w:qFormat/>
    <w:uiPriority w:val="0"/>
    <w:rPr>
      <w:rFonts w:cs="Times New Roman"/>
      <w:i/>
      <w:color w:val="808080"/>
    </w:rPr>
  </w:style>
  <w:style w:type="character" w:customStyle="1" w:styleId="264">
    <w:name w:val="ft331"/>
    <w:qFormat/>
    <w:uiPriority w:val="0"/>
    <w:rPr>
      <w:rFonts w:hint="default" w:ascii="Times" w:hAnsi="Times"/>
      <w:color w:val="000000"/>
      <w:spacing w:val="16"/>
      <w:sz w:val="15"/>
      <w:szCs w:val="15"/>
    </w:rPr>
  </w:style>
  <w:style w:type="character" w:customStyle="1" w:styleId="265">
    <w:name w:val="v151"/>
    <w:qFormat/>
    <w:uiPriority w:val="0"/>
    <w:rPr>
      <w:spacing w:val="280"/>
      <w:sz w:val="18"/>
      <w:szCs w:val="18"/>
    </w:rPr>
  </w:style>
  <w:style w:type="character" w:customStyle="1" w:styleId="266">
    <w:name w:val="Heading 4 Char"/>
    <w:qFormat/>
    <w:locked/>
    <w:uiPriority w:val="0"/>
    <w:rPr>
      <w:rFonts w:ascii="Cambria" w:hAnsi="Cambria" w:eastAsia="宋体" w:cs="Times New Roman"/>
      <w:b/>
      <w:bCs/>
      <w:sz w:val="28"/>
      <w:szCs w:val="28"/>
    </w:rPr>
  </w:style>
  <w:style w:type="character" w:customStyle="1" w:styleId="267">
    <w:name w:val=" Char Char3"/>
    <w:qFormat/>
    <w:uiPriority w:val="0"/>
    <w:rPr>
      <w:rFonts w:ascii="宋体" w:hAnsi="Courier New" w:eastAsia="幼圆"/>
      <w:kern w:val="2"/>
      <w:sz w:val="21"/>
    </w:rPr>
  </w:style>
  <w:style w:type="character" w:customStyle="1" w:styleId="268">
    <w:name w:val="Body Text Char"/>
    <w:qFormat/>
    <w:locked/>
    <w:uiPriority w:val="0"/>
    <w:rPr>
      <w:rFonts w:ascii="Times New Roman" w:hAnsi="Times New Roman"/>
    </w:rPr>
  </w:style>
  <w:style w:type="character" w:customStyle="1" w:styleId="269">
    <w:name w:val="Title Char2"/>
    <w:qFormat/>
    <w:locked/>
    <w:uiPriority w:val="0"/>
    <w:rPr>
      <w:rFonts w:ascii="Cambria" w:hAnsi="Cambria" w:eastAsia="宋体" w:cs="Times New Roman"/>
      <w:b/>
      <w:bCs/>
      <w:sz w:val="32"/>
      <w:szCs w:val="32"/>
    </w:rPr>
  </w:style>
  <w:style w:type="character" w:customStyle="1" w:styleId="270">
    <w:name w:val="标题 Char1"/>
    <w:qFormat/>
    <w:uiPriority w:val="0"/>
    <w:rPr>
      <w:rFonts w:ascii="Cambria" w:hAnsi="Cambria" w:cs="Times New Roman"/>
      <w:b/>
      <w:bCs/>
      <w:kern w:val="2"/>
      <w:sz w:val="32"/>
      <w:szCs w:val="32"/>
    </w:rPr>
  </w:style>
  <w:style w:type="character" w:customStyle="1" w:styleId="271">
    <w:name w:val="浅色底纹 - 强调文字颜色 2 Char"/>
    <w:link w:val="272"/>
    <w:qFormat/>
    <w:uiPriority w:val="0"/>
    <w:rPr>
      <w:b/>
      <w:bCs/>
      <w:i/>
      <w:iCs/>
      <w:color w:val="4F81BD"/>
      <w:kern w:val="2"/>
      <w:sz w:val="21"/>
      <w:szCs w:val="22"/>
    </w:rPr>
  </w:style>
  <w:style w:type="paragraph" w:customStyle="1" w:styleId="272">
    <w:name w:val="浅色底纹 - 强调文字颜色 21"/>
    <w:basedOn w:val="1"/>
    <w:next w:val="1"/>
    <w:link w:val="271"/>
    <w:qFormat/>
    <w:uiPriority w:val="0"/>
    <w:pPr>
      <w:pBdr>
        <w:bottom w:val="single" w:color="4F81BD" w:sz="4" w:space="4"/>
      </w:pBdr>
      <w:spacing w:before="200" w:after="280"/>
      <w:ind w:left="936" w:right="936"/>
    </w:pPr>
    <w:rPr>
      <w:b/>
      <w:bCs/>
      <w:i/>
      <w:iCs/>
      <w:color w:val="4F81BD"/>
      <w:szCs w:val="22"/>
    </w:rPr>
  </w:style>
  <w:style w:type="character" w:customStyle="1" w:styleId="273">
    <w:name w:val="paramname3"/>
    <w:qFormat/>
    <w:uiPriority w:val="0"/>
    <w:rPr>
      <w:color w:val="999999"/>
    </w:rPr>
  </w:style>
  <w:style w:type="character" w:customStyle="1" w:styleId="274">
    <w:name w:val="正文首行缩进 Char"/>
    <w:qFormat/>
    <w:uiPriority w:val="0"/>
    <w:rPr>
      <w:rFonts w:ascii="宋体" w:hAnsi="宋体"/>
      <w:kern w:val="2"/>
      <w:sz w:val="21"/>
      <w:szCs w:val="24"/>
    </w:rPr>
  </w:style>
  <w:style w:type="character" w:customStyle="1" w:styleId="275">
    <w:name w:val="apple-converted-space"/>
    <w:basedOn w:val="74"/>
    <w:qFormat/>
    <w:uiPriority w:val="0"/>
  </w:style>
  <w:style w:type="character" w:customStyle="1" w:styleId="276">
    <w:name w:val="标题4 Char"/>
    <w:qFormat/>
    <w:locked/>
    <w:uiPriority w:val="0"/>
    <w:rPr>
      <w:rFonts w:ascii="Times New Roman" w:hAnsi="Times New Roman" w:eastAsia="宋体" w:cs="Times New Roman"/>
      <w:b/>
      <w:sz w:val="24"/>
      <w:szCs w:val="24"/>
    </w:rPr>
  </w:style>
  <w:style w:type="character" w:customStyle="1" w:styleId="277">
    <w:name w:val="Heading 9 Char"/>
    <w:qFormat/>
    <w:locked/>
    <w:uiPriority w:val="0"/>
    <w:rPr>
      <w:rFonts w:ascii="Cambria" w:hAnsi="Cambria" w:eastAsia="宋体" w:cs="Times New Roman"/>
      <w:sz w:val="21"/>
      <w:szCs w:val="21"/>
    </w:rPr>
  </w:style>
  <w:style w:type="character" w:customStyle="1" w:styleId="278">
    <w:name w:val="批注框文本 Char3"/>
    <w:semiHidden/>
    <w:qFormat/>
    <w:uiPriority w:val="99"/>
    <w:rPr>
      <w:kern w:val="2"/>
      <w:sz w:val="18"/>
      <w:szCs w:val="18"/>
    </w:rPr>
  </w:style>
  <w:style w:type="character" w:customStyle="1" w:styleId="279">
    <w:name w:val="z-窗体底端 Char"/>
    <w:link w:val="280"/>
    <w:qFormat/>
    <w:uiPriority w:val="0"/>
    <w:rPr>
      <w:rFonts w:ascii="Arial" w:hAnsi="Arial"/>
      <w:vanish/>
      <w:sz w:val="16"/>
      <w:szCs w:val="16"/>
    </w:rPr>
  </w:style>
  <w:style w:type="paragraph" w:customStyle="1" w:styleId="280">
    <w:name w:val="_Style 277"/>
    <w:basedOn w:val="1"/>
    <w:next w:val="1"/>
    <w:link w:val="279"/>
    <w:qFormat/>
    <w:uiPriority w:val="0"/>
    <w:pPr>
      <w:widowControl/>
      <w:pBdr>
        <w:top w:val="single" w:color="auto" w:sz="6" w:space="1"/>
      </w:pBdr>
      <w:jc w:val="center"/>
    </w:pPr>
    <w:rPr>
      <w:rFonts w:ascii="Arial" w:hAnsi="Arial"/>
      <w:vanish/>
      <w:kern w:val="0"/>
      <w:sz w:val="16"/>
      <w:szCs w:val="16"/>
    </w:rPr>
  </w:style>
  <w:style w:type="character" w:customStyle="1" w:styleId="281">
    <w:name w:val=" Char Char6"/>
    <w:qFormat/>
    <w:uiPriority w:val="0"/>
    <w:rPr>
      <w:kern w:val="2"/>
      <w:sz w:val="18"/>
      <w:szCs w:val="18"/>
    </w:rPr>
  </w:style>
  <w:style w:type="character" w:customStyle="1" w:styleId="282">
    <w:name w:val="text11"/>
    <w:qFormat/>
    <w:uiPriority w:val="0"/>
    <w:rPr>
      <w:color w:val="666666"/>
      <w:sz w:val="21"/>
      <w:szCs w:val="21"/>
    </w:rPr>
  </w:style>
  <w:style w:type="character" w:customStyle="1" w:styleId="283">
    <w:name w:val="Heading 2 Char"/>
    <w:qFormat/>
    <w:locked/>
    <w:uiPriority w:val="0"/>
    <w:rPr>
      <w:rFonts w:ascii="Cambria" w:hAnsi="Cambria" w:eastAsia="宋体" w:cs="Times New Roman"/>
      <w:b/>
      <w:bCs/>
      <w:sz w:val="32"/>
      <w:szCs w:val="32"/>
    </w:rPr>
  </w:style>
  <w:style w:type="character" w:customStyle="1" w:styleId="284">
    <w:name w:val="shouchang1"/>
    <w:qFormat/>
    <w:uiPriority w:val="0"/>
    <w:rPr>
      <w:color w:val="000000"/>
      <w:sz w:val="11"/>
      <w:szCs w:val="11"/>
      <w:u w:val="none"/>
    </w:rPr>
  </w:style>
  <w:style w:type="character" w:customStyle="1" w:styleId="285">
    <w:name w:val="mainfield"/>
    <w:qFormat/>
    <w:uiPriority w:val="0"/>
    <w:rPr>
      <w:b/>
    </w:rPr>
  </w:style>
  <w:style w:type="character" w:customStyle="1" w:styleId="286">
    <w:name w:val="正文文本 3 Char1"/>
    <w:semiHidden/>
    <w:qFormat/>
    <w:uiPriority w:val="99"/>
    <w:rPr>
      <w:kern w:val="2"/>
      <w:sz w:val="16"/>
      <w:szCs w:val="16"/>
    </w:rPr>
  </w:style>
  <w:style w:type="character" w:customStyle="1" w:styleId="287">
    <w:name w:val="font161"/>
    <w:qFormat/>
    <w:uiPriority w:val="0"/>
    <w:rPr>
      <w:b/>
      <w:sz w:val="32"/>
    </w:rPr>
  </w:style>
  <w:style w:type="character" w:customStyle="1" w:styleId="288">
    <w:name w:val="Heading 5 Char"/>
    <w:qFormat/>
    <w:locked/>
    <w:uiPriority w:val="0"/>
    <w:rPr>
      <w:rFonts w:ascii="Calibri" w:hAnsi="Calibri" w:eastAsia="宋体" w:cs="Times New Roman"/>
      <w:b/>
      <w:bCs/>
      <w:sz w:val="28"/>
      <w:szCs w:val="28"/>
    </w:rPr>
  </w:style>
  <w:style w:type="character" w:customStyle="1" w:styleId="289">
    <w:name w:val="xkr1"/>
    <w:qFormat/>
    <w:uiPriority w:val="0"/>
    <w:rPr>
      <w:rFonts w:ascii="楷体_GB2312" w:hAnsi="楷体_GB2312"/>
      <w:color w:val="000000"/>
      <w:sz w:val="29"/>
    </w:rPr>
  </w:style>
  <w:style w:type="character" w:customStyle="1" w:styleId="290">
    <w:name w:val="ca-13"/>
    <w:qFormat/>
    <w:uiPriority w:val="0"/>
    <w:rPr>
      <w:rFonts w:hint="eastAsia" w:ascii="宋体" w:hAnsi="宋体" w:eastAsia="宋体"/>
      <w:color w:val="000000"/>
      <w:sz w:val="21"/>
      <w:szCs w:val="21"/>
    </w:rPr>
  </w:style>
  <w:style w:type="character" w:customStyle="1" w:styleId="291">
    <w:name w:val="Footer Char"/>
    <w:qFormat/>
    <w:locked/>
    <w:uiPriority w:val="0"/>
    <w:rPr>
      <w:sz w:val="18"/>
    </w:rPr>
  </w:style>
  <w:style w:type="character" w:customStyle="1" w:styleId="292">
    <w:name w:val="正文文本 2 Char2"/>
    <w:semiHidden/>
    <w:qFormat/>
    <w:uiPriority w:val="99"/>
    <w:rPr>
      <w:kern w:val="2"/>
      <w:sz w:val="21"/>
      <w:szCs w:val="24"/>
    </w:rPr>
  </w:style>
  <w:style w:type="character" w:customStyle="1" w:styleId="293">
    <w:name w:val="maintitle1"/>
    <w:qFormat/>
    <w:uiPriority w:val="0"/>
    <w:rPr>
      <w:b/>
      <w:color w:val="0066CC"/>
      <w:sz w:val="30"/>
      <w:u w:val="none"/>
    </w:rPr>
  </w:style>
  <w:style w:type="character" w:customStyle="1" w:styleId="294">
    <w:name w:val="Intense Emphasis"/>
    <w:qFormat/>
    <w:uiPriority w:val="0"/>
    <w:rPr>
      <w:rFonts w:cs="Times New Roman"/>
      <w:b/>
      <w:i/>
      <w:color w:val="4F81BD"/>
    </w:rPr>
  </w:style>
  <w:style w:type="character" w:customStyle="1" w:styleId="295">
    <w:name w:val="style6"/>
    <w:qFormat/>
    <w:uiPriority w:val="0"/>
  </w:style>
  <w:style w:type="character" w:customStyle="1" w:styleId="296">
    <w:name w:val="批注框文本 Char2"/>
    <w:qFormat/>
    <w:uiPriority w:val="0"/>
    <w:rPr>
      <w:kern w:val="2"/>
      <w:sz w:val="18"/>
      <w:szCs w:val="18"/>
    </w:rPr>
  </w:style>
  <w:style w:type="character" w:customStyle="1" w:styleId="297">
    <w:name w:val="彩色列表 - 强调文字颜色 1 Char"/>
    <w:link w:val="298"/>
    <w:qFormat/>
    <w:uiPriority w:val="34"/>
    <w:rPr>
      <w:rFonts w:ascii="Calibri" w:hAnsi="Calibri"/>
      <w:kern w:val="2"/>
      <w:sz w:val="21"/>
      <w:szCs w:val="22"/>
    </w:rPr>
  </w:style>
  <w:style w:type="paragraph" w:customStyle="1" w:styleId="298">
    <w:name w:val="彩色列表 - 强调文字颜色 11"/>
    <w:basedOn w:val="1"/>
    <w:link w:val="297"/>
    <w:qFormat/>
    <w:uiPriority w:val="34"/>
    <w:pPr>
      <w:ind w:firstLine="420" w:firstLineChars="200"/>
    </w:pPr>
    <w:rPr>
      <w:rFonts w:ascii="Calibri" w:hAnsi="Calibri"/>
      <w:szCs w:val="22"/>
    </w:rPr>
  </w:style>
  <w:style w:type="character" w:customStyle="1" w:styleId="299">
    <w:name w:val="Quote Char2"/>
    <w:link w:val="300"/>
    <w:qFormat/>
    <w:locked/>
    <w:uiPriority w:val="0"/>
    <w:rPr>
      <w:rFonts w:ascii="Calibri" w:hAnsi="Calibri"/>
      <w:i/>
      <w:color w:val="000000"/>
    </w:rPr>
  </w:style>
  <w:style w:type="paragraph" w:customStyle="1" w:styleId="300">
    <w:name w:val="Quote"/>
    <w:basedOn w:val="1"/>
    <w:next w:val="1"/>
    <w:link w:val="299"/>
    <w:qFormat/>
    <w:uiPriority w:val="0"/>
    <w:rPr>
      <w:rFonts w:ascii="Calibri" w:hAnsi="Calibri"/>
      <w:i/>
      <w:color w:val="000000"/>
      <w:kern w:val="0"/>
      <w:sz w:val="20"/>
    </w:rPr>
  </w:style>
  <w:style w:type="character" w:customStyle="1" w:styleId="301">
    <w:name w:val="正文首行缩进 Char1"/>
    <w:semiHidden/>
    <w:qFormat/>
    <w:uiPriority w:val="99"/>
  </w:style>
  <w:style w:type="character" w:customStyle="1" w:styleId="302">
    <w:name w:val="批注文字 Char Char"/>
    <w:qFormat/>
    <w:uiPriority w:val="0"/>
    <w:rPr>
      <w:rFonts w:ascii="宋体" w:hAnsi="Times New Roman" w:eastAsia="宋体" w:cs="Times New Roman"/>
      <w:sz w:val="28"/>
      <w:szCs w:val="20"/>
    </w:rPr>
  </w:style>
  <w:style w:type="character" w:customStyle="1" w:styleId="303">
    <w:name w:val="Intense Quote Char"/>
    <w:qFormat/>
    <w:locked/>
    <w:uiPriority w:val="0"/>
    <w:rPr>
      <w:b/>
      <w:i/>
      <w:color w:val="4F81BD"/>
    </w:rPr>
  </w:style>
  <w:style w:type="character" w:customStyle="1" w:styleId="304">
    <w:name w:val="_Style 301"/>
    <w:qFormat/>
    <w:uiPriority w:val="0"/>
    <w:rPr>
      <w:smallCaps/>
      <w:color w:val="C0504D"/>
      <w:u w:val="single"/>
    </w:rPr>
  </w:style>
  <w:style w:type="character" w:customStyle="1" w:styleId="305">
    <w:name w:val="Date Char"/>
    <w:qFormat/>
    <w:locked/>
    <w:uiPriority w:val="0"/>
    <w:rPr>
      <w:rFonts w:ascii="宋体" w:hAnsi="Times New Roman"/>
      <w:sz w:val="28"/>
    </w:rPr>
  </w:style>
  <w:style w:type="character" w:customStyle="1" w:styleId="306">
    <w:name w:val="页眉 Char1"/>
    <w:semiHidden/>
    <w:qFormat/>
    <w:uiPriority w:val="99"/>
    <w:rPr>
      <w:kern w:val="2"/>
      <w:sz w:val="18"/>
      <w:szCs w:val="18"/>
    </w:rPr>
  </w:style>
  <w:style w:type="character" w:customStyle="1" w:styleId="307">
    <w:name w:val="正文文本 2 Char1"/>
    <w:qFormat/>
    <w:uiPriority w:val="0"/>
    <w:rPr>
      <w:kern w:val="2"/>
      <w:sz w:val="21"/>
      <w:szCs w:val="24"/>
    </w:rPr>
  </w:style>
  <w:style w:type="character" w:customStyle="1" w:styleId="308">
    <w:name w:val="pagetext1"/>
    <w:qFormat/>
    <w:uiPriority w:val="0"/>
    <w:rPr>
      <w:rFonts w:hint="eastAsia" w:ascii="宋体" w:hAnsi="宋体" w:eastAsia="宋体"/>
      <w:sz w:val="20"/>
      <w:szCs w:val="20"/>
    </w:rPr>
  </w:style>
  <w:style w:type="character" w:customStyle="1" w:styleId="309">
    <w:name w:val="标准正文 Char Char"/>
    <w:qFormat/>
    <w:uiPriority w:val="0"/>
    <w:rPr>
      <w:kern w:val="2"/>
      <w:sz w:val="24"/>
    </w:rPr>
  </w:style>
  <w:style w:type="character" w:customStyle="1" w:styleId="310">
    <w:name w:val="批注文字 Char1"/>
    <w:qFormat/>
    <w:uiPriority w:val="99"/>
    <w:rPr>
      <w:rFonts w:eastAsia="宋体"/>
      <w:kern w:val="2"/>
      <w:sz w:val="21"/>
      <w:lang w:val="en-US" w:eastAsia="zh-CN" w:bidi="ar-SA"/>
    </w:rPr>
  </w:style>
  <w:style w:type="character" w:customStyle="1" w:styleId="311">
    <w:name w:val="param-value"/>
    <w:basedOn w:val="74"/>
    <w:qFormat/>
    <w:uiPriority w:val="0"/>
  </w:style>
  <w:style w:type="character" w:customStyle="1" w:styleId="312">
    <w:name w:val="p121"/>
    <w:qFormat/>
    <w:uiPriority w:val="0"/>
    <w:rPr>
      <w:sz w:val="18"/>
      <w:szCs w:val="18"/>
      <w:u w:val="none"/>
    </w:rPr>
  </w:style>
  <w:style w:type="character" w:customStyle="1" w:styleId="313">
    <w:name w:val="批注框文本 Char1"/>
    <w:qFormat/>
    <w:uiPriority w:val="0"/>
    <w:rPr>
      <w:kern w:val="2"/>
      <w:sz w:val="18"/>
      <w:szCs w:val="18"/>
    </w:rPr>
  </w:style>
  <w:style w:type="character" w:customStyle="1" w:styleId="314">
    <w:name w:val="标题 2 Char Char Char Char"/>
    <w:qFormat/>
    <w:uiPriority w:val="0"/>
    <w:rPr>
      <w:rFonts w:ascii="Arial" w:hAnsi="Arial" w:eastAsia="黑体"/>
      <w:b/>
      <w:bCs/>
      <w:kern w:val="2"/>
      <w:sz w:val="32"/>
      <w:szCs w:val="32"/>
      <w:lang w:val="en-US" w:eastAsia="zh-CN" w:bidi="ar-SA"/>
    </w:rPr>
  </w:style>
  <w:style w:type="character" w:customStyle="1" w:styleId="315">
    <w:name w:val="Header Char"/>
    <w:qFormat/>
    <w:locked/>
    <w:uiPriority w:val="0"/>
    <w:rPr>
      <w:sz w:val="18"/>
    </w:rPr>
  </w:style>
  <w:style w:type="character" w:customStyle="1" w:styleId="316">
    <w:name w:val="Heading 6 Char"/>
    <w:qFormat/>
    <w:locked/>
    <w:uiPriority w:val="0"/>
    <w:rPr>
      <w:rFonts w:ascii="Cambria" w:hAnsi="Cambria" w:eastAsia="宋体" w:cs="Times New Roman"/>
      <w:b/>
      <w:bCs/>
      <w:sz w:val="24"/>
      <w:szCs w:val="24"/>
    </w:rPr>
  </w:style>
  <w:style w:type="character" w:customStyle="1" w:styleId="317">
    <w:name w:val="列出段落 Char2"/>
    <w:qFormat/>
    <w:uiPriority w:val="34"/>
    <w:rPr>
      <w:kern w:val="2"/>
      <w:sz w:val="21"/>
      <w:szCs w:val="22"/>
    </w:rPr>
  </w:style>
  <w:style w:type="character" w:customStyle="1" w:styleId="318">
    <w:name w:val="2级标题 Char"/>
    <w:link w:val="319"/>
    <w:qFormat/>
    <w:locked/>
    <w:uiPriority w:val="0"/>
    <w:rPr>
      <w:rFonts w:ascii="Arial" w:hAnsi="Arial" w:eastAsia="宋体" w:cs="宋体"/>
      <w:b/>
      <w:kern w:val="2"/>
      <w:sz w:val="32"/>
      <w:szCs w:val="32"/>
    </w:rPr>
  </w:style>
  <w:style w:type="paragraph" w:customStyle="1" w:styleId="319">
    <w:name w:val="2级标题"/>
    <w:basedOn w:val="192"/>
    <w:link w:val="318"/>
    <w:qFormat/>
    <w:uiPriority w:val="0"/>
    <w:pPr>
      <w:numPr>
        <w:ilvl w:val="1"/>
        <w:numId w:val="5"/>
      </w:numPr>
      <w:ind w:firstLine="0" w:firstLineChars="0"/>
      <w:outlineLvl w:val="1"/>
    </w:pPr>
    <w:rPr>
      <w:rFonts w:ascii="Arial" w:hAnsi="Arial"/>
      <w:b/>
      <w:sz w:val="32"/>
      <w:szCs w:val="32"/>
    </w:rPr>
  </w:style>
  <w:style w:type="character" w:customStyle="1" w:styleId="320">
    <w:name w:val="日期 Char1"/>
    <w:qFormat/>
    <w:uiPriority w:val="0"/>
    <w:rPr>
      <w:kern w:val="2"/>
      <w:sz w:val="21"/>
      <w:szCs w:val="22"/>
    </w:rPr>
  </w:style>
  <w:style w:type="character" w:customStyle="1" w:styleId="321">
    <w:name w:val="文档结构图 Char1"/>
    <w:qFormat/>
    <w:uiPriority w:val="0"/>
    <w:rPr>
      <w:rFonts w:ascii="宋体"/>
      <w:kern w:val="2"/>
      <w:sz w:val="18"/>
      <w:szCs w:val="18"/>
    </w:rPr>
  </w:style>
  <w:style w:type="character" w:customStyle="1" w:styleId="322">
    <w:name w:val="正文首行缩进 2 Char1"/>
    <w:semiHidden/>
    <w:qFormat/>
    <w:uiPriority w:val="99"/>
    <w:rPr>
      <w:rFonts w:ascii="Times New Roman" w:hAnsi="Times New Roman" w:eastAsia="宋体" w:cs="Times New Roman"/>
      <w:kern w:val="2"/>
      <w:sz w:val="21"/>
      <w:szCs w:val="21"/>
    </w:rPr>
  </w:style>
  <w:style w:type="character" w:customStyle="1" w:styleId="323">
    <w:name w:val="纯文本 Char2"/>
    <w:qFormat/>
    <w:uiPriority w:val="0"/>
    <w:rPr>
      <w:rFonts w:ascii="宋体" w:hAnsi="Courier New" w:cs="Courier New"/>
      <w:kern w:val="2"/>
      <w:sz w:val="21"/>
      <w:szCs w:val="21"/>
    </w:rPr>
  </w:style>
  <w:style w:type="character" w:customStyle="1" w:styleId="324">
    <w:name w:val="Intense Quote Char2"/>
    <w:link w:val="325"/>
    <w:qFormat/>
    <w:locked/>
    <w:uiPriority w:val="0"/>
    <w:rPr>
      <w:rFonts w:ascii="Calibri" w:hAnsi="Calibri"/>
      <w:b/>
      <w:i/>
      <w:color w:val="4F81BD"/>
    </w:rPr>
  </w:style>
  <w:style w:type="paragraph" w:customStyle="1" w:styleId="325">
    <w:name w:val="Intense Quote"/>
    <w:basedOn w:val="1"/>
    <w:next w:val="1"/>
    <w:link w:val="324"/>
    <w:qFormat/>
    <w:uiPriority w:val="0"/>
    <w:pPr>
      <w:pBdr>
        <w:bottom w:val="single" w:color="4F81BD" w:sz="4" w:space="4"/>
      </w:pBdr>
      <w:spacing w:before="200" w:after="280"/>
      <w:ind w:left="936" w:right="936"/>
    </w:pPr>
    <w:rPr>
      <w:rFonts w:ascii="Calibri" w:hAnsi="Calibri"/>
      <w:b/>
      <w:i/>
      <w:color w:val="4F81BD"/>
      <w:kern w:val="0"/>
      <w:sz w:val="20"/>
    </w:rPr>
  </w:style>
  <w:style w:type="character" w:customStyle="1" w:styleId="326">
    <w:name w:val="超链接1"/>
    <w:qFormat/>
    <w:uiPriority w:val="0"/>
    <w:rPr>
      <w:color w:val="0000FF"/>
      <w:u w:val="none"/>
    </w:rPr>
  </w:style>
  <w:style w:type="character" w:customStyle="1" w:styleId="327">
    <w:name w:val="_Style 324"/>
    <w:qFormat/>
    <w:uiPriority w:val="0"/>
    <w:rPr>
      <w:i/>
      <w:iCs/>
      <w:color w:val="808080"/>
    </w:rPr>
  </w:style>
  <w:style w:type="character" w:customStyle="1" w:styleId="328">
    <w:name w:val="font51"/>
    <w:basedOn w:val="74"/>
    <w:qFormat/>
    <w:uiPriority w:val="0"/>
    <w:rPr>
      <w:rFonts w:hint="eastAsia" w:ascii="宋体" w:hAnsi="宋体" w:eastAsia="宋体" w:cs="宋体"/>
      <w:color w:val="000000"/>
      <w:sz w:val="22"/>
      <w:szCs w:val="22"/>
      <w:u w:val="none"/>
    </w:rPr>
  </w:style>
  <w:style w:type="character" w:customStyle="1" w:styleId="329">
    <w:name w:val="标题6 Char"/>
    <w:link w:val="330"/>
    <w:qFormat/>
    <w:locked/>
    <w:uiPriority w:val="0"/>
    <w:rPr>
      <w:rFonts w:ascii="Arial" w:hAnsi="Arial" w:eastAsia="黑体" w:cs="宋体"/>
      <w:b/>
      <w:bCs/>
      <w:kern w:val="2"/>
      <w:sz w:val="24"/>
      <w:lang w:val="en-US" w:eastAsia="zh-CN" w:bidi="ar-SA"/>
    </w:rPr>
  </w:style>
  <w:style w:type="paragraph" w:customStyle="1" w:styleId="330">
    <w:name w:val="标题6"/>
    <w:basedOn w:val="8"/>
    <w:next w:val="1"/>
    <w:link w:val="329"/>
    <w:qFormat/>
    <w:uiPriority w:val="0"/>
    <w:pPr>
      <w:keepLines/>
      <w:numPr>
        <w:ilvl w:val="5"/>
        <w:numId w:val="0"/>
      </w:numPr>
      <w:autoSpaceDE/>
      <w:autoSpaceDN/>
      <w:adjustRightInd/>
      <w:spacing w:before="240" w:beforeLines="0" w:after="64" w:afterLines="0" w:line="320" w:lineRule="auto"/>
      <w:jc w:val="both"/>
    </w:pPr>
    <w:rPr>
      <w:rFonts w:ascii="Arial" w:hAnsi="Arial" w:eastAsia="黑体" w:cs="宋体"/>
      <w:b/>
      <w:bCs/>
      <w:kern w:val="2"/>
      <w:sz w:val="24"/>
      <w:lang w:val="en-US" w:eastAsia="zh-CN"/>
    </w:rPr>
  </w:style>
  <w:style w:type="character" w:customStyle="1" w:styleId="331">
    <w:name w:val="标题 2 Char1"/>
    <w:qFormat/>
    <w:uiPriority w:val="9"/>
    <w:rPr>
      <w:rFonts w:ascii="Arial" w:hAnsi="Arial"/>
      <w:b/>
      <w:kern w:val="2"/>
      <w:sz w:val="28"/>
    </w:rPr>
  </w:style>
  <w:style w:type="character" w:customStyle="1" w:styleId="332">
    <w:name w:val="Title Char"/>
    <w:qFormat/>
    <w:locked/>
    <w:uiPriority w:val="0"/>
    <w:rPr>
      <w:rFonts w:ascii="Cambria" w:hAnsi="Cambria"/>
      <w:b/>
      <w:sz w:val="32"/>
    </w:rPr>
  </w:style>
  <w:style w:type="character" w:customStyle="1" w:styleId="333">
    <w:name w:val="h31"/>
    <w:qFormat/>
    <w:uiPriority w:val="0"/>
    <w:rPr>
      <w:spacing w:val="314"/>
      <w:sz w:val="20"/>
      <w:szCs w:val="20"/>
    </w:rPr>
  </w:style>
  <w:style w:type="character" w:customStyle="1" w:styleId="334">
    <w:name w:val="样式1 Char Char"/>
    <w:link w:val="335"/>
    <w:qFormat/>
    <w:locked/>
    <w:uiPriority w:val="0"/>
    <w:rPr>
      <w:rFonts w:ascii="宋体" w:hAnsi="宋体"/>
      <w:sz w:val="21"/>
    </w:rPr>
  </w:style>
  <w:style w:type="paragraph" w:customStyle="1" w:styleId="335">
    <w:name w:val="样式1"/>
    <w:basedOn w:val="1"/>
    <w:link w:val="334"/>
    <w:qFormat/>
    <w:uiPriority w:val="0"/>
    <w:pPr>
      <w:tabs>
        <w:tab w:val="left" w:pos="709"/>
      </w:tabs>
      <w:adjustRightInd w:val="0"/>
      <w:ind w:left="709" w:hanging="709"/>
      <w:textAlignment w:val="baseline"/>
    </w:pPr>
    <w:rPr>
      <w:rFonts w:ascii="宋体" w:hAnsi="宋体"/>
      <w:kern w:val="0"/>
    </w:rPr>
  </w:style>
  <w:style w:type="character" w:customStyle="1" w:styleId="336">
    <w:name w:val="Subtitle Char2"/>
    <w:qFormat/>
    <w:locked/>
    <w:uiPriority w:val="0"/>
    <w:rPr>
      <w:rFonts w:ascii="Cambria" w:hAnsi="Cambria" w:eastAsia="宋体" w:cs="Times New Roman"/>
      <w:b/>
      <w:bCs/>
      <w:kern w:val="28"/>
      <w:sz w:val="32"/>
      <w:szCs w:val="32"/>
    </w:rPr>
  </w:style>
  <w:style w:type="character" w:customStyle="1" w:styleId="337">
    <w:name w:val=" Char Char16"/>
    <w:qFormat/>
    <w:uiPriority w:val="0"/>
    <w:rPr>
      <w:rFonts w:ascii="Arial" w:hAnsi="Arial" w:eastAsia="黑体"/>
      <w:b/>
      <w:bCs/>
      <w:kern w:val="2"/>
      <w:sz w:val="32"/>
      <w:szCs w:val="32"/>
      <w:lang w:val="en-US" w:eastAsia="zh-CN" w:bidi="ar-SA"/>
    </w:rPr>
  </w:style>
  <w:style w:type="character" w:customStyle="1" w:styleId="338">
    <w:name w:val="style"/>
    <w:qFormat/>
    <w:uiPriority w:val="0"/>
  </w:style>
  <w:style w:type="character" w:customStyle="1" w:styleId="339">
    <w:name w:val="font81"/>
    <w:qFormat/>
    <w:uiPriority w:val="0"/>
    <w:rPr>
      <w:rFonts w:hint="eastAsia" w:ascii="宋体" w:hAnsi="宋体" w:eastAsia="宋体" w:cs="宋体"/>
      <w:color w:val="000000"/>
      <w:sz w:val="18"/>
      <w:szCs w:val="18"/>
      <w:u w:val="none"/>
    </w:rPr>
  </w:style>
  <w:style w:type="character" w:customStyle="1" w:styleId="340">
    <w:name w:val="unnamed5 style4"/>
    <w:qFormat/>
    <w:uiPriority w:val="0"/>
    <w:rPr>
      <w:rFonts w:cs="Times New Roman"/>
    </w:rPr>
  </w:style>
  <w:style w:type="character" w:customStyle="1" w:styleId="341">
    <w:name w:val="style111"/>
    <w:qFormat/>
    <w:uiPriority w:val="0"/>
    <w:rPr>
      <w:color w:val="0000FF"/>
    </w:rPr>
  </w:style>
  <w:style w:type="character" w:customStyle="1" w:styleId="342">
    <w:name w:val="font011"/>
    <w:qFormat/>
    <w:uiPriority w:val="0"/>
    <w:rPr>
      <w:b/>
      <w:bCs/>
      <w:color w:val="0C5697"/>
    </w:rPr>
  </w:style>
  <w:style w:type="character" w:customStyle="1" w:styleId="343">
    <w:name w:val="style231"/>
    <w:qFormat/>
    <w:uiPriority w:val="0"/>
    <w:rPr>
      <w:b/>
      <w:bCs/>
      <w:color w:val="FF0000"/>
      <w:sz w:val="16"/>
      <w:szCs w:val="16"/>
    </w:rPr>
  </w:style>
  <w:style w:type="character" w:customStyle="1" w:styleId="344">
    <w:name w:val="main11"/>
    <w:qFormat/>
    <w:uiPriority w:val="0"/>
    <w:rPr>
      <w:rFonts w:hint="default" w:ascii="Arial" w:hAnsi="Arial"/>
      <w:color w:val="000000"/>
      <w:sz w:val="18"/>
      <w:u w:val="none"/>
    </w:rPr>
  </w:style>
  <w:style w:type="character" w:customStyle="1" w:styleId="345">
    <w:name w:val="param-explain"/>
    <w:qFormat/>
    <w:uiPriority w:val="0"/>
  </w:style>
  <w:style w:type="character" w:customStyle="1" w:styleId="346">
    <w:name w:val="正文文本 Char"/>
    <w:qFormat/>
    <w:uiPriority w:val="0"/>
    <w:rPr>
      <w:kern w:val="2"/>
      <w:sz w:val="21"/>
      <w:szCs w:val="24"/>
    </w:rPr>
  </w:style>
  <w:style w:type="paragraph" w:customStyle="1" w:styleId="347">
    <w:name w:val="p1"/>
    <w:basedOn w:val="1"/>
    <w:qFormat/>
    <w:uiPriority w:val="0"/>
    <w:pPr>
      <w:widowControl/>
      <w:jc w:val="left"/>
    </w:pPr>
    <w:rPr>
      <w:kern w:val="0"/>
      <w:sz w:val="22"/>
      <w:szCs w:val="22"/>
    </w:rPr>
  </w:style>
  <w:style w:type="paragraph" w:customStyle="1" w:styleId="348">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349">
    <w:name w:val="一级标题"/>
    <w:basedOn w:val="1"/>
    <w:next w:val="350"/>
    <w:qFormat/>
    <w:uiPriority w:val="0"/>
    <w:pPr>
      <w:numPr>
        <w:ilvl w:val="2"/>
        <w:numId w:val="6"/>
      </w:numPr>
      <w:tabs>
        <w:tab w:val="left" w:pos="425"/>
      </w:tabs>
      <w:spacing w:after="312" w:afterLines="100"/>
      <w:ind w:left="850" w:hanging="425"/>
      <w:outlineLvl w:val="0"/>
    </w:pPr>
    <w:rPr>
      <w:rFonts w:ascii="黑体" w:eastAsia="黑体"/>
      <w:sz w:val="30"/>
      <w:szCs w:val="28"/>
    </w:rPr>
  </w:style>
  <w:style w:type="paragraph" w:customStyle="1" w:styleId="350">
    <w:name w:val="二级标题"/>
    <w:basedOn w:val="1"/>
    <w:next w:val="351"/>
    <w:qFormat/>
    <w:uiPriority w:val="0"/>
    <w:pPr>
      <w:tabs>
        <w:tab w:val="left" w:pos="992"/>
      </w:tabs>
      <w:ind w:left="992" w:hanging="567"/>
      <w:outlineLvl w:val="1"/>
    </w:pPr>
    <w:rPr>
      <w:rFonts w:ascii="黑体" w:eastAsia="黑体"/>
      <w:sz w:val="28"/>
      <w:szCs w:val="24"/>
    </w:rPr>
  </w:style>
  <w:style w:type="paragraph" w:customStyle="1" w:styleId="351">
    <w:name w:val="文章正文"/>
    <w:basedOn w:val="1"/>
    <w:qFormat/>
    <w:uiPriority w:val="0"/>
    <w:pPr>
      <w:numPr>
        <w:ilvl w:val="1"/>
        <w:numId w:val="6"/>
      </w:numPr>
      <w:spacing w:before="156" w:beforeLines="50" w:after="156" w:afterLines="50" w:line="320" w:lineRule="exact"/>
      <w:ind w:left="0" w:firstLine="200" w:firstLineChars="200"/>
    </w:pPr>
    <w:rPr>
      <w:rFonts w:ascii="仿宋_GB2312" w:eastAsia="仿宋_GB2312"/>
      <w:sz w:val="28"/>
      <w:szCs w:val="24"/>
    </w:rPr>
  </w:style>
  <w:style w:type="paragraph" w:customStyle="1" w:styleId="352">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3">
    <w:name w:val="样式 标题 2 + Times New Roman 四号 非加粗 段前: 5 磅 段后: 0 磅 行距: 固定值 20..."/>
    <w:basedOn w:val="4"/>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354">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5">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356">
    <w:name w:val="样式2"/>
    <w:basedOn w:val="1"/>
    <w:qFormat/>
    <w:uiPriority w:val="0"/>
    <w:pPr>
      <w:ind w:firstLine="540" w:firstLineChars="225"/>
    </w:pPr>
    <w:rPr>
      <w:sz w:val="24"/>
    </w:rPr>
  </w:style>
  <w:style w:type="paragraph" w:customStyle="1" w:styleId="357">
    <w:name w:val=" Char Char Char Char Char Char Char"/>
    <w:basedOn w:val="1"/>
    <w:qFormat/>
    <w:uiPriority w:val="0"/>
    <w:rPr>
      <w:szCs w:val="24"/>
    </w:rPr>
  </w:style>
  <w:style w:type="paragraph" w:customStyle="1" w:styleId="358">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359">
    <w:name w:val="List Paragraph_9b970762-14a9-43ab-b627-ab24dd866b2c"/>
    <w:basedOn w:val="1"/>
    <w:qFormat/>
    <w:uiPriority w:val="34"/>
    <w:pPr>
      <w:ind w:firstLine="420" w:firstLineChars="200"/>
    </w:pPr>
    <w:rPr>
      <w:rFonts w:ascii="Calibri" w:hAnsi="Calibri"/>
      <w:szCs w:val="22"/>
    </w:rPr>
  </w:style>
  <w:style w:type="paragraph" w:customStyle="1" w:styleId="360">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61">
    <w:name w:val="Char Char1"/>
    <w:basedOn w:val="1"/>
    <w:qFormat/>
    <w:uiPriority w:val="0"/>
    <w:rPr>
      <w:rFonts w:ascii="Tahoma" w:hAnsi="Tahoma"/>
      <w:sz w:val="24"/>
    </w:rPr>
  </w:style>
  <w:style w:type="paragraph" w:customStyle="1" w:styleId="36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3">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64">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65">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6">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6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8">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9">
    <w:name w:val="二级条标题"/>
    <w:basedOn w:val="370"/>
    <w:next w:val="362"/>
    <w:qFormat/>
    <w:uiPriority w:val="0"/>
    <w:pPr>
      <w:outlineLvl w:val="3"/>
    </w:pPr>
  </w:style>
  <w:style w:type="paragraph" w:customStyle="1" w:styleId="370">
    <w:name w:val="一级条标题"/>
    <w:basedOn w:val="371"/>
    <w:next w:val="362"/>
    <w:qFormat/>
    <w:uiPriority w:val="0"/>
    <w:pPr>
      <w:spacing w:before="0" w:after="0"/>
      <w:outlineLvl w:val="2"/>
    </w:pPr>
    <w:rPr>
      <w:rFonts w:ascii="宋体" w:eastAsia="宋体"/>
    </w:rPr>
  </w:style>
  <w:style w:type="paragraph" w:customStyle="1" w:styleId="371">
    <w:name w:val="章标题"/>
    <w:next w:val="362"/>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372">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73">
    <w:name w:val="正文黑体"/>
    <w:basedOn w:val="374"/>
    <w:qFormat/>
    <w:uiPriority w:val="0"/>
    <w:pPr>
      <w:ind w:firstLine="480"/>
    </w:pPr>
    <w:rPr>
      <w:rFonts w:ascii="黑体" w:hAnsi="黑体" w:eastAsia="黑体"/>
    </w:rPr>
  </w:style>
  <w:style w:type="paragraph" w:customStyle="1" w:styleId="374">
    <w:name w:val="样式 首行缩进:  0 字符"/>
    <w:basedOn w:val="1"/>
    <w:qFormat/>
    <w:uiPriority w:val="0"/>
    <w:pPr>
      <w:spacing w:line="360" w:lineRule="auto"/>
      <w:ind w:firstLine="200" w:firstLineChars="200"/>
    </w:pPr>
    <w:rPr>
      <w:rFonts w:cs="宋体"/>
      <w:sz w:val="24"/>
    </w:rPr>
  </w:style>
  <w:style w:type="paragraph" w:customStyle="1" w:styleId="375">
    <w:name w:val="GP正文(首行缩进)"/>
    <w:basedOn w:val="1"/>
    <w:qFormat/>
    <w:uiPriority w:val="0"/>
    <w:pPr>
      <w:spacing w:line="360" w:lineRule="auto"/>
      <w:ind w:firstLine="480" w:firstLineChars="200"/>
      <w:jc w:val="left"/>
    </w:pPr>
    <w:rPr>
      <w:rFonts w:hAnsi="宋体"/>
      <w:sz w:val="24"/>
      <w:szCs w:val="24"/>
    </w:rPr>
  </w:style>
  <w:style w:type="paragraph" w:customStyle="1" w:styleId="376">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77">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78">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79">
    <w:name w:val="图注1"/>
    <w:basedOn w:val="1"/>
    <w:qFormat/>
    <w:uiPriority w:val="99"/>
    <w:pPr>
      <w:widowControl/>
      <w:spacing w:before="5" w:line="300" w:lineRule="auto"/>
      <w:ind w:firstLine="200" w:firstLineChars="200"/>
      <w:jc w:val="center"/>
    </w:pPr>
    <w:rPr>
      <w:rFonts w:ascii="Calibri" w:hAnsi="Calibri"/>
      <w:sz w:val="24"/>
      <w:szCs w:val="21"/>
    </w:rPr>
  </w:style>
  <w:style w:type="paragraph" w:customStyle="1" w:styleId="380">
    <w:name w:val="TOC Heading1"/>
    <w:basedOn w:val="3"/>
    <w:next w:val="1"/>
    <w:qFormat/>
    <w:uiPriority w:val="99"/>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81">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3">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84">
    <w:name w:val="List Paragraph1"/>
    <w:basedOn w:val="1"/>
    <w:qFormat/>
    <w:uiPriority w:val="0"/>
    <w:pPr>
      <w:ind w:firstLine="420" w:firstLineChars="200"/>
    </w:pPr>
    <w:rPr>
      <w:szCs w:val="22"/>
    </w:rPr>
  </w:style>
  <w:style w:type="paragraph" w:customStyle="1" w:styleId="385">
    <w:name w:val="正文序号 3"/>
    <w:basedOn w:val="1"/>
    <w:qFormat/>
    <w:uiPriority w:val="0"/>
    <w:pPr>
      <w:numPr>
        <w:ilvl w:val="2"/>
        <w:numId w:val="2"/>
      </w:numPr>
      <w:tabs>
        <w:tab w:val="left" w:pos="744"/>
        <w:tab w:val="left" w:pos="1259"/>
      </w:tabs>
      <w:spacing w:before="60"/>
    </w:pPr>
    <w:rPr>
      <w:rFonts w:cs="Droid Sans"/>
      <w:sz w:val="18"/>
    </w:rPr>
  </w:style>
  <w:style w:type="paragraph" w:customStyle="1" w:styleId="386">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87">
    <w:name w:val="WPSOffice手动目录 1"/>
    <w:qFormat/>
    <w:uiPriority w:val="0"/>
    <w:rPr>
      <w:rFonts w:ascii="Times New Roman" w:hAnsi="Times New Roman" w:eastAsia="宋体" w:cs="Times New Roman"/>
      <w:lang w:val="en-US" w:eastAsia="zh-CN" w:bidi="ar-SA"/>
    </w:rPr>
  </w:style>
  <w:style w:type="paragraph" w:customStyle="1" w:styleId="388">
    <w:name w:val="D标4"/>
    <w:basedOn w:val="1"/>
    <w:next w:val="389"/>
    <w:qFormat/>
    <w:uiPriority w:val="0"/>
    <w:pPr>
      <w:numPr>
        <w:ilvl w:val="0"/>
        <w:numId w:val="7"/>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389">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39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391">
    <w:name w:val=" Char Char Char Char Char Char Char Char Char Char Char Char"/>
    <w:basedOn w:val="20"/>
    <w:qFormat/>
    <w:uiPriority w:val="0"/>
    <w:pPr>
      <w:shd w:val="clear" w:color="auto" w:fill="auto"/>
    </w:pPr>
    <w:rPr>
      <w:rFonts w:ascii="宋体"/>
      <w:sz w:val="18"/>
      <w:szCs w:val="18"/>
    </w:rPr>
  </w:style>
  <w:style w:type="paragraph" w:customStyle="1" w:styleId="392">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9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395">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96">
    <w:name w:val="Date"/>
    <w:basedOn w:val="1"/>
    <w:next w:val="1"/>
    <w:qFormat/>
    <w:uiPriority w:val="0"/>
    <w:pPr>
      <w:ind w:left="100" w:leftChars="2500"/>
    </w:pPr>
    <w:rPr>
      <w:sz w:val="24"/>
    </w:rPr>
  </w:style>
  <w:style w:type="paragraph" w:customStyle="1" w:styleId="397">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39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9">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400">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401">
    <w:name w:val="_Style 3"/>
    <w:basedOn w:val="1"/>
    <w:qFormat/>
    <w:uiPriority w:val="0"/>
    <w:pPr>
      <w:ind w:firstLine="420" w:firstLineChars="200"/>
    </w:pPr>
    <w:rPr>
      <w:rFonts w:ascii="Calibri" w:hAnsi="Calibri"/>
      <w:szCs w:val="24"/>
    </w:rPr>
  </w:style>
  <w:style w:type="paragraph" w:customStyle="1" w:styleId="402">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40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05">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40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7">
    <w:name w:val="List Paragraph2"/>
    <w:basedOn w:val="1"/>
    <w:qFormat/>
    <w:uiPriority w:val="0"/>
    <w:pPr>
      <w:ind w:firstLine="420" w:firstLineChars="200"/>
    </w:pPr>
  </w:style>
  <w:style w:type="paragraph" w:customStyle="1" w:styleId="408">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09">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410">
    <w:name w:val="正文序号 4"/>
    <w:basedOn w:val="1"/>
    <w:qFormat/>
    <w:uiPriority w:val="0"/>
    <w:pPr>
      <w:numPr>
        <w:ilvl w:val="3"/>
        <w:numId w:val="2"/>
      </w:numPr>
      <w:tabs>
        <w:tab w:val="left" w:pos="744"/>
        <w:tab w:val="left" w:pos="1469"/>
      </w:tabs>
      <w:spacing w:before="60"/>
    </w:pPr>
    <w:rPr>
      <w:rFonts w:cs="Droid Sans"/>
      <w:sz w:val="18"/>
    </w:rPr>
  </w:style>
  <w:style w:type="paragraph" w:customStyle="1" w:styleId="411">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412">
    <w:name w:val="_Style 409"/>
    <w:basedOn w:val="3"/>
    <w:next w:val="1"/>
    <w:qFormat/>
    <w:uiPriority w:val="39"/>
    <w:pPr>
      <w:spacing w:after="260" w:line="360" w:lineRule="auto"/>
      <w:outlineLvl w:val="9"/>
    </w:pPr>
    <w:rPr>
      <w:rFonts w:ascii="Calibri" w:hAnsi="Calibri"/>
      <w:sz w:val="32"/>
    </w:rPr>
  </w:style>
  <w:style w:type="paragraph" w:customStyle="1" w:styleId="413">
    <w:name w:val="0"/>
    <w:basedOn w:val="1"/>
    <w:qFormat/>
    <w:uiPriority w:val="0"/>
    <w:pPr>
      <w:widowControl/>
      <w:snapToGrid w:val="0"/>
      <w:spacing w:line="365" w:lineRule="atLeast"/>
      <w:ind w:left="1"/>
      <w:textAlignment w:val="bottom"/>
    </w:pPr>
    <w:rPr>
      <w:rFonts w:ascii="Times New Roman" w:hAnsi="Times New Roman"/>
      <w:kern w:val="0"/>
      <w:sz w:val="20"/>
    </w:rPr>
  </w:style>
  <w:style w:type="paragraph" w:customStyle="1" w:styleId="414">
    <w:name w:val="图形符号"/>
    <w:basedOn w:val="1"/>
    <w:qFormat/>
    <w:uiPriority w:val="0"/>
    <w:rPr>
      <w:sz w:val="24"/>
    </w:rPr>
  </w:style>
  <w:style w:type="paragraph" w:customStyle="1" w:styleId="415">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16">
    <w:name w:val="Char11"/>
    <w:basedOn w:val="1"/>
    <w:qFormat/>
    <w:uiPriority w:val="0"/>
    <w:rPr>
      <w:rFonts w:ascii="Tahoma" w:hAnsi="Tahoma"/>
      <w:sz w:val="24"/>
    </w:rPr>
  </w:style>
  <w:style w:type="paragraph" w:customStyle="1" w:styleId="417">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18">
    <w:name w:val="标题2级"/>
    <w:basedOn w:val="192"/>
    <w:qFormat/>
    <w:uiPriority w:val="0"/>
    <w:pPr>
      <w:ind w:left="360" w:firstLine="0" w:firstLineChars="0"/>
      <w:outlineLvl w:val="0"/>
    </w:pPr>
    <w:rPr>
      <w:rFonts w:ascii="Calibri" w:hAnsi="Calibri"/>
      <w:b/>
      <w:sz w:val="30"/>
      <w:szCs w:val="30"/>
    </w:rPr>
  </w:style>
  <w:style w:type="paragraph" w:customStyle="1" w:styleId="419">
    <w:name w:val="No Spacing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0">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21">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422">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3">
    <w:name w:val=" Char1"/>
    <w:basedOn w:val="1"/>
    <w:qFormat/>
    <w:uiPriority w:val="0"/>
    <w:rPr>
      <w:rFonts w:ascii="MS Mincho" w:hAnsi="MS Mincho" w:cs="Droid Sans"/>
      <w:sz w:val="24"/>
    </w:rPr>
  </w:style>
  <w:style w:type="paragraph" w:customStyle="1" w:styleId="424">
    <w:name w:val="Char Char Char"/>
    <w:basedOn w:val="1"/>
    <w:qFormat/>
    <w:uiPriority w:val="0"/>
    <w:rPr>
      <w:rFonts w:ascii="Tahoma" w:hAnsi="Tahoma"/>
      <w:sz w:val="24"/>
    </w:rPr>
  </w:style>
  <w:style w:type="paragraph" w:customStyle="1" w:styleId="425">
    <w:name w:val="正文标准样式ty"/>
    <w:basedOn w:val="1"/>
    <w:qFormat/>
    <w:uiPriority w:val="0"/>
    <w:pPr>
      <w:spacing w:line="360" w:lineRule="auto"/>
      <w:ind w:firstLine="480" w:firstLineChars="200"/>
    </w:pPr>
    <w:rPr>
      <w:rFonts w:cs="宋体"/>
      <w:sz w:val="24"/>
    </w:rPr>
  </w:style>
  <w:style w:type="paragraph" w:customStyle="1" w:styleId="426">
    <w:name w:val="Char2"/>
    <w:basedOn w:val="1"/>
    <w:qFormat/>
    <w:uiPriority w:val="0"/>
    <w:rPr>
      <w:rFonts w:ascii="Tahoma" w:hAnsi="Tahoma"/>
      <w:sz w:val="24"/>
    </w:rPr>
  </w:style>
  <w:style w:type="paragraph" w:customStyle="1" w:styleId="427">
    <w:name w:val="条2"/>
    <w:basedOn w:val="1"/>
    <w:next w:val="362"/>
    <w:qFormat/>
    <w:uiPriority w:val="0"/>
    <w:pPr>
      <w:numPr>
        <w:ilvl w:val="2"/>
        <w:numId w:val="8"/>
      </w:numPr>
      <w:tabs>
        <w:tab w:val="left" w:pos="810"/>
      </w:tabs>
      <w:outlineLvl w:val="1"/>
    </w:pPr>
    <w:rPr>
      <w:rFonts w:ascii="黑体" w:eastAsia="黑体"/>
      <w:kern w:val="21"/>
    </w:rPr>
  </w:style>
  <w:style w:type="paragraph" w:customStyle="1" w:styleId="428">
    <w:name w:val=" Char3"/>
    <w:basedOn w:val="1"/>
    <w:qFormat/>
    <w:uiPriority w:val="0"/>
    <w:rPr>
      <w:rFonts w:ascii="MS Mincho" w:hAnsi="MS Mincho" w:cs="Droid Sans"/>
      <w:sz w:val="24"/>
    </w:rPr>
  </w:style>
  <w:style w:type="paragraph" w:customStyle="1" w:styleId="429">
    <w:name w:val="五级条标题"/>
    <w:basedOn w:val="430"/>
    <w:next w:val="362"/>
    <w:qFormat/>
    <w:uiPriority w:val="0"/>
    <w:pPr>
      <w:outlineLvl w:val="6"/>
    </w:pPr>
  </w:style>
  <w:style w:type="paragraph" w:customStyle="1" w:styleId="430">
    <w:name w:val="四级条标题"/>
    <w:basedOn w:val="431"/>
    <w:next w:val="362"/>
    <w:qFormat/>
    <w:uiPriority w:val="0"/>
    <w:pPr>
      <w:outlineLvl w:val="5"/>
    </w:pPr>
  </w:style>
  <w:style w:type="paragraph" w:customStyle="1" w:styleId="431">
    <w:name w:val="三级条标题"/>
    <w:basedOn w:val="369"/>
    <w:next w:val="362"/>
    <w:qFormat/>
    <w:uiPriority w:val="0"/>
    <w:pPr>
      <w:outlineLvl w:val="4"/>
    </w:pPr>
  </w:style>
  <w:style w:type="paragraph" w:customStyle="1" w:styleId="432">
    <w:name w:val="样式 标题 3 + (中文) 黑体 小四 非加粗 段前: 7.8 磅 段后: 0 磅 行距: 固定值 20 磅"/>
    <w:basedOn w:val="5"/>
    <w:qFormat/>
    <w:uiPriority w:val="0"/>
    <w:pPr>
      <w:spacing w:before="0" w:after="0" w:line="400" w:lineRule="exact"/>
      <w:jc w:val="both"/>
    </w:pPr>
    <w:rPr>
      <w:rFonts w:ascii="Times New Roman" w:eastAsia="黑体"/>
      <w:b w:val="0"/>
      <w:bCs w:val="0"/>
      <w:sz w:val="24"/>
      <w:szCs w:val="20"/>
    </w:rPr>
  </w:style>
  <w:style w:type="paragraph" w:customStyle="1" w:styleId="433">
    <w:name w:val="SUR-需求定义-第4级"/>
    <w:basedOn w:val="6"/>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43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35">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36">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37">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438">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439">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440">
    <w:name w:val="D标2"/>
    <w:basedOn w:val="4"/>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441">
    <w:name w:val="GP正文(无首行缩进)"/>
    <w:basedOn w:val="375"/>
    <w:qFormat/>
    <w:uiPriority w:val="0"/>
    <w:pPr>
      <w:jc w:val="both"/>
    </w:pPr>
  </w:style>
  <w:style w:type="paragraph" w:customStyle="1" w:styleId="442">
    <w:name w:val="样式3"/>
    <w:basedOn w:val="2"/>
    <w:qFormat/>
    <w:uiPriority w:val="0"/>
    <w:pPr>
      <w:spacing w:line="240" w:lineRule="atLeast"/>
      <w:outlineLvl w:val="0"/>
    </w:pPr>
    <w:rPr>
      <w:rFonts w:hAnsi="Calibri" w:cs="Droid Sans"/>
      <w:sz w:val="28"/>
    </w:rPr>
  </w:style>
  <w:style w:type="paragraph" w:customStyle="1" w:styleId="443">
    <w:name w:val="Char1"/>
    <w:basedOn w:val="1"/>
    <w:qFormat/>
    <w:uiPriority w:val="0"/>
    <w:rPr>
      <w:rFonts w:ascii="Tahoma" w:hAnsi="Tahoma"/>
      <w:sz w:val="24"/>
    </w:rPr>
  </w:style>
  <w:style w:type="paragraph" w:customStyle="1" w:styleId="444">
    <w:name w:val="正文序号 2"/>
    <w:basedOn w:val="1"/>
    <w:qFormat/>
    <w:uiPriority w:val="0"/>
    <w:pPr>
      <w:numPr>
        <w:ilvl w:val="1"/>
        <w:numId w:val="2"/>
      </w:numPr>
      <w:tabs>
        <w:tab w:val="left" w:pos="744"/>
        <w:tab w:val="left" w:pos="1049"/>
      </w:tabs>
      <w:spacing w:before="60"/>
    </w:pPr>
    <w:rPr>
      <w:rFonts w:cs="Droid Sans"/>
      <w:sz w:val="18"/>
    </w:rPr>
  </w:style>
  <w:style w:type="paragraph" w:customStyle="1" w:styleId="445">
    <w:name w:val=" Char Char Char"/>
    <w:basedOn w:val="1"/>
    <w:qFormat/>
    <w:uiPriority w:val="0"/>
    <w:rPr>
      <w:rFonts w:ascii="Tahoma" w:hAnsi="Tahoma"/>
      <w:sz w:val="24"/>
    </w:rPr>
  </w:style>
  <w:style w:type="paragraph" w:customStyle="1" w:styleId="446">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44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448">
    <w:name w:val="样式 标题 5 + 宋体"/>
    <w:basedOn w:val="7"/>
    <w:qFormat/>
    <w:uiPriority w:val="0"/>
    <w:pPr>
      <w:keepLines/>
      <w:spacing w:before="100" w:line="372" w:lineRule="auto"/>
    </w:pPr>
    <w:rPr>
      <w:rFonts w:ascii="楷体_GB2312" w:hAnsi="楷体_GB2312" w:cs="Droid Sans"/>
      <w:b/>
      <w:bCs w:val="0"/>
      <w:sz w:val="24"/>
      <w:szCs w:val="24"/>
    </w:rPr>
  </w:style>
  <w:style w:type="paragraph" w:customStyle="1" w:styleId="449">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50">
    <w:name w:val="1 Char Char Char Char"/>
    <w:basedOn w:val="1"/>
    <w:qFormat/>
    <w:uiPriority w:val="0"/>
    <w:rPr>
      <w:rFonts w:ascii="Tahoma" w:hAnsi="Tahoma"/>
      <w:sz w:val="24"/>
    </w:rPr>
  </w:style>
  <w:style w:type="paragraph" w:customStyle="1" w:styleId="451">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52">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45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54">
    <w:name w:val="表格文字"/>
    <w:basedOn w:val="1"/>
    <w:qFormat/>
    <w:uiPriority w:val="0"/>
    <w:pPr>
      <w:adjustRightInd w:val="0"/>
      <w:spacing w:line="420" w:lineRule="atLeast"/>
      <w:jc w:val="left"/>
      <w:textAlignment w:val="baseline"/>
    </w:pPr>
    <w:rPr>
      <w:kern w:val="0"/>
    </w:rPr>
  </w:style>
  <w:style w:type="paragraph" w:customStyle="1" w:styleId="455">
    <w:name w:val="GP无序编号"/>
    <w:basedOn w:val="441"/>
    <w:qFormat/>
    <w:uiPriority w:val="0"/>
    <w:pPr>
      <w:tabs>
        <w:tab w:val="left" w:pos="903"/>
        <w:tab w:val="left" w:pos="1140"/>
      </w:tabs>
      <w:ind w:left="1140" w:firstLine="0" w:firstLineChars="0"/>
      <w:jc w:val="left"/>
    </w:pPr>
    <w:rPr>
      <w:rFonts w:hAnsi="Times New Roman"/>
    </w:rPr>
  </w:style>
  <w:style w:type="paragraph" w:customStyle="1" w:styleId="456">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45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58">
    <w:name w:val="样式 标题 8 +"/>
    <w:basedOn w:val="10"/>
    <w:qFormat/>
    <w:uiPriority w:val="0"/>
    <w:pPr>
      <w:numPr>
        <w:ilvl w:val="7"/>
        <w:numId w:val="0"/>
      </w:numPr>
      <w:tabs>
        <w:tab w:val="clear" w:pos="1440"/>
      </w:tabs>
      <w:spacing w:line="319" w:lineRule="auto"/>
      <w:jc w:val="left"/>
    </w:pPr>
    <w:rPr>
      <w:rFonts w:ascii="Cambria" w:hAnsi="Cambria" w:eastAsia="宋体"/>
      <w:lang w:eastAsia="en-US"/>
    </w:rPr>
  </w:style>
  <w:style w:type="paragraph" w:customStyle="1" w:styleId="459">
    <w:name w:val="默认段落字体 Para Char Char Char Char Char Char Char Char Char"/>
    <w:basedOn w:val="1"/>
    <w:qFormat/>
    <w:uiPriority w:val="0"/>
    <w:rPr>
      <w:rFonts w:ascii="Tahoma" w:hAnsi="Tahoma" w:cs="Arial"/>
      <w:sz w:val="24"/>
    </w:rPr>
  </w:style>
  <w:style w:type="paragraph" w:customStyle="1" w:styleId="46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461">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2">
    <w:name w:val="Table Heading"/>
    <w:basedOn w:val="463"/>
    <w:qFormat/>
    <w:uiPriority w:val="0"/>
    <w:pPr>
      <w:jc w:val="center"/>
    </w:pPr>
    <w:rPr>
      <w:b/>
      <w:bCs/>
      <w:i/>
      <w:iCs/>
    </w:rPr>
  </w:style>
  <w:style w:type="paragraph" w:customStyle="1" w:styleId="463">
    <w:name w:val="Table Contents"/>
    <w:basedOn w:val="26"/>
    <w:qFormat/>
    <w:uiPriority w:val="0"/>
    <w:pPr>
      <w:suppressLineNumbers/>
      <w:suppressAutoHyphens/>
      <w:spacing w:after="120"/>
      <w:jc w:val="left"/>
    </w:pPr>
    <w:rPr>
      <w:rFonts w:ascii="Times New Roman" w:hAnsi="Times New Roman" w:eastAsia="PMingLiU"/>
      <w:kern w:val="0"/>
      <w:sz w:val="24"/>
      <w:szCs w:val="24"/>
    </w:rPr>
  </w:style>
  <w:style w:type="paragraph" w:customStyle="1" w:styleId="46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6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466">
    <w:name w:val="标题7"/>
    <w:basedOn w:val="9"/>
    <w:next w:val="1"/>
    <w:qFormat/>
    <w:uiPriority w:val="0"/>
    <w:pPr>
      <w:numPr>
        <w:ilvl w:val="6"/>
        <w:numId w:val="9"/>
      </w:numPr>
      <w:spacing w:before="120" w:beforeLines="50" w:afterLines="50" w:line="360" w:lineRule="auto"/>
      <w:ind w:right="0" w:rightChars="0" w:firstLineChars="0"/>
    </w:pPr>
    <w:rPr>
      <w:rFonts w:eastAsia="黑体" w:cs="宋体"/>
      <w:spacing w:val="0"/>
      <w:szCs w:val="20"/>
    </w:rPr>
  </w:style>
  <w:style w:type="paragraph" w:customStyle="1" w:styleId="46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6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69">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47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71">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47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3">
    <w:name w:val="itemlist"/>
    <w:qFormat/>
    <w:uiPriority w:val="0"/>
    <w:pPr>
      <w:numPr>
        <w:ilvl w:val="0"/>
        <w:numId w:val="10"/>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474">
    <w:name w:val="p0"/>
    <w:basedOn w:val="1"/>
    <w:qFormat/>
    <w:uiPriority w:val="0"/>
    <w:pPr>
      <w:widowControl/>
    </w:pPr>
    <w:rPr>
      <w:kern w:val="0"/>
      <w:szCs w:val="21"/>
    </w:rPr>
  </w:style>
  <w:style w:type="paragraph" w:customStyle="1" w:styleId="475">
    <w:name w:val="标题8"/>
    <w:basedOn w:val="10"/>
    <w:next w:val="1"/>
    <w:qFormat/>
    <w:uiPriority w:val="0"/>
    <w:pPr>
      <w:numPr>
        <w:ilvl w:val="7"/>
        <w:numId w:val="11"/>
      </w:numPr>
      <w:tabs>
        <w:tab w:val="clear" w:pos="1440"/>
      </w:tabs>
      <w:spacing w:beforeLines="50" w:afterLines="50" w:line="360" w:lineRule="auto"/>
      <w:jc w:val="left"/>
    </w:pPr>
    <w:rPr>
      <w:sz w:val="21"/>
      <w:szCs w:val="20"/>
    </w:rPr>
  </w:style>
  <w:style w:type="paragraph" w:customStyle="1" w:styleId="476">
    <w:name w:val="标题3"/>
    <w:basedOn w:val="45"/>
    <w:qFormat/>
    <w:uiPriority w:val="0"/>
    <w:pPr>
      <w:spacing w:before="0" w:after="0" w:line="360" w:lineRule="auto"/>
      <w:jc w:val="both"/>
    </w:pPr>
    <w:rPr>
      <w:rFonts w:ascii="Tahoma" w:hAnsi="Tahoma" w:eastAsia="黑体"/>
      <w:b/>
      <w:caps w:val="0"/>
      <w:sz w:val="24"/>
    </w:rPr>
  </w:style>
  <w:style w:type="paragraph" w:customStyle="1" w:styleId="477">
    <w:name w:val="无间距"/>
    <w:basedOn w:val="1"/>
    <w:qFormat/>
    <w:uiPriority w:val="0"/>
    <w:rPr>
      <w:szCs w:val="22"/>
    </w:rPr>
  </w:style>
  <w:style w:type="paragraph" w:customStyle="1" w:styleId="47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7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8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48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3">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484">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48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6">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48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488">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48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0">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491">
    <w:name w:val=" 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492">
    <w:name w:val="cjk"/>
    <w:basedOn w:val="1"/>
    <w:qFormat/>
    <w:uiPriority w:val="99"/>
    <w:pPr>
      <w:widowControl/>
      <w:spacing w:before="100" w:beforeAutospacing="1" w:after="100" w:afterAutospacing="1"/>
      <w:jc w:val="left"/>
    </w:pPr>
    <w:rPr>
      <w:rFonts w:ascii="宋体" w:hAnsi="宋体" w:cs="宋体"/>
      <w:kern w:val="0"/>
      <w:sz w:val="18"/>
      <w:szCs w:val="18"/>
      <w:u w:val="none" w:color="000000"/>
    </w:rPr>
  </w:style>
  <w:style w:type="paragraph" w:customStyle="1" w:styleId="493">
    <w:name w:val=" 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49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5">
    <w:name w:val="style2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49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97">
    <w:name w:val="条1"/>
    <w:basedOn w:val="1"/>
    <w:next w:val="362"/>
    <w:qFormat/>
    <w:uiPriority w:val="0"/>
    <w:pPr>
      <w:numPr>
        <w:ilvl w:val="1"/>
        <w:numId w:val="8"/>
      </w:numPr>
      <w:tabs>
        <w:tab w:val="left" w:pos="810"/>
      </w:tabs>
      <w:outlineLvl w:val="1"/>
    </w:pPr>
    <w:rPr>
      <w:rFonts w:ascii="黑体" w:eastAsia="黑体"/>
      <w:kern w:val="21"/>
    </w:rPr>
  </w:style>
  <w:style w:type="paragraph" w:customStyle="1" w:styleId="49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9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00">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50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0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3">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504">
    <w:name w:val="样式 首行缩进:  2 字符"/>
    <w:basedOn w:val="1"/>
    <w:qFormat/>
    <w:uiPriority w:val="0"/>
    <w:pPr>
      <w:spacing w:line="400" w:lineRule="exact"/>
      <w:ind w:firstLine="200" w:firstLineChars="200"/>
    </w:pPr>
    <w:rPr>
      <w:rFonts w:cs="宋体"/>
      <w:sz w:val="24"/>
      <w:szCs w:val="24"/>
    </w:rPr>
  </w:style>
  <w:style w:type="paragraph" w:customStyle="1" w:styleId="505">
    <w:name w:val="D&amp;L"/>
    <w:basedOn w:val="4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506">
    <w:name w:val="Char"/>
    <w:basedOn w:val="1"/>
    <w:qFormat/>
    <w:uiPriority w:val="0"/>
    <w:rPr>
      <w:rFonts w:ascii="Tahoma" w:hAnsi="Tahoma"/>
      <w:sz w:val="24"/>
    </w:rPr>
  </w:style>
  <w:style w:type="paragraph" w:customStyle="1" w:styleId="50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0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9">
    <w:name w:val="style11"/>
    <w:basedOn w:val="1"/>
    <w:qFormat/>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510">
    <w:name w:val="D标3"/>
    <w:basedOn w:val="5"/>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13">
    <w:name w:val="正文1"/>
    <w:basedOn w:val="1"/>
    <w:qFormat/>
    <w:uiPriority w:val="0"/>
    <w:pPr>
      <w:widowControl/>
      <w:topLinePunct/>
      <w:spacing w:before="156" w:beforeLines="50" w:after="156" w:afterLines="50" w:line="300" w:lineRule="auto"/>
      <w:ind w:left="420"/>
    </w:pPr>
    <w:rPr>
      <w:szCs w:val="24"/>
    </w:rPr>
  </w:style>
  <w:style w:type="paragraph" w:customStyle="1" w:styleId="514">
    <w:name w:val="表格正文"/>
    <w:basedOn w:val="1"/>
    <w:qFormat/>
    <w:uiPriority w:val="0"/>
    <w:pPr>
      <w:ind w:right="45"/>
    </w:pPr>
    <w:rPr>
      <w:rFonts w:ascii="Arial" w:hAnsi="Arial" w:cs="Droid Sans"/>
      <w:sz w:val="24"/>
    </w:rPr>
  </w:style>
  <w:style w:type="paragraph" w:customStyle="1" w:styleId="515">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6">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17">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8">
    <w:name w:val="WPSOffice手动目录 2"/>
    <w:qFormat/>
    <w:uiPriority w:val="0"/>
    <w:pPr>
      <w:ind w:leftChars="200"/>
    </w:pPr>
    <w:rPr>
      <w:rFonts w:ascii="Times New Roman" w:hAnsi="Times New Roman" w:eastAsia="宋体" w:cs="Times New Roman"/>
      <w:lang w:val="en-US" w:eastAsia="zh-CN" w:bidi="ar-SA"/>
    </w:rPr>
  </w:style>
  <w:style w:type="paragraph" w:customStyle="1" w:styleId="519">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0">
    <w:name w:val=" Char Char Char Char"/>
    <w:basedOn w:val="1"/>
    <w:qFormat/>
    <w:uiPriority w:val="0"/>
    <w:rPr>
      <w:rFonts w:ascii="Tahoma" w:hAnsi="Tahoma"/>
      <w:sz w:val="24"/>
    </w:rPr>
  </w:style>
  <w:style w:type="paragraph" w:customStyle="1" w:styleId="521">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2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52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4">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b w:val="0"/>
      <w:bCs w:val="0"/>
      <w:sz w:val="32"/>
      <w:szCs w:val="20"/>
    </w:rPr>
  </w:style>
  <w:style w:type="paragraph" w:customStyle="1" w:styleId="52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527">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28">
    <w:name w:val="ZHENWEN"/>
    <w:basedOn w:val="26"/>
    <w:qFormat/>
    <w:uiPriority w:val="0"/>
    <w:pPr>
      <w:spacing w:before="120" w:after="120"/>
      <w:ind w:firstLine="200" w:firstLineChars="200"/>
      <w:jc w:val="left"/>
    </w:pPr>
    <w:rPr>
      <w:rFonts w:ascii="Wingdings" w:hAnsi="Wingdings" w:eastAsia="Calibri" w:cs="Droid Sans"/>
      <w:sz w:val="24"/>
    </w:rPr>
  </w:style>
  <w:style w:type="paragraph" w:customStyle="1" w:styleId="529">
    <w:name w:val="正文序号 1"/>
    <w:basedOn w:val="1"/>
    <w:qFormat/>
    <w:uiPriority w:val="0"/>
    <w:pPr>
      <w:tabs>
        <w:tab w:val="left" w:pos="744"/>
        <w:tab w:val="left" w:pos="839"/>
      </w:tabs>
      <w:spacing w:before="60"/>
      <w:ind w:left="744" w:hanging="744"/>
    </w:pPr>
    <w:rPr>
      <w:rFonts w:cs="Droid Sans"/>
      <w:sz w:val="18"/>
    </w:rPr>
  </w:style>
  <w:style w:type="paragraph" w:customStyle="1" w:styleId="530">
    <w:name w:val="bijschrift"/>
    <w:basedOn w:val="1"/>
    <w:qFormat/>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531">
    <w:name w:val="Char Char2"/>
    <w:basedOn w:val="1"/>
    <w:qFormat/>
    <w:uiPriority w:val="0"/>
    <w:rPr>
      <w:rFonts w:ascii="Tahoma" w:hAnsi="Tahoma"/>
      <w:sz w:val="24"/>
    </w:rPr>
  </w:style>
  <w:style w:type="paragraph" w:customStyle="1" w:styleId="532">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534">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535">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36">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7">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8">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539">
    <w:name w:val="Char Char Char Char Char Char Char1 Char"/>
    <w:basedOn w:val="1"/>
    <w:qFormat/>
    <w:uiPriority w:val="0"/>
    <w:rPr>
      <w:rFonts w:ascii="Tahoma" w:hAnsi="Tahoma"/>
      <w:sz w:val="24"/>
    </w:rPr>
  </w:style>
  <w:style w:type="paragraph" w:customStyle="1" w:styleId="540">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41">
    <w:name w:val=" Char1 Char Char Char Char Char Char"/>
    <w:basedOn w:val="1"/>
    <w:qFormat/>
    <w:uiPriority w:val="0"/>
    <w:rPr>
      <w:rFonts w:ascii="Tahoma" w:hAnsi="Tahoma"/>
      <w:sz w:val="24"/>
    </w:rPr>
  </w:style>
  <w:style w:type="paragraph" w:customStyle="1" w:styleId="542">
    <w:name w:val="Char12"/>
    <w:basedOn w:val="1"/>
    <w:qFormat/>
    <w:uiPriority w:val="0"/>
    <w:rPr>
      <w:rFonts w:ascii="Tahoma" w:hAnsi="Tahoma"/>
      <w:sz w:val="24"/>
    </w:rPr>
  </w:style>
  <w:style w:type="paragraph" w:customStyle="1" w:styleId="543">
    <w:name w:val="Char Char Char Char Char"/>
    <w:basedOn w:val="1"/>
    <w:qFormat/>
    <w:uiPriority w:val="0"/>
    <w:rPr>
      <w:rFonts w:ascii="Tahoma" w:hAnsi="Tahoma"/>
      <w:sz w:val="24"/>
    </w:rPr>
  </w:style>
  <w:style w:type="paragraph" w:customStyle="1" w:styleId="544">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45">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546">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547">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48">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49">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550">
    <w:name w:val="TOC 标题1"/>
    <w:basedOn w:val="3"/>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51">
    <w:name w:val="_Style 2"/>
    <w:basedOn w:val="1"/>
    <w:qFormat/>
    <w:uiPriority w:val="0"/>
    <w:pPr>
      <w:ind w:firstLine="420" w:firstLineChars="200"/>
    </w:pPr>
    <w:rPr>
      <w:rFonts w:cs="Droid Sans"/>
    </w:rPr>
  </w:style>
  <w:style w:type="paragraph" w:customStyle="1" w:styleId="552">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3">
    <w:name w:val="D标1"/>
    <w:basedOn w:val="3"/>
    <w:next w:val="1"/>
    <w:qFormat/>
    <w:uiPriority w:val="0"/>
    <w:pPr>
      <w:keepLines w:val="0"/>
      <w:pageBreakBefore/>
      <w:widowControl/>
      <w:numPr>
        <w:ilvl w:val="0"/>
        <w:numId w:val="12"/>
      </w:numPr>
      <w:tabs>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554">
    <w:name w:val=" Char Char1"/>
    <w:basedOn w:val="1"/>
    <w:qFormat/>
    <w:uiPriority w:val="0"/>
    <w:rPr>
      <w:rFonts w:ascii="Tahoma" w:hAnsi="Tahoma"/>
      <w:sz w:val="24"/>
    </w:rPr>
  </w:style>
  <w:style w:type="paragraph" w:customStyle="1" w:styleId="555">
    <w:name w:val=" Char Char Char Char Char Char Char Char Char Char"/>
    <w:basedOn w:val="1"/>
    <w:qFormat/>
    <w:uiPriority w:val="0"/>
    <w:pPr>
      <w:widowControl/>
      <w:spacing w:after="160" w:line="240" w:lineRule="exact"/>
      <w:jc w:val="left"/>
    </w:pPr>
  </w:style>
  <w:style w:type="paragraph" w:customStyle="1" w:styleId="556">
    <w:name w:val="p15"/>
    <w:basedOn w:val="1"/>
    <w:qFormat/>
    <w:uiPriority w:val="0"/>
    <w:pPr>
      <w:widowControl/>
      <w:spacing w:line="360" w:lineRule="auto"/>
      <w:ind w:firstLine="420"/>
      <w:jc w:val="left"/>
    </w:pPr>
    <w:rPr>
      <w:kern w:val="0"/>
      <w:sz w:val="24"/>
      <w:szCs w:val="24"/>
    </w:rPr>
  </w:style>
  <w:style w:type="paragraph" w:customStyle="1" w:styleId="557">
    <w:name w:val="样式 标题 9 +"/>
    <w:basedOn w:val="558"/>
    <w:qFormat/>
    <w:uiPriority w:val="0"/>
    <w:pPr/>
  </w:style>
  <w:style w:type="paragraph" w:customStyle="1" w:styleId="558">
    <w:name w:val="标题9"/>
    <w:basedOn w:val="11"/>
    <w:next w:val="1"/>
    <w:qFormat/>
    <w:uiPriority w:val="0"/>
    <w:pPr>
      <w:numPr>
        <w:ilvl w:val="8"/>
        <w:numId w:val="0"/>
      </w:numPr>
      <w:tabs>
        <w:tab w:val="clear" w:pos="1584"/>
      </w:tabs>
    </w:pPr>
    <w:rPr>
      <w:rFonts w:ascii="Cambria" w:hAnsi="Cambria" w:eastAsia="宋体"/>
      <w:lang w:eastAsia="en-US"/>
    </w:rPr>
  </w:style>
  <w:style w:type="paragraph" w:customStyle="1" w:styleId="559">
    <w:name w:val="p22"/>
    <w:basedOn w:val="1"/>
    <w:qFormat/>
    <w:uiPriority w:val="0"/>
    <w:pPr>
      <w:widowControl/>
      <w:spacing w:before="240" w:after="60"/>
      <w:jc w:val="center"/>
    </w:pPr>
    <w:rPr>
      <w:rFonts w:ascii="Cambria" w:hAnsi="Cambria" w:cs="宋体"/>
      <w:b/>
      <w:bCs/>
      <w:kern w:val="0"/>
      <w:sz w:val="32"/>
      <w:szCs w:val="32"/>
    </w:rPr>
  </w:style>
  <w:style w:type="paragraph" w:customStyle="1" w:styleId="560">
    <w:name w:val="1"/>
    <w:basedOn w:val="1"/>
    <w:next w:val="1"/>
    <w:qFormat/>
    <w:uiPriority w:val="0"/>
  </w:style>
  <w:style w:type="paragraph" w:customStyle="1" w:styleId="561">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62">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3">
    <w:name w:val="规范"/>
    <w:basedOn w:val="1"/>
    <w:next w:val="1"/>
    <w:qFormat/>
    <w:uiPriority w:val="0"/>
    <w:pPr>
      <w:numPr>
        <w:ilvl w:val="0"/>
        <w:numId w:val="13"/>
      </w:numPr>
      <w:spacing w:line="288" w:lineRule="auto"/>
      <w:ind w:firstLine="0"/>
      <w:jc w:val="left"/>
    </w:pPr>
    <w:rPr>
      <w:sz w:val="24"/>
      <w:szCs w:val="24"/>
    </w:rPr>
  </w:style>
  <w:style w:type="paragraph" w:customStyle="1" w:styleId="564">
    <w:name w:val=" Char1 Char Char Char"/>
    <w:basedOn w:val="1"/>
    <w:qFormat/>
    <w:uiPriority w:val="0"/>
  </w:style>
  <w:style w:type="paragraph" w:customStyle="1" w:styleId="565">
    <w:name w:val="CM51"/>
    <w:basedOn w:val="27"/>
    <w:next w:val="27"/>
    <w:qFormat/>
    <w:uiPriority w:val="0"/>
    <w:pPr>
      <w:spacing w:after="103"/>
    </w:pPr>
    <w:rPr>
      <w:rFonts w:ascii="黑体" w:hAnsi="Calibri" w:eastAsia="黑体" w:cs="Times New Roman"/>
      <w:color w:val="auto"/>
      <w:szCs w:val="22"/>
    </w:rPr>
  </w:style>
  <w:style w:type="paragraph" w:customStyle="1" w:styleId="566">
    <w:name w:val="样式 标题6 + 左"/>
    <w:basedOn w:val="330"/>
    <w:qFormat/>
    <w:uiPriority w:val="0"/>
    <w:pPr>
      <w:spacing w:line="319" w:lineRule="auto"/>
      <w:jc w:val="left"/>
    </w:pPr>
  </w:style>
  <w:style w:type="paragraph" w:customStyle="1" w:styleId="567">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68">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569">
    <w:name w:val="项目编号A"/>
    <w:basedOn w:val="1"/>
    <w:qFormat/>
    <w:uiPriority w:val="0"/>
    <w:pPr>
      <w:numPr>
        <w:ilvl w:val="0"/>
        <w:numId w:val="14"/>
      </w:numPr>
      <w:ind w:left="480" w:firstLine="0"/>
    </w:pPr>
    <w:rPr>
      <w:rFonts w:ascii="Arial" w:hAnsi="Arial"/>
      <w:kern w:val="0"/>
    </w:rPr>
  </w:style>
  <w:style w:type="paragraph" w:customStyle="1" w:styleId="570">
    <w:name w:val="1 Char"/>
    <w:basedOn w:val="1"/>
    <w:qFormat/>
    <w:uiPriority w:val="0"/>
    <w:rPr>
      <w:rFonts w:ascii="Tahoma" w:hAnsi="Tahoma"/>
      <w:sz w:val="24"/>
    </w:rPr>
  </w:style>
  <w:style w:type="paragraph" w:customStyle="1" w:styleId="571">
    <w:name w:val="NNN Char Char Char1 Char Char Char Char Char Char"/>
    <w:basedOn w:val="1"/>
    <w:qFormat/>
    <w:uiPriority w:val="0"/>
    <w:pPr>
      <w:tabs>
        <w:tab w:val="left" w:pos="360"/>
      </w:tabs>
    </w:pPr>
    <w:rPr>
      <w:sz w:val="24"/>
      <w:szCs w:val="24"/>
    </w:rPr>
  </w:style>
  <w:style w:type="paragraph" w:customStyle="1" w:styleId="572">
    <w:name w:val="样式 小四"/>
    <w:basedOn w:val="1"/>
    <w:qFormat/>
    <w:uiPriority w:val="0"/>
    <w:pPr>
      <w:ind w:firstLine="480" w:firstLineChars="200"/>
    </w:pPr>
    <w:rPr>
      <w:sz w:val="24"/>
    </w:rPr>
  </w:style>
  <w:style w:type="paragraph" w:customStyle="1" w:styleId="573">
    <w:name w:val="元正正文标题2"/>
    <w:basedOn w:val="6"/>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74">
    <w:name w:val="样式 标题 7 +"/>
    <w:basedOn w:val="9"/>
    <w:qFormat/>
    <w:uiPriority w:val="0"/>
    <w:pPr>
      <w:numPr>
        <w:ilvl w:val="6"/>
        <w:numId w:val="0"/>
      </w:numPr>
      <w:spacing w:before="120" w:line="360" w:lineRule="auto"/>
      <w:ind w:right="0" w:rightChars="0"/>
      <w:jc w:val="center"/>
    </w:pPr>
    <w:rPr>
      <w:rFonts w:eastAsia="宋体" w:cs="宋体"/>
      <w:spacing w:val="0"/>
      <w:lang w:eastAsia="en-US"/>
    </w:rPr>
  </w:style>
  <w:style w:type="paragraph" w:customStyle="1" w:styleId="575">
    <w:name w:val="默认段落字体 Para Char Char Char Char Char Char Char"/>
    <w:basedOn w:val="1"/>
    <w:qFormat/>
    <w:uiPriority w:val="0"/>
    <w:rPr>
      <w:rFonts w:ascii="MS Mincho" w:hAnsi="MS Mincho" w:cs="Droid Sans"/>
      <w:sz w:val="24"/>
    </w:rPr>
  </w:style>
  <w:style w:type="paragraph" w:customStyle="1" w:styleId="576">
    <w:name w:val="彩色列表 - 着色 11"/>
    <w:basedOn w:val="1"/>
    <w:qFormat/>
    <w:uiPriority w:val="0"/>
    <w:pPr>
      <w:ind w:firstLine="420" w:firstLineChars="200"/>
    </w:pPr>
    <w:rPr>
      <w:szCs w:val="24"/>
    </w:rPr>
  </w:style>
  <w:style w:type="paragraph" w:customStyle="1" w:styleId="577">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78">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57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0">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581">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2">
    <w:name w:val="Revision"/>
    <w:qFormat/>
    <w:uiPriority w:val="0"/>
    <w:rPr>
      <w:rFonts w:ascii="Times New Roman" w:hAnsi="Times New Roman" w:eastAsia="宋体" w:cs="Times New Roman"/>
      <w:kern w:val="2"/>
      <w:sz w:val="21"/>
      <w:szCs w:val="24"/>
      <w:lang w:val="en-US" w:eastAsia="zh-CN" w:bidi="ar-SA"/>
    </w:rPr>
  </w:style>
  <w:style w:type="paragraph" w:customStyle="1" w:styleId="583">
    <w:name w:val="样式 小四 段前: 5 磅 段后: 5 磅 首行缩进:  2 字符"/>
    <w:basedOn w:val="1"/>
    <w:qFormat/>
    <w:uiPriority w:val="0"/>
    <w:pPr>
      <w:spacing w:before="100" w:after="50" w:afterLines="50" w:line="360" w:lineRule="auto"/>
    </w:pPr>
    <w:rPr>
      <w:rFonts w:ascii="Calibri" w:hAnsi="Calibri" w:cs="Droid Sans"/>
      <w:kern w:val="0"/>
      <w:sz w:val="24"/>
    </w:rPr>
  </w:style>
  <w:style w:type="paragraph" w:customStyle="1" w:styleId="584">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85">
    <w:name w:val="标题 31"/>
    <w:basedOn w:val="1"/>
    <w:next w:val="1"/>
    <w:unhideWhenUsed/>
    <w:qFormat/>
    <w:uiPriority w:val="9"/>
    <w:pPr>
      <w:keepNext/>
      <w:keepLines/>
      <w:numPr>
        <w:ilvl w:val="0"/>
        <w:numId w:val="15"/>
      </w:numPr>
      <w:spacing w:before="260" w:after="260" w:line="416" w:lineRule="auto"/>
      <w:ind w:left="780" w:hanging="360"/>
      <w:outlineLvl w:val="2"/>
    </w:pPr>
    <w:rPr>
      <w:rFonts w:ascii="Calibri" w:hAnsi="Calibri"/>
      <w:b/>
      <w:bCs/>
      <w:sz w:val="28"/>
      <w:szCs w:val="32"/>
    </w:rPr>
  </w:style>
  <w:style w:type="paragraph" w:customStyle="1" w:styleId="586">
    <w:name w:val="_Style 13"/>
    <w:basedOn w:val="1"/>
    <w:qFormat/>
    <w:uiPriority w:val="0"/>
    <w:pPr>
      <w:tabs>
        <w:tab w:val="left" w:pos="425"/>
      </w:tabs>
      <w:ind w:left="425" w:hanging="425"/>
    </w:pPr>
    <w:rPr>
      <w:rFonts w:cs="Droid Sans"/>
      <w:sz w:val="18"/>
    </w:rPr>
  </w:style>
  <w:style w:type="paragraph" w:customStyle="1" w:styleId="587">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588">
    <w:name w:val="样式 标题8 + 段前: 0.5 行 段后: 0.5 行"/>
    <w:basedOn w:val="475"/>
    <w:next w:val="1"/>
    <w:qFormat/>
    <w:uiPriority w:val="0"/>
    <w:pPr>
      <w:ind w:left="0" w:firstLine="0"/>
    </w:pPr>
    <w:rPr>
      <w:rFonts w:cs="宋体"/>
    </w:rPr>
  </w:style>
  <w:style w:type="paragraph" w:customStyle="1" w:styleId="589">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90">
    <w:name w:val="about_main1"/>
    <w:basedOn w:val="1"/>
    <w:qFormat/>
    <w:uiPriority w:val="0"/>
    <w:pPr>
      <w:widowControl/>
      <w:spacing w:before="24" w:after="100" w:afterAutospacing="1"/>
      <w:jc w:val="left"/>
    </w:pPr>
    <w:rPr>
      <w:rFonts w:ascii="宋体" w:hAnsi="宋体" w:eastAsia="宋体" w:cs="宋体"/>
      <w:kern w:val="0"/>
      <w:sz w:val="24"/>
      <w:szCs w:val="24"/>
    </w:rPr>
  </w:style>
  <w:style w:type="paragraph" w:customStyle="1" w:styleId="591">
    <w:name w:val="样式 标题 8 + 左"/>
    <w:basedOn w:val="10"/>
    <w:qFormat/>
    <w:uiPriority w:val="0"/>
    <w:pPr>
      <w:numPr>
        <w:ilvl w:val="7"/>
        <w:numId w:val="0"/>
      </w:numPr>
      <w:tabs>
        <w:tab w:val="clear" w:pos="1440"/>
      </w:tabs>
      <w:spacing w:line="319" w:lineRule="auto"/>
      <w:jc w:val="left"/>
    </w:pPr>
    <w:rPr>
      <w:rFonts w:ascii="Cambria" w:hAnsi="Cambria" w:eastAsia="宋体" w:cs="宋体"/>
      <w:szCs w:val="20"/>
      <w:lang w:eastAsia="en-US"/>
    </w:rPr>
  </w:style>
  <w:style w:type="paragraph" w:customStyle="1" w:styleId="592">
    <w:name w:val="PP 行"/>
    <w:basedOn w:val="44"/>
    <w:qFormat/>
    <w:uiPriority w:val="0"/>
  </w:style>
  <w:style w:type="paragraph" w:customStyle="1" w:styleId="59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94">
    <w:name w:val="Char1 Char Char Char"/>
    <w:basedOn w:val="1"/>
    <w:qFormat/>
    <w:uiPriority w:val="0"/>
    <w:rPr>
      <w:rFonts w:ascii="Tahoma" w:hAnsi="Tahoma"/>
      <w:sz w:val="24"/>
    </w:rPr>
  </w:style>
  <w:style w:type="paragraph" w:customStyle="1" w:styleId="595">
    <w:name w:val="样式4"/>
    <w:basedOn w:val="1"/>
    <w:qFormat/>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59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597">
    <w:name w:val="正文文本缩进1"/>
    <w:basedOn w:val="1"/>
    <w:qFormat/>
    <w:uiPriority w:val="0"/>
    <w:pPr>
      <w:ind w:firstLine="645"/>
    </w:pPr>
    <w:rPr>
      <w:rFonts w:ascii="楷体_GB2312" w:hAnsi="Times New Roman" w:eastAsia="楷体_GB2312"/>
      <w:sz w:val="32"/>
    </w:rPr>
  </w:style>
  <w:style w:type="paragraph" w:customStyle="1" w:styleId="598">
    <w:name w:val="首行缩进"/>
    <w:basedOn w:val="1"/>
    <w:qFormat/>
    <w:uiPriority w:val="0"/>
    <w:pPr>
      <w:spacing w:line="360" w:lineRule="auto"/>
      <w:ind w:firstLine="420" w:firstLineChars="200"/>
    </w:pPr>
    <w:rPr>
      <w:rFonts w:ascii="宋体" w:hAnsi="宋体"/>
      <w:szCs w:val="24"/>
    </w:rPr>
  </w:style>
  <w:style w:type="paragraph" w:customStyle="1" w:styleId="599">
    <w:name w:val="默认段落字体 Para Char"/>
    <w:basedOn w:val="1"/>
    <w:qFormat/>
    <w:uiPriority w:val="0"/>
  </w:style>
  <w:style w:type="paragraph" w:customStyle="1" w:styleId="600">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601">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602">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3">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604">
    <w:name w:val="Char Char Char1"/>
    <w:basedOn w:val="1"/>
    <w:qFormat/>
    <w:uiPriority w:val="0"/>
    <w:rPr>
      <w:rFonts w:ascii="Tahoma" w:hAnsi="Tahoma"/>
      <w:sz w:val="24"/>
    </w:rPr>
  </w:style>
  <w:style w:type="paragraph" w:customStyle="1" w:styleId="605">
    <w:name w:val="TOC Heading"/>
    <w:basedOn w:val="3"/>
    <w:next w:val="1"/>
    <w:qFormat/>
    <w:uiPriority w:val="0"/>
    <w:pPr>
      <w:spacing w:after="260" w:line="360" w:lineRule="auto"/>
      <w:outlineLvl w:val="9"/>
    </w:pPr>
    <w:rPr>
      <w:rFonts w:ascii="Calibri" w:hAnsi="Calibri"/>
      <w:sz w:val="32"/>
    </w:rPr>
  </w:style>
  <w:style w:type="paragraph" w:customStyle="1" w:styleId="606">
    <w:name w:val="编号，四号"/>
    <w:basedOn w:val="128"/>
    <w:qFormat/>
    <w:uiPriority w:val="0"/>
    <w:pPr>
      <w:numPr>
        <w:ilvl w:val="0"/>
        <w:numId w:val="16"/>
      </w:numPr>
    </w:pPr>
    <w:rPr>
      <w:rFonts w:ascii="Times New Roman" w:hAnsi="Times New Roman"/>
      <w:sz w:val="28"/>
    </w:rPr>
  </w:style>
  <w:style w:type="paragraph" w:customStyle="1" w:styleId="607">
    <w:name w:val="Default Paragraph Char Char Char Char"/>
    <w:basedOn w:val="1"/>
    <w:next w:val="1"/>
    <w:qFormat/>
    <w:uiPriority w:val="0"/>
    <w:pPr>
      <w:widowControl/>
      <w:spacing w:line="360" w:lineRule="auto"/>
      <w:jc w:val="left"/>
    </w:pPr>
    <w:rPr>
      <w:kern w:val="0"/>
      <w:lang w:eastAsia="en-US"/>
    </w:rPr>
  </w:style>
  <w:style w:type="paragraph" w:customStyle="1" w:styleId="608">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09">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610">
    <w:name w:val="Normal (Web)"/>
    <w:basedOn w:val="1"/>
    <w:qFormat/>
    <w:uiPriority w:val="0"/>
    <w:pPr>
      <w:widowControl/>
      <w:spacing w:before="75" w:after="75" w:line="432" w:lineRule="auto"/>
    </w:pPr>
    <w:rPr>
      <w:rFonts w:eastAsia="Times New Roman"/>
      <w:kern w:val="0"/>
      <w:sz w:val="24"/>
      <w:szCs w:val="24"/>
    </w:rPr>
  </w:style>
  <w:style w:type="paragraph" w:customStyle="1" w:styleId="611">
    <w:name w:val="Char Char Char Char Char Char Char Char Char Char Char Char"/>
    <w:basedOn w:val="1"/>
    <w:qFormat/>
    <w:uiPriority w:val="0"/>
    <w:pPr>
      <w:spacing w:line="300" w:lineRule="auto"/>
    </w:pPr>
    <w:rPr>
      <w:rFonts w:ascii="宋体" w:hAnsi="宋体"/>
      <w:b/>
      <w:bCs/>
      <w:color w:val="000000"/>
      <w:spacing w:val="8"/>
      <w:kern w:val="0"/>
      <w:sz w:val="24"/>
      <w:szCs w:val="24"/>
    </w:rPr>
  </w:style>
  <w:style w:type="paragraph" w:customStyle="1" w:styleId="612">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14">
    <w:name w:val="表格"/>
    <w:basedOn w:val="1"/>
    <w:qFormat/>
    <w:uiPriority w:val="0"/>
    <w:pPr>
      <w:snapToGrid w:val="0"/>
      <w:ind w:firstLine="42" w:firstLineChars="21"/>
    </w:pPr>
    <w:rPr>
      <w:rFonts w:ascii="宋体" w:hAnsi="宋体"/>
      <w:kern w:val="0"/>
      <w:sz w:val="20"/>
    </w:rPr>
  </w:style>
  <w:style w:type="paragraph" w:customStyle="1" w:styleId="615">
    <w:name w:val="默认段落字体 Para Char Char Char Char Char Char Char Char Char Char"/>
    <w:basedOn w:val="20"/>
    <w:qFormat/>
    <w:uiPriority w:val="0"/>
    <w:pPr>
      <w:shd w:val="clear" w:color="auto" w:fill="auto"/>
    </w:pPr>
    <w:rPr>
      <w:rFonts w:ascii="宋体"/>
      <w:sz w:val="18"/>
      <w:szCs w:val="18"/>
    </w:rPr>
  </w:style>
  <w:style w:type="paragraph" w:customStyle="1" w:styleId="616">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17">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618">
    <w:name w:val="简单回函地址"/>
    <w:basedOn w:val="1"/>
    <w:qFormat/>
    <w:uiPriority w:val="0"/>
    <w:rPr>
      <w:szCs w:val="24"/>
    </w:rPr>
  </w:style>
  <w:style w:type="paragraph" w:customStyle="1" w:styleId="619">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620">
    <w:name w:val="Char Char Char Char Char Char Char"/>
    <w:basedOn w:val="1"/>
    <w:qFormat/>
    <w:uiPriority w:val="0"/>
    <w:pPr>
      <w:spacing w:line="380" w:lineRule="exact"/>
      <w:ind w:firstLine="200" w:firstLineChars="200"/>
    </w:pPr>
    <w:rPr>
      <w:szCs w:val="24"/>
    </w:rPr>
  </w:style>
  <w:style w:type="paragraph" w:customStyle="1" w:styleId="621">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622">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623">
    <w:name w:val="Char Char Char Char"/>
    <w:basedOn w:val="1"/>
    <w:qFormat/>
    <w:uiPriority w:val="0"/>
    <w:rPr>
      <w:rFonts w:ascii="Tahoma" w:hAnsi="Tahoma"/>
      <w:sz w:val="24"/>
    </w:rPr>
  </w:style>
  <w:style w:type="paragraph" w:customStyle="1" w:styleId="624">
    <w:name w:val="Char Char"/>
    <w:basedOn w:val="1"/>
    <w:qFormat/>
    <w:uiPriority w:val="0"/>
    <w:rPr>
      <w:rFonts w:ascii="Tahoma" w:hAnsi="Tahoma"/>
      <w:sz w:val="24"/>
    </w:rPr>
  </w:style>
  <w:style w:type="paragraph" w:customStyle="1" w:styleId="625">
    <w:name w:val="pa-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26">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27">
    <w:name w:val="P标3"/>
    <w:basedOn w:val="5"/>
    <w:qFormat/>
    <w:uiPriority w:val="0"/>
    <w:pPr>
      <w:keepNext w:val="0"/>
      <w:keepLines w:val="0"/>
      <w:numPr>
        <w:ilvl w:val="0"/>
        <w:numId w:val="6"/>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628">
    <w:name w:val="style22"/>
    <w:basedOn w:val="1"/>
    <w:qFormat/>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629">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3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31">
    <w:name w:val="Style List + Left:  0 cm Hanging:  0.8 ch1"/>
    <w:basedOn w:val="50"/>
    <w:qFormat/>
    <w:uiPriority w:val="0"/>
    <w:pPr>
      <w:spacing w:line="360" w:lineRule="auto"/>
      <w:ind w:left="0" w:firstLine="0" w:firstLineChars="0"/>
      <w:jc w:val="left"/>
    </w:pPr>
    <w:rPr>
      <w:rFonts w:ascii="Tahoma" w:hAnsi="Tahoma"/>
      <w:szCs w:val="20"/>
    </w:rPr>
  </w:style>
  <w:style w:type="paragraph" w:customStyle="1" w:styleId="63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33">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634">
    <w:name w:val=" Char Char10 Char"/>
    <w:basedOn w:val="1"/>
    <w:qFormat/>
    <w:uiPriority w:val="0"/>
    <w:rPr>
      <w:szCs w:val="24"/>
    </w:rPr>
  </w:style>
  <w:style w:type="paragraph" w:customStyle="1" w:styleId="635">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636">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637">
    <w:name w:val="Char Char Char Char1"/>
    <w:basedOn w:val="1"/>
    <w:qFormat/>
    <w:uiPriority w:val="0"/>
    <w:rPr>
      <w:rFonts w:ascii="Tahoma" w:hAnsi="Tahoma"/>
      <w:sz w:val="24"/>
    </w:rPr>
  </w:style>
  <w:style w:type="paragraph" w:customStyle="1" w:styleId="638">
    <w:name w:val="基本文字 Char"/>
    <w:basedOn w:val="1"/>
    <w:qFormat/>
    <w:uiPriority w:val="0"/>
    <w:pPr>
      <w:spacing w:before="156" w:line="400" w:lineRule="atLeast"/>
      <w:ind w:firstLine="540" w:firstLineChars="225"/>
    </w:pPr>
    <w:rPr>
      <w:sz w:val="24"/>
    </w:rPr>
  </w:style>
  <w:style w:type="paragraph" w:customStyle="1" w:styleId="639">
    <w:name w:val=" Char"/>
    <w:basedOn w:val="1"/>
    <w:qFormat/>
    <w:uiPriority w:val="0"/>
    <w:pPr>
      <w:widowControl/>
      <w:spacing w:after="160" w:line="240" w:lineRule="exact"/>
      <w:jc w:val="left"/>
    </w:pPr>
    <w:rPr>
      <w:rFonts w:ascii="Verdana" w:hAnsi="Verdana"/>
      <w:kern w:val="0"/>
      <w:sz w:val="20"/>
      <w:lang w:eastAsia="en-US"/>
    </w:rPr>
  </w:style>
  <w:style w:type="table" w:customStyle="1" w:styleId="640">
    <w:name w:val="网格型1"/>
    <w:basedOn w:val="7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5"/>
    <w:basedOn w:val="72"/>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Grid"/>
    <w:qFormat/>
    <w:uiPriority w:val="0"/>
    <w:rPr>
      <w:kern w:val="2"/>
      <w:sz w:val="21"/>
      <w:szCs w:val="22"/>
      <w:lang w:val="en-US" w:eastAsia="zh-CN" w:bidi="ar-SA"/>
    </w:rPr>
    <w:tblPr>
      <w:tblCellMar>
        <w:top w:w="0" w:type="dxa"/>
        <w:left w:w="0" w:type="dxa"/>
        <w:bottom w:w="0" w:type="dxa"/>
        <w:right w:w="0" w:type="dxa"/>
      </w:tblCellMar>
    </w:tblPr>
  </w:style>
  <w:style w:type="table" w:customStyle="1" w:styleId="643">
    <w:name w:val="网格型4"/>
    <w:basedOn w:val="7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6"/>
    <w:basedOn w:val="72"/>
    <w:qFormat/>
    <w:uiPriority w:val="0"/>
    <w:pPr>
      <w:widowControl w:val="0"/>
      <w:jc w:val="both"/>
    </w:pPr>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2"/>
    <w:basedOn w:val="7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
    <w:basedOn w:val="7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icon_ds"/>
    <w:basedOn w:val="74"/>
    <w:qFormat/>
    <w:uiPriority w:val="0"/>
    <w:rPr>
      <w:sz w:val="21"/>
      <w:szCs w:val="21"/>
    </w:rPr>
  </w:style>
  <w:style w:type="character" w:customStyle="1" w:styleId="648">
    <w:name w:val="icon_ds1"/>
    <w:basedOn w:val="74"/>
    <w:qFormat/>
    <w:uiPriority w:val="0"/>
  </w:style>
  <w:style w:type="character" w:customStyle="1" w:styleId="649">
    <w:name w:val="first-child1"/>
    <w:basedOn w:val="74"/>
    <w:qFormat/>
    <w:uiPriority w:val="0"/>
    <w:rPr>
      <w:color w:val="1F3149"/>
      <w:sz w:val="24"/>
      <w:szCs w:val="24"/>
    </w:rPr>
  </w:style>
  <w:style w:type="character" w:customStyle="1" w:styleId="650">
    <w:name w:val="first-child2"/>
    <w:basedOn w:val="74"/>
    <w:qFormat/>
    <w:uiPriority w:val="0"/>
    <w:rPr>
      <w:color w:val="1F3149"/>
      <w:sz w:val="24"/>
      <w:szCs w:val="24"/>
    </w:rPr>
  </w:style>
  <w:style w:type="character" w:customStyle="1" w:styleId="651">
    <w:name w:val="fr"/>
    <w:basedOn w:val="74"/>
    <w:qFormat/>
    <w:uiPriority w:val="0"/>
  </w:style>
  <w:style w:type="character" w:customStyle="1" w:styleId="652">
    <w:name w:val="xiadan"/>
    <w:basedOn w:val="74"/>
    <w:qFormat/>
    <w:uiPriority w:val="0"/>
    <w:rPr>
      <w:shd w:val="clear" w:color="auto" w:fill="E4393C"/>
    </w:rPr>
  </w:style>
  <w:style w:type="character" w:customStyle="1" w:styleId="653">
    <w:name w:val="icon_gys"/>
    <w:basedOn w:val="74"/>
    <w:qFormat/>
    <w:uiPriority w:val="0"/>
    <w:rPr>
      <w:sz w:val="21"/>
      <w:szCs w:val="21"/>
    </w:rPr>
  </w:style>
  <w:style w:type="table" w:customStyle="1" w:styleId="654">
    <w:name w:val="Table Normal"/>
    <w:unhideWhenUsed/>
    <w:qFormat/>
    <w:uiPriority w:val="2"/>
    <w:pPr>
      <w:widowControl w:val="0"/>
      <w:autoSpaceDE w:val="0"/>
      <w:autoSpaceDN w:val="0"/>
    </w:pPr>
    <w:rPr>
      <w:sz w:val="22"/>
      <w:lang w:val="en-US" w:eastAsia="en-US" w:bidi="ar-SA"/>
    </w:rPr>
    <w:tblPr>
      <w:tblCellMar>
        <w:top w:w="0" w:type="dxa"/>
        <w:left w:w="0" w:type="dxa"/>
        <w:bottom w:w="0" w:type="dxa"/>
        <w:right w:w="0" w:type="dxa"/>
      </w:tblCellMar>
    </w:tblPr>
  </w:style>
  <w:style w:type="paragraph" w:customStyle="1" w:styleId="655">
    <w:name w:val="USE 1"/>
    <w:basedOn w:val="1"/>
    <w:qFormat/>
    <w:uiPriority w:val="0"/>
    <w:pPr>
      <w:spacing w:line="200" w:lineRule="atLeast"/>
      <w:jc w:val="left"/>
    </w:pPr>
    <w:rPr>
      <w:rFonts w:ascii="宋体" w:hAnsi="宋体"/>
      <w:b/>
      <w:sz w:val="24"/>
      <w:szCs w:val="20"/>
    </w:rPr>
  </w:style>
  <w:style w:type="character" w:customStyle="1" w:styleId="656">
    <w:name w:val="NormalCharacter"/>
    <w:autoRedefine/>
    <w:semiHidden/>
    <w:qFormat/>
    <w:uiPriority w:val="0"/>
    <w:rPr>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58</Pages>
  <Words>22835</Words>
  <Characters>25953</Characters>
  <Lines>203</Lines>
  <Paragraphs>57</Paragraphs>
  <TotalTime>6</TotalTime>
  <ScaleCrop>false</ScaleCrop>
  <LinksUpToDate>false</LinksUpToDate>
  <CharactersWithSpaces>26305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2023-10-12T01:40:00Z</dcterms:created>
  <dc:creator>Administrator</dc:creator>
  <cp:lastModifiedBy>user</cp:lastModifiedBy>
  <cp:lastPrinted>2025-12-10T13:32:00Z</cp:lastPrinted>
  <dcterms:modified xsi:type="dcterms:W3CDTF">2026-01-07T03:28:40Z</dcterms:modified>
  <dc:title>周口市公共资源交易中心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C8C11AFF36EF41B59E0D8832F2A3690E_13</vt:lpwstr>
  </property>
  <property fmtid="{D5CDD505-2E9C-101B-9397-08002B2CF9AE}" pid="4" name="KSOTemplateDocerSaveRecord">
    <vt:lpwstr>eyJoZGlkIjoiODU3MGE5NTlkMzc2MzljOWNjY2VmYjRkYjIwYjNiYmUiLCJ1c2VySWQiOiIxMDcyNTQ4NzE4In0=</vt:lpwstr>
  </property>
</Properties>
</file>